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A5BA" w14:textId="77777777" w:rsidR="00AD0DE7" w:rsidRDefault="00AD0DE7" w:rsidP="00AD0DE7">
      <w:pPr>
        <w:spacing w:after="0" w:line="360" w:lineRule="auto"/>
        <w:jc w:val="center"/>
        <w:textAlignment w:val="baseline"/>
        <w:rPr>
          <w:rFonts w:ascii="Arial" w:eastAsia="Arial" w:hAnsi="Arial" w:cs="Arial"/>
          <w:b/>
          <w:lang w:eastAsia="pl-PL"/>
        </w:rPr>
      </w:pPr>
    </w:p>
    <w:p w14:paraId="1CD256A3" w14:textId="78CACEC7" w:rsidR="00AD0DE7" w:rsidRDefault="00AD0DE7" w:rsidP="00AD0DE7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b/>
          <w:lang w:eastAsia="pl-PL"/>
        </w:rPr>
        <w:t>SPECYFIKACJA WARUNKÓW ZAMÓWIENIA</w:t>
      </w:r>
    </w:p>
    <w:p w14:paraId="4C52649C" w14:textId="77777777" w:rsidR="00AD0DE7" w:rsidRDefault="00AD0DE7" w:rsidP="00AD0DE7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0FEA9F43" w14:textId="77777777" w:rsidR="00AD0DE7" w:rsidRDefault="00AD0DE7" w:rsidP="00AD0DE7">
      <w:pPr>
        <w:spacing w:after="0" w:line="360" w:lineRule="auto"/>
        <w:textAlignment w:val="baseline"/>
      </w:pPr>
      <w:r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27D675" wp14:editId="535B20B7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lang w:eastAsia="pl-PL"/>
        </w:rPr>
        <w:t>ZAMAWIAJĄCY:</w:t>
      </w:r>
    </w:p>
    <w:p w14:paraId="36EC7C65" w14:textId="77777777" w:rsidR="00AD0DE7" w:rsidRDefault="00AD0DE7" w:rsidP="00AD0DE7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296D0B3B" w14:textId="77777777" w:rsidR="00AD0DE7" w:rsidRDefault="00AD0DE7" w:rsidP="00AD0DE7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5754966C" w14:textId="77777777" w:rsidR="00AD0DE7" w:rsidRDefault="00AD0DE7" w:rsidP="00AD0DE7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Gmina Lidzbark Warmiński</w:t>
      </w:r>
    </w:p>
    <w:p w14:paraId="631B8BB8" w14:textId="77777777" w:rsidR="00AD0DE7" w:rsidRDefault="00AD0DE7" w:rsidP="00AD0DE7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ul. Krasickiego 1</w:t>
      </w:r>
    </w:p>
    <w:p w14:paraId="32CBED8F" w14:textId="77777777" w:rsidR="00AD0DE7" w:rsidRDefault="00AD0DE7" w:rsidP="00AD0DE7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11-100 Lidzbark Warmiński</w:t>
      </w:r>
    </w:p>
    <w:p w14:paraId="4C62238B" w14:textId="77777777" w:rsidR="00AD0DE7" w:rsidRDefault="00AD0DE7" w:rsidP="00AD0DE7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6BFA6316" w14:textId="77777777" w:rsidR="00AD0DE7" w:rsidRDefault="00AD0DE7" w:rsidP="00AD0DE7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>
        <w:rPr>
          <w:rFonts w:ascii="Arial" w:eastAsia="Arial" w:hAnsi="Arial" w:cs="Arial"/>
          <w:lang w:eastAsia="pl-PL"/>
        </w:rPr>
        <w:t>- Prawo zamówień publicznych</w:t>
      </w:r>
    </w:p>
    <w:p w14:paraId="7FB829CA" w14:textId="56EC24C8" w:rsidR="00AD0DE7" w:rsidRDefault="00AD0DE7" w:rsidP="00AD0DE7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(</w:t>
      </w:r>
      <w:proofErr w:type="spellStart"/>
      <w:r w:rsidR="00F47C58">
        <w:rPr>
          <w:rFonts w:ascii="Arial" w:eastAsia="Arial" w:hAnsi="Arial" w:cs="Arial"/>
          <w:lang w:eastAsia="pl-PL"/>
        </w:rPr>
        <w:t>t.j</w:t>
      </w:r>
      <w:proofErr w:type="spellEnd"/>
      <w:r w:rsidR="00F47C58">
        <w:rPr>
          <w:rFonts w:ascii="Arial" w:eastAsia="Arial" w:hAnsi="Arial" w:cs="Arial"/>
          <w:lang w:eastAsia="pl-PL"/>
        </w:rPr>
        <w:t xml:space="preserve">. </w:t>
      </w:r>
      <w:r>
        <w:rPr>
          <w:rFonts w:ascii="Arial" w:eastAsia="Arial" w:hAnsi="Arial" w:cs="Arial"/>
          <w:lang w:eastAsia="pl-PL"/>
        </w:rPr>
        <w:t>Dz. U. z 2022 r. poz. 1710) – dalej ustawa PZP na :</w:t>
      </w:r>
    </w:p>
    <w:p w14:paraId="572832AD" w14:textId="77777777" w:rsidR="00AD0DE7" w:rsidRDefault="00AD0DE7" w:rsidP="00AD0DE7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DOSTAWY</w:t>
      </w:r>
      <w:r>
        <w:rPr>
          <w:rFonts w:ascii="Arial" w:eastAsia="Arial" w:hAnsi="Arial" w:cs="Arial"/>
          <w:color w:val="000000"/>
          <w:lang w:eastAsia="pl-PL"/>
        </w:rPr>
        <w:t> </w:t>
      </w:r>
      <w:proofErr w:type="spellStart"/>
      <w:r>
        <w:rPr>
          <w:rFonts w:ascii="Arial" w:eastAsia="Arial" w:hAnsi="Arial" w:cs="Arial"/>
          <w:color w:val="000000"/>
          <w:lang w:eastAsia="pl-PL"/>
        </w:rPr>
        <w:t>pn</w:t>
      </w:r>
      <w:proofErr w:type="spellEnd"/>
      <w:r>
        <w:rPr>
          <w:rFonts w:ascii="Arial" w:eastAsia="Arial" w:hAnsi="Arial" w:cs="Arial"/>
          <w:color w:val="000000"/>
          <w:lang w:eastAsia="pl-PL"/>
        </w:rPr>
        <w:t>:</w:t>
      </w:r>
    </w:p>
    <w:p w14:paraId="3C2D0046" w14:textId="322AA12F" w:rsidR="00AD0DE7" w:rsidRDefault="00AD0DE7" w:rsidP="00AD0DE7">
      <w:pPr>
        <w:autoSpaceDE w:val="0"/>
        <w:spacing w:after="0"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pl-PL"/>
        </w:rPr>
        <w:t>„Zakup energii elektrycznej w 2023 roku”</w:t>
      </w:r>
    </w:p>
    <w:p w14:paraId="257046B6" w14:textId="77777777" w:rsidR="00AD0DE7" w:rsidRDefault="00AD0DE7" w:rsidP="00AD0DE7">
      <w:pPr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5F558051" w14:textId="77777777" w:rsidR="00AD0DE7" w:rsidRDefault="00AD0DE7" w:rsidP="00AD0DE7">
      <w:pPr>
        <w:spacing w:after="0"/>
        <w:textAlignment w:val="baseline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CPV 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09000000-3  </w:t>
      </w:r>
      <w:hyperlink r:id="rId8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Produkty naftowe, paliwo, energia elektryczna i inne źródła energii</w:t>
        </w:r>
      </w:hyperlink>
    </w:p>
    <w:p w14:paraId="6E289936" w14:textId="77777777" w:rsidR="00AD0DE7" w:rsidRDefault="00AD0DE7" w:rsidP="00AD0DE7">
      <w:pPr>
        <w:spacing w:after="0"/>
        <w:ind w:left="2124" w:firstLine="708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68A9B23" w14:textId="77777777" w:rsidR="00AD0DE7" w:rsidRDefault="00AD0DE7" w:rsidP="00AD0DE7">
      <w:pPr>
        <w:shd w:val="clear" w:color="auto" w:fill="FFFFFF"/>
        <w:spacing w:after="0" w:line="360" w:lineRule="auto"/>
        <w:ind w:left="-360" w:firstLine="360"/>
        <w:jc w:val="both"/>
        <w:textAlignment w:val="baseline"/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 09300000-2  </w:t>
      </w:r>
      <w:hyperlink r:id="rId9" w:history="1">
        <w:r>
          <w:rPr>
            <w:rFonts w:ascii="Arial" w:eastAsia="Times New Roman" w:hAnsi="Arial" w:cs="Arial"/>
            <w:sz w:val="20"/>
            <w:szCs w:val="24"/>
            <w:u w:val="single"/>
            <w:lang w:eastAsia="pl-PL"/>
          </w:rPr>
          <w:t>Energia elektryczna, cieplna, słoneczna i jądrowa</w:t>
        </w:r>
      </w:hyperlink>
    </w:p>
    <w:p w14:paraId="77352D1D" w14:textId="77777777" w:rsidR="00436E23" w:rsidRDefault="00436E23" w:rsidP="00AD0DE7">
      <w:pPr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</w:p>
    <w:p w14:paraId="2E6E648F" w14:textId="601DEDB5" w:rsidR="00AD0DE7" w:rsidRDefault="00AD0DE7" w:rsidP="00AD0DE7">
      <w:pPr>
        <w:spacing w:after="0" w:line="360" w:lineRule="auto"/>
        <w:textAlignment w:val="baseline"/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>
        <w:rPr>
          <w:rFonts w:ascii="Arial" w:hAnsi="Arial" w:cs="Arial"/>
          <w:bCs/>
          <w:i/>
          <w:iCs/>
          <w:color w:val="000000"/>
        </w:rPr>
        <w:t>IZP.271.1.14.2022.KA</w:t>
      </w:r>
    </w:p>
    <w:bookmarkEnd w:id="1"/>
    <w:p w14:paraId="5C14896E" w14:textId="22090BA5" w:rsidR="00AD0DE7" w:rsidRPr="00436E23" w:rsidRDefault="00AD0DE7" w:rsidP="00AD0DE7">
      <w:pPr>
        <w:autoSpaceDE w:val="0"/>
        <w:spacing w:after="0" w:line="360" w:lineRule="auto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436E23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Nr ogłoszenia </w:t>
      </w:r>
      <w:r w:rsidR="00436E23" w:rsidRPr="00436E23">
        <w:rPr>
          <w:rFonts w:ascii="Arial" w:eastAsiaTheme="minorHAnsi" w:hAnsi="Arial" w:cs="Arial"/>
          <w:b/>
          <w:i/>
          <w:iCs/>
          <w:sz w:val="20"/>
          <w:szCs w:val="20"/>
        </w:rPr>
        <w:t xml:space="preserve">2022/BZP 00379394/01 </w:t>
      </w:r>
      <w:r w:rsidRPr="00436E2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z dnia </w:t>
      </w:r>
      <w:r w:rsidR="00C70EC4" w:rsidRPr="00436E2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>5.10.2022r.</w:t>
      </w:r>
    </w:p>
    <w:p w14:paraId="1AE925BE" w14:textId="4E10B51C" w:rsidR="00AD0DE7" w:rsidRDefault="00AD0DE7" w:rsidP="00AD0DE7">
      <w:pPr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Data wszczęcia postępowania :</w:t>
      </w:r>
      <w:r w:rsidR="00C70EC4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436E23">
        <w:rPr>
          <w:rFonts w:ascii="Arial" w:eastAsia="Times New Roman" w:hAnsi="Arial" w:cs="Arial"/>
          <w:bCs/>
          <w:i/>
          <w:iCs/>
          <w:lang w:eastAsia="pl-PL"/>
        </w:rPr>
        <w:t>0</w:t>
      </w:r>
      <w:r w:rsidR="00C70EC4">
        <w:rPr>
          <w:rFonts w:ascii="Arial" w:eastAsia="Times New Roman" w:hAnsi="Arial" w:cs="Arial"/>
          <w:bCs/>
          <w:i/>
          <w:iCs/>
          <w:lang w:eastAsia="pl-PL"/>
        </w:rPr>
        <w:t>5.10.2022r.</w:t>
      </w:r>
    </w:p>
    <w:p w14:paraId="7D59A942" w14:textId="77777777" w:rsidR="00AD0DE7" w:rsidRDefault="00AD0DE7" w:rsidP="00AD0DE7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73BF54DD" w14:textId="77777777" w:rsidR="00AD0DE7" w:rsidRDefault="00AD0DE7" w:rsidP="00AD0DE7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0E27A749" w14:textId="607769AD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Lidzbark Warmiński</w:t>
      </w:r>
      <w:r>
        <w:rPr>
          <w:rFonts w:ascii="Arial" w:eastAsia="Times New Roman" w:hAnsi="Arial" w:cs="Arial"/>
          <w:iCs/>
          <w:lang w:eastAsia="ar-SA"/>
        </w:rPr>
        <w:t xml:space="preserve">, </w:t>
      </w:r>
      <w:r w:rsidR="00436E23">
        <w:rPr>
          <w:rFonts w:ascii="Arial" w:eastAsia="Times New Roman" w:hAnsi="Arial" w:cs="Arial"/>
          <w:iCs/>
          <w:lang w:eastAsia="ar-SA"/>
        </w:rPr>
        <w:t>05.10.2022r.</w:t>
      </w:r>
    </w:p>
    <w:p w14:paraId="0A300A5D" w14:textId="700A4A34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5CDA47A" w14:textId="4D2BB243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20629B4B" w14:textId="01EC55C1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62A287DB" w14:textId="02D9440D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Sporządziła : Anna Krynicka</w:t>
      </w:r>
    </w:p>
    <w:p w14:paraId="220E6339" w14:textId="77777777" w:rsidR="00AD0DE7" w:rsidRDefault="00AD0DE7" w:rsidP="00AD0DE7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5377BCF4" w14:textId="0FAA9923" w:rsidR="00AD0DE7" w:rsidRDefault="00AD0DE7" w:rsidP="00AD0DE7">
      <w:pPr>
        <w:autoSpaceDE w:val="0"/>
        <w:spacing w:after="0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>Sprawdził : Adrian Ficek</w:t>
      </w:r>
    </w:p>
    <w:p w14:paraId="22495EE2" w14:textId="7AA7836A" w:rsidR="00AD0DE7" w:rsidRDefault="00AD0DE7" w:rsidP="00AD0DE7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076984A7" w14:textId="7612B9FB" w:rsidR="00AD0DE7" w:rsidRDefault="00AD0DE7" w:rsidP="00AD0DE7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4775BEAE" w14:textId="77777777" w:rsidR="00AD0DE7" w:rsidRDefault="00AD0DE7" w:rsidP="00AD0DE7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73C9C2E3" w14:textId="49F55541" w:rsidR="00AD0DE7" w:rsidRDefault="00AD0DE7" w:rsidP="00AD0DE7">
      <w:pPr>
        <w:autoSpaceDE w:val="0"/>
        <w:spacing w:after="0"/>
        <w:ind w:left="2832"/>
        <w:jc w:val="both"/>
        <w:textAlignment w:val="baseline"/>
      </w:pPr>
      <w:r>
        <w:rPr>
          <w:rFonts w:ascii="Arial" w:eastAsia="Times New Roman" w:hAnsi="Arial" w:cs="Arial"/>
          <w:b/>
          <w:iCs/>
          <w:lang w:eastAsia="ar-SA"/>
        </w:rPr>
        <w:tab/>
      </w:r>
      <w:r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   ZATWIERDZIŁ : </w:t>
      </w:r>
      <w:r>
        <w:rPr>
          <w:rFonts w:ascii="Arial" w:eastAsia="Times New Roman" w:hAnsi="Arial" w:cs="Arial"/>
          <w:iCs/>
          <w:lang w:eastAsia="ar-SA"/>
        </w:rPr>
        <w:t xml:space="preserve"> </w:t>
      </w:r>
    </w:p>
    <w:p w14:paraId="1E4686E9" w14:textId="77777777" w:rsidR="00AD0DE7" w:rsidRDefault="00AD0DE7" w:rsidP="00AD0DE7">
      <w:pPr>
        <w:autoSpaceDE w:val="0"/>
        <w:spacing w:after="0"/>
        <w:ind w:left="2832"/>
        <w:jc w:val="both"/>
        <w:textAlignment w:val="baseline"/>
      </w:pPr>
    </w:p>
    <w:p w14:paraId="12B269A5" w14:textId="77777777" w:rsidR="00AD0DE7" w:rsidRDefault="00AD0DE7" w:rsidP="00AD0DE7">
      <w:pPr>
        <w:autoSpaceDE w:val="0"/>
        <w:spacing w:after="0"/>
        <w:ind w:left="4248" w:firstLine="708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>KIEROWNIK  ZAMAWIAJĄCEGO</w:t>
      </w:r>
    </w:p>
    <w:p w14:paraId="618B9FFA" w14:textId="77777777" w:rsidR="00AD0DE7" w:rsidRDefault="00AD0DE7" w:rsidP="00AD0DE7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44852D23" w14:textId="5F9A40F1" w:rsidR="00AD0DE7" w:rsidRDefault="00AD0DE7" w:rsidP="00AD0DE7">
      <w:pPr>
        <w:autoSpaceDE w:val="0"/>
        <w:spacing w:after="0"/>
        <w:ind w:left="424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Z up. Z-ca Wójta Gminy Lidzbark Warmiński</w:t>
      </w:r>
    </w:p>
    <w:p w14:paraId="6CFA41B9" w14:textId="17C19DAD" w:rsidR="00AD0DE7" w:rsidRPr="00AD0DE7" w:rsidRDefault="00AD0DE7" w:rsidP="00AD0DE7">
      <w:pPr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 Tomasz Kołodziejczyk</w:t>
      </w:r>
    </w:p>
    <w:p w14:paraId="57B84C85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545C5CF6" w14:textId="77777777" w:rsidR="00AD0DE7" w:rsidRDefault="00AD0DE7" w:rsidP="00AD0DE7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Gmina Lidzbark Warmiński</w:t>
      </w:r>
    </w:p>
    <w:p w14:paraId="7667309E" w14:textId="77777777" w:rsidR="00AD0DE7" w:rsidRDefault="00AD0DE7" w:rsidP="00AD0DE7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6FC102C6" w14:textId="77777777" w:rsidR="00AD0DE7" w:rsidRDefault="00AD0DE7" w:rsidP="00AD0DE7">
      <w:pPr>
        <w:widowControl w:val="0"/>
        <w:tabs>
          <w:tab w:val="left" w:pos="3544"/>
          <w:tab w:val="right" w:pos="4881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5A945CFD" w14:textId="77777777" w:rsidR="00AD0DE7" w:rsidRDefault="00AD0DE7" w:rsidP="00AD0DE7">
      <w:pPr>
        <w:widowControl w:val="0"/>
        <w:overflowPunct w:val="0"/>
        <w:autoSpaceDE w:val="0"/>
        <w:spacing w:after="0" w:line="360" w:lineRule="auto"/>
        <w:ind w:left="3544" w:hanging="3260"/>
        <w:textAlignment w:val="baseline"/>
        <w:outlineLvl w:val="0"/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>
        <w:rPr>
          <w:rFonts w:ascii="Arial" w:eastAsia="Times New Roman" w:hAnsi="Arial" w:cs="Arial"/>
          <w:bCs/>
          <w:lang w:eastAsia="pl-PL"/>
        </w:rPr>
        <w:t xml:space="preserve">NIP </w:t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8C047E1" w14:textId="77777777" w:rsidR="00AD0DE7" w:rsidRDefault="00AD0DE7" w:rsidP="00AD0DE7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Godziny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pracy Urzędu: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Poniedziałek</w:t>
      </w:r>
      <w:r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7:30-15:30,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Wtorek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Piątek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7:00-15:00</w:t>
      </w:r>
    </w:p>
    <w:p w14:paraId="28790BA5" w14:textId="01DC3ADD" w:rsidR="00AD0DE7" w:rsidRDefault="00AD0DE7" w:rsidP="00AD0DE7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shd w:val="clear" w:color="auto" w:fill="FFFFFF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shd w:val="clear" w:color="auto" w:fill="FFFFFF"/>
          <w:lang w:eastAsia="pl-PL"/>
        </w:rPr>
        <w:t>W przypadku gdy wniosek o wgląd w protokół, o którym mowa w art. 74 ust. 1 ustawy PZP wpłynie po godzinach pracy Zamawiającego, odpowiedź zostanie udzielona dnia następnego (roboczego).</w:t>
      </w:r>
    </w:p>
    <w:p w14:paraId="46C06F44" w14:textId="77777777" w:rsidR="00AD0DE7" w:rsidRDefault="00AD0DE7" w:rsidP="00AD0DE7">
      <w:pPr>
        <w:widowControl w:val="0"/>
        <w:tabs>
          <w:tab w:val="right" w:pos="4881"/>
        </w:tabs>
        <w:overflowPunct w:val="0"/>
        <w:autoSpaceDE w:val="0"/>
        <w:spacing w:after="0" w:line="360" w:lineRule="auto"/>
        <w:ind w:left="3544" w:hanging="3260"/>
        <w:textAlignment w:val="baseline"/>
      </w:pPr>
      <w:r>
        <w:rPr>
          <w:rFonts w:ascii="Arial" w:eastAsia="Times New Roman" w:hAnsi="Arial" w:cs="Arial"/>
          <w:lang w:eastAsia="pl-PL"/>
        </w:rPr>
        <w:t>Telefon/fax: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5F7951A1" w14:textId="77777777" w:rsidR="00AD0DE7" w:rsidRDefault="00AD0DE7" w:rsidP="00AD0DE7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strony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internetowej</w:t>
      </w:r>
      <w:r>
        <w:rPr>
          <w:rFonts w:ascii="Arial" w:eastAsia="Times New Roman" w:hAnsi="Arial" w:cs="Arial"/>
          <w:lang w:eastAsia="pl-PL"/>
        </w:rPr>
        <w:tab/>
      </w:r>
      <w:hyperlink r:id="rId10" w:history="1">
        <w:r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4C3D63BB" w14:textId="77777777" w:rsidR="00AD0DE7" w:rsidRDefault="00AD0DE7" w:rsidP="00AD0DE7">
      <w:pPr>
        <w:widowControl w:val="0"/>
        <w:tabs>
          <w:tab w:val="left" w:pos="3119"/>
          <w:tab w:val="left" w:pos="3595"/>
          <w:tab w:val="left" w:pos="3828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poczty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elektronicznej </w:t>
      </w:r>
      <w:r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6A27D965" w14:textId="77777777" w:rsidR="00AD0DE7" w:rsidRDefault="00AD0DE7" w:rsidP="00AD0DE7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>
        <w:rPr>
          <w:rFonts w:ascii="Arial" w:eastAsia="Arial" w:hAnsi="Arial" w:cs="Arial"/>
          <w:b/>
          <w:u w:val="single"/>
          <w:lang w:eastAsia="pl-PL"/>
        </w:rPr>
        <w:t>w rozdziale X .</w:t>
      </w:r>
    </w:p>
    <w:p w14:paraId="15CBD714" w14:textId="77777777" w:rsidR="00AD0DE7" w:rsidRDefault="00AD0DE7" w:rsidP="00AD0DE7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806D682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>
        <w:rPr>
          <w:rFonts w:ascii="Arial" w:eastAsia="Arial" w:hAnsi="Arial" w:cs="Arial"/>
          <w:b/>
          <w:bCs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49601490" w14:textId="77777777" w:rsidR="00AD0DE7" w:rsidRDefault="00AD0DE7" w:rsidP="00AD0DE7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0601C244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0C86580A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11" w:history="1">
        <w:r>
          <w:rPr>
            <w:rFonts w:ascii="Arial" w:hAnsi="Arial" w:cs="Arial"/>
            <w:bCs/>
            <w:color w:val="000080"/>
            <w:u w:val="single"/>
          </w:rPr>
          <w:t>iod@warmiainkaso.pl</w:t>
        </w:r>
      </w:hyperlink>
    </w:p>
    <w:p w14:paraId="18EC26FD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36A089F5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</w:p>
    <w:p w14:paraId="47D951DF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przechowywane, zgodnie z art. 78 ust. 1 PZP przez okres 4 lat od dnia zakończenia postępowania o udzielenie zamówienia, a jeżeli czas </w:t>
      </w:r>
      <w:r>
        <w:rPr>
          <w:rFonts w:ascii="Arial" w:hAnsi="Arial" w:cs="Arial"/>
        </w:rPr>
        <w:lastRenderedPageBreak/>
        <w:t>trwania umowy przekracza 4 lata, okres przechowywania obejmuje cały czas trwania umowy;</w:t>
      </w:r>
    </w:p>
    <w:p w14:paraId="7726B7FE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36D7F44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odniesieniu do Pani/Pana danych osobowych decyzje nie będą podejmowane                          w sposób zautomatyzowany, stosownie do art. 22 RODO.</w:t>
      </w:r>
    </w:p>
    <w:p w14:paraId="3AB80E13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14:paraId="4200B57C" w14:textId="77777777" w:rsidR="00AD0DE7" w:rsidRDefault="00AD0DE7" w:rsidP="00AD0DE7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03F33EF" w14:textId="77777777" w:rsidR="00AD0DE7" w:rsidRDefault="00AD0DE7" w:rsidP="00AD0DE7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>na podstawie art. 16 RODO prawo do sprostowania Pani/Pana danych osobowych (</w:t>
      </w:r>
      <w:r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</w:rPr>
        <w:t>);</w:t>
      </w:r>
    </w:p>
    <w:p w14:paraId="03B82228" w14:textId="77777777" w:rsidR="00AD0DE7" w:rsidRDefault="00AD0DE7" w:rsidP="00AD0DE7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Arial" w:hAnsi="Arial" w:cs="Arial"/>
        </w:rPr>
        <w:br/>
        <w:t>o udzielenie zamówienia publicznego lub konkursu oraz przypadków, o których mowa w art. 18 ust. 2 RODO (</w:t>
      </w:r>
      <w:r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</w:rPr>
        <w:t>);</w:t>
      </w:r>
    </w:p>
    <w:p w14:paraId="4A031333" w14:textId="77777777" w:rsidR="00AD0DE7" w:rsidRDefault="00AD0DE7" w:rsidP="00AD0DE7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</w:rPr>
        <w:t xml:space="preserve"> </w:t>
      </w:r>
    </w:p>
    <w:p w14:paraId="73046DFB" w14:textId="77777777" w:rsidR="00AD0DE7" w:rsidRDefault="00AD0DE7" w:rsidP="00AD0DE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0BFC29F4" w14:textId="77777777" w:rsidR="00AD0DE7" w:rsidRDefault="00AD0DE7" w:rsidP="00AD0DE7">
      <w:pPr>
        <w:numPr>
          <w:ilvl w:val="0"/>
          <w:numId w:val="3"/>
        </w:numPr>
        <w:spacing w:after="0" w:line="360" w:lineRule="auto"/>
        <w:ind w:left="96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63E21B2E" w14:textId="77777777" w:rsidR="00AD0DE7" w:rsidRDefault="00AD0DE7" w:rsidP="00AD0DE7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74398D9F" w14:textId="77777777" w:rsidR="00AD0DE7" w:rsidRDefault="00AD0DE7" w:rsidP="00AD0DE7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14:paraId="5EFB0BC3" w14:textId="7713BF13" w:rsidR="00AD0DE7" w:rsidRDefault="00AD0DE7" w:rsidP="00AD0DE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5FFF338B" w14:textId="77777777" w:rsidR="00AD0DE7" w:rsidRDefault="00AD0DE7" w:rsidP="00AD0DE7">
      <w:pPr>
        <w:pStyle w:val="Akapitzlist"/>
        <w:spacing w:after="0" w:line="360" w:lineRule="auto"/>
        <w:rPr>
          <w:rFonts w:ascii="Arial" w:eastAsia="Arial" w:hAnsi="Arial" w:cs="Arial"/>
          <w:lang w:eastAsia="pl-PL"/>
        </w:rPr>
      </w:pPr>
    </w:p>
    <w:p w14:paraId="5C69576D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504BDB12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Niniejsze postępowanie prowadzone jest w trybie podstawowym o jakim stanowi art. 275 pkt 1 PZP oraz niniejszej Specyfikacji Warunków Zamówienia, zwaną dalej „SWZ”.</w:t>
      </w:r>
    </w:p>
    <w:p w14:paraId="09201FA7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przewiduje prowadzenia negocjacji.</w:t>
      </w:r>
    </w:p>
    <w:p w14:paraId="306B028A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>
        <w:rPr>
          <w:rFonts w:ascii="Arial" w:eastAsia="Arial" w:hAnsi="Arial" w:cs="Arial"/>
          <w:lang w:eastAsia="pl-PL"/>
        </w:rPr>
        <w:br/>
        <w:t xml:space="preserve">o jakich mowa w art. 3 ustawy PZP.  </w:t>
      </w:r>
    </w:p>
    <w:p w14:paraId="144D3CCE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7222680D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2CFEA3EC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wymagań w zakresie zatrudnienia na podstawie stosunku pracy.</w:t>
      </w:r>
    </w:p>
    <w:p w14:paraId="3FE36F79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wymagań związanych z zatrudnianiem osób, </w:t>
      </w:r>
      <w:r>
        <w:rPr>
          <w:rFonts w:ascii="Arial" w:hAnsi="Arial" w:cs="Arial"/>
        </w:rPr>
        <w:br/>
        <w:t>o których mowa w art. 96 ust. 2 pkt 2 PZP.</w:t>
      </w:r>
    </w:p>
    <w:p w14:paraId="13384D86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możliwości ubiegania się o udzielenie zamówienia wyłącznie przez wykonawców, o których mowa w art. 94 PZP.</w:t>
      </w:r>
    </w:p>
    <w:p w14:paraId="7202DBFA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udzielenia zamówień o których mowa w art.214 ust.1 pkt 8.</w:t>
      </w:r>
    </w:p>
    <w:p w14:paraId="72BDFEE7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wymaga przeprowadzenia wizji lokalnej. </w:t>
      </w:r>
    </w:p>
    <w:p w14:paraId="7DE8D222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rozliczenia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walutach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obcych.</w:t>
      </w:r>
    </w:p>
    <w:p w14:paraId="67D26A0B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</w:t>
      </w:r>
      <w:r>
        <w:rPr>
          <w:rFonts w:ascii="Arial" w:eastAsia="Arial" w:hAnsi="Arial" w:cs="Arial"/>
          <w:b/>
          <w:bCs/>
          <w:lang w:eastAsia="pl-PL"/>
        </w:rPr>
        <w:t>nie przewiduje</w:t>
      </w:r>
      <w:r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0E3B2667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osobistego wykonania zamówienia przez wykonawcę.</w:t>
      </w:r>
    </w:p>
    <w:p w14:paraId="0E3D014E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prowadzi postępowania w celu zawarcia umowy ramowej.</w:t>
      </w:r>
    </w:p>
    <w:p w14:paraId="5567D68A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aukcji elektronicznej.</w:t>
      </w:r>
    </w:p>
    <w:p w14:paraId="0B9E57BC" w14:textId="77777777" w:rsidR="00AD0DE7" w:rsidRDefault="00AD0DE7" w:rsidP="00AD0DE7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złożenia oferty w postaci katalogów elektronicznych.</w:t>
      </w:r>
    </w:p>
    <w:p w14:paraId="5498747A" w14:textId="77777777" w:rsidR="00AD0DE7" w:rsidRDefault="00AD0DE7" w:rsidP="00AD0DE7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udzielenia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zaliczek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poczet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wykonania zamówienia.</w:t>
      </w:r>
    </w:p>
    <w:p w14:paraId="77B95A76" w14:textId="77777777" w:rsidR="00AD0DE7" w:rsidRDefault="00AD0DE7" w:rsidP="00AD0DE7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wniesienia zabezpieczenia należytego wykonania umowy.</w:t>
      </w:r>
    </w:p>
    <w:p w14:paraId="1CD06186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>
        <w:rPr>
          <w:rFonts w:ascii="Arial" w:eastAsia="Arial" w:hAnsi="Arial" w:cs="Arial"/>
          <w:b/>
          <w:bCs/>
          <w:lang w:eastAsia="pl-PL"/>
        </w:rPr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013A0084" w14:textId="77777777" w:rsidR="00AD0DE7" w:rsidRDefault="00AD0DE7" w:rsidP="00AD0DE7">
      <w:pPr>
        <w:pStyle w:val="1"/>
        <w:tabs>
          <w:tab w:val="left" w:pos="309"/>
        </w:tabs>
        <w:snapToGrid/>
        <w:spacing w:line="360" w:lineRule="auto"/>
        <w:ind w:left="0" w:firstLine="0"/>
      </w:pPr>
      <w:r>
        <w:rPr>
          <w:rFonts w:ascii="Arial" w:hAnsi="Arial" w:cs="Arial"/>
          <w:sz w:val="22"/>
          <w:szCs w:val="22"/>
        </w:rPr>
        <w:t xml:space="preserve">Oznaczenie według Wspólnego Słownika Zamówień – CPV: </w:t>
      </w:r>
      <w:r>
        <w:rPr>
          <w:rFonts w:ascii="Arial" w:hAnsi="Arial" w:cs="Arial"/>
          <w:b/>
          <w:sz w:val="22"/>
          <w:szCs w:val="22"/>
        </w:rPr>
        <w:t xml:space="preserve">09000000-3 -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produkty naftowe, paliwo, energia elektryczna i inne źródła energii</w:t>
        </w:r>
      </w:hyperlink>
      <w:r>
        <w:rPr>
          <w:rFonts w:ascii="Arial" w:hAnsi="Arial" w:cs="Arial"/>
          <w:b/>
          <w:sz w:val="22"/>
          <w:szCs w:val="22"/>
        </w:rPr>
        <w:t xml:space="preserve"> 09300000-2 - </w:t>
      </w:r>
      <w:hyperlink r:id="rId13" w:history="1">
        <w:r>
          <w:rPr>
            <w:rStyle w:val="Hipercze"/>
            <w:rFonts w:ascii="Arial" w:hAnsi="Arial" w:cs="Arial"/>
            <w:sz w:val="22"/>
            <w:szCs w:val="22"/>
          </w:rPr>
          <w:t>energia elektryczna, cieplna, słoneczna i jądrowa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9326939" w14:textId="712399E2" w:rsidR="00AD0DE7" w:rsidRDefault="00AD0DE7" w:rsidP="00AD0DE7">
      <w:pPr>
        <w:pStyle w:val="1"/>
        <w:tabs>
          <w:tab w:val="left" w:pos="309"/>
        </w:tabs>
        <w:snapToGrid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Przedmiot zamówienia dotyczy dostawy energii elektrycznej na potrzeby budynków                       i obiektów Gminy Lidzbark Warmiński oraz jej jednostek organizacyjnych w okresie od 01.01.202</w:t>
      </w:r>
      <w:r w:rsidR="006B3EF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r. do 31.12.202</w:t>
      </w:r>
      <w:r w:rsidR="006B3EF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r.</w:t>
      </w:r>
    </w:p>
    <w:p w14:paraId="0DFB7C10" w14:textId="77777777" w:rsidR="00AD0DE7" w:rsidRDefault="00AD0DE7" w:rsidP="00AD0DE7">
      <w:pPr>
        <w:pStyle w:val="1"/>
        <w:tabs>
          <w:tab w:val="left" w:pos="309"/>
        </w:tabs>
        <w:snapToGrid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 zawarty jest w załączniku nr 2b do SWZ stanowiącym integralną część niniejszej SWZ.</w:t>
      </w:r>
    </w:p>
    <w:p w14:paraId="588AAFA0" w14:textId="53ECA58E" w:rsidR="00AD0DE7" w:rsidRPr="00F756A2" w:rsidRDefault="00AD0DE7" w:rsidP="00F756A2">
      <w:pPr>
        <w:tabs>
          <w:tab w:val="left" w:pos="960"/>
          <w:tab w:val="left" w:pos="1500"/>
        </w:tabs>
        <w:spacing w:after="0" w:line="360" w:lineRule="auto"/>
      </w:pPr>
      <w:r>
        <w:rPr>
          <w:rFonts w:ascii="Arial" w:hAnsi="Arial" w:cs="Arial"/>
          <w:b/>
          <w:color w:val="000000"/>
          <w:lang w:eastAsia="pl-PL"/>
        </w:rPr>
        <w:t xml:space="preserve">Zamawiający ustalił wielkość zamówienia na </w:t>
      </w:r>
      <w:r w:rsidR="007B5C9A">
        <w:rPr>
          <w:rFonts w:ascii="Arial" w:hAnsi="Arial" w:cs="Arial"/>
          <w:b/>
          <w:color w:val="000000"/>
          <w:lang w:eastAsia="pl-PL"/>
        </w:rPr>
        <w:t>2</w:t>
      </w:r>
      <w:r w:rsidR="00F756A2">
        <w:rPr>
          <w:rFonts w:ascii="Arial" w:hAnsi="Arial" w:cs="Arial"/>
          <w:b/>
          <w:color w:val="000000"/>
          <w:lang w:eastAsia="pl-PL"/>
        </w:rPr>
        <w:t>5</w:t>
      </w:r>
      <w:r w:rsidR="00C70EC4">
        <w:rPr>
          <w:rFonts w:ascii="Arial" w:hAnsi="Arial" w:cs="Arial"/>
          <w:b/>
          <w:color w:val="000000"/>
          <w:lang w:eastAsia="pl-PL"/>
        </w:rPr>
        <w:t xml:space="preserve">1 261 </w:t>
      </w:r>
      <w:r>
        <w:rPr>
          <w:rFonts w:cs="Calibri"/>
          <w:b/>
          <w:bCs/>
        </w:rPr>
        <w:t>[kWh]</w:t>
      </w:r>
      <w:r>
        <w:rPr>
          <w:rFonts w:ascii="Arial" w:hAnsi="Arial" w:cs="Arial"/>
          <w:bCs/>
          <w:color w:val="000000"/>
          <w:lang w:eastAsia="pl-PL"/>
        </w:rPr>
        <w:t>.</w:t>
      </w:r>
      <w:bookmarkStart w:id="41" w:name="_s0i9odf430x7"/>
      <w:bookmarkEnd w:id="41"/>
    </w:p>
    <w:p w14:paraId="5B80650D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>
        <w:rPr>
          <w:rFonts w:ascii="Arial" w:eastAsia="Arial" w:hAnsi="Arial" w:cs="Arial"/>
          <w:b/>
          <w:bCs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7B196A9" w14:textId="77777777" w:rsidR="00AD0DE7" w:rsidRDefault="00AD0DE7" w:rsidP="00AD0DE7">
      <w:pPr>
        <w:numPr>
          <w:ilvl w:val="0"/>
          <w:numId w:val="5"/>
        </w:numPr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może powierzyć wykonanie części zamówienia podwykonawcy (podwykonawcom).</w:t>
      </w:r>
    </w:p>
    <w:p w14:paraId="22EDC3AA" w14:textId="77777777" w:rsidR="00AD0DE7" w:rsidRDefault="00AD0DE7" w:rsidP="00AD0DE7">
      <w:pPr>
        <w:numPr>
          <w:ilvl w:val="0"/>
          <w:numId w:val="5"/>
        </w:numPr>
        <w:spacing w:after="0" w:line="360" w:lineRule="auto"/>
        <w:ind w:left="454" w:hanging="454"/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Zamawiający </w:t>
      </w:r>
      <w:r>
        <w:rPr>
          <w:rFonts w:ascii="Arial" w:eastAsia="Arial" w:hAnsi="Arial" w:cs="Arial"/>
          <w:b/>
          <w:color w:val="000000"/>
          <w:lang w:eastAsia="pl-PL"/>
        </w:rPr>
        <w:t>nie zastrzega</w:t>
      </w:r>
      <w:r>
        <w:rPr>
          <w:rFonts w:ascii="Arial" w:eastAsia="Arial" w:hAnsi="Arial" w:cs="Arial"/>
          <w:color w:val="000000"/>
          <w:lang w:eastAsia="pl-PL"/>
        </w:rPr>
        <w:t xml:space="preserve"> obowiązku osobistego wykonania przez wykonawcę kluczowych części zamówienia.</w:t>
      </w:r>
    </w:p>
    <w:p w14:paraId="16780450" w14:textId="77777777" w:rsidR="00AD0DE7" w:rsidRDefault="00AD0DE7" w:rsidP="00AD0DE7">
      <w:pPr>
        <w:numPr>
          <w:ilvl w:val="0"/>
          <w:numId w:val="5"/>
        </w:numPr>
        <w:spacing w:after="0" w:line="360" w:lineRule="auto"/>
        <w:ind w:left="454" w:hanging="45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54A2358" w14:textId="77777777" w:rsidR="00AD0DE7" w:rsidRDefault="00AD0DE7" w:rsidP="00AD0DE7">
      <w:pPr>
        <w:spacing w:after="0" w:line="360" w:lineRule="auto"/>
        <w:ind w:left="453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83A95DF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>
        <w:rPr>
          <w:rFonts w:ascii="Arial" w:eastAsia="Arial" w:hAnsi="Arial" w:cs="Arial"/>
          <w:b/>
          <w:bCs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5A9480F9" w14:textId="77777777" w:rsidR="00AD0DE7" w:rsidRDefault="00AD0DE7" w:rsidP="00AD0DE7">
      <w:pPr>
        <w:snapToGrid w:val="0"/>
        <w:spacing w:after="0"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Termin wykonania zamówienia  - 12 miesięcy. </w:t>
      </w:r>
    </w:p>
    <w:p w14:paraId="0E24BF0E" w14:textId="77777777" w:rsidR="00AD0DE7" w:rsidRDefault="00AD0DE7" w:rsidP="00AD0DE7">
      <w:pPr>
        <w:keepNext/>
        <w:keepLines/>
        <w:tabs>
          <w:tab w:val="left" w:pos="0"/>
        </w:tabs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9" w:name="_nz5qrlch0jbr"/>
      <w:bookmarkEnd w:id="59"/>
    </w:p>
    <w:p w14:paraId="5F3CF242" w14:textId="52CBABCB" w:rsidR="00AD0DE7" w:rsidRPr="00F756A2" w:rsidRDefault="00AD0DE7" w:rsidP="00F756A2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0" w:name="_Hlk83647611"/>
      <w:r>
        <w:rPr>
          <w:rFonts w:ascii="Arial" w:eastAsia="Arial" w:hAnsi="Arial" w:cs="Arial"/>
          <w:b/>
          <w:bCs/>
          <w:lang w:eastAsia="pl-PL"/>
        </w:rPr>
        <w:t>VII. Wykluczenie – warunki udziału w postępowaniu</w:t>
      </w:r>
      <w:bookmarkEnd w:id="60"/>
    </w:p>
    <w:p w14:paraId="4026B740" w14:textId="77777777" w:rsidR="00AD0DE7" w:rsidRDefault="00AD0DE7" w:rsidP="00AD0DE7">
      <w:pPr>
        <w:autoSpaceDE w:val="0"/>
        <w:spacing w:after="0"/>
        <w:jc w:val="both"/>
      </w:pPr>
      <w:r>
        <w:rPr>
          <w:rFonts w:ascii="Arial" w:eastAsia="Times New Roman" w:hAnsi="Arial" w:cs="Arial"/>
          <w:bCs/>
          <w:lang w:eastAsia="zh-CN"/>
        </w:rPr>
        <w:t xml:space="preserve">O udzielenie zamówienia mogą ubiegać się wykonawcy, którzy nie podlegają wykluczeniu                    w przypadkach wskazanych zapisami niniejszej </w:t>
      </w:r>
      <w:r>
        <w:rPr>
          <w:rFonts w:ascii="Arial" w:eastAsia="Times New Roman" w:hAnsi="Arial" w:cs="Arial"/>
          <w:lang w:eastAsia="zh-CN"/>
        </w:rPr>
        <w:t>SWZ</w:t>
      </w:r>
      <w:r>
        <w:rPr>
          <w:rFonts w:ascii="Arial" w:eastAsia="Times New Roman" w:hAnsi="Arial" w:cs="Arial"/>
          <w:bCs/>
          <w:lang w:eastAsia="zh-CN"/>
        </w:rPr>
        <w:t>.</w:t>
      </w:r>
    </w:p>
    <w:p w14:paraId="2850F3F5" w14:textId="77777777" w:rsidR="00AD0DE7" w:rsidRDefault="00AD0DE7" w:rsidP="00AD0DE7">
      <w:pPr>
        <w:autoSpaceDE w:val="0"/>
        <w:spacing w:after="0"/>
        <w:jc w:val="both"/>
        <w:rPr>
          <w:rFonts w:ascii="Arial" w:eastAsia="Times New Roman" w:hAnsi="Arial" w:cs="Arial"/>
          <w:bCs/>
          <w:strike/>
          <w:u w:val="single"/>
          <w:lang w:eastAsia="zh-CN"/>
        </w:rPr>
      </w:pPr>
    </w:p>
    <w:p w14:paraId="44ABD273" w14:textId="77777777" w:rsidR="00AD0DE7" w:rsidRDefault="00AD0DE7" w:rsidP="00AD0DE7">
      <w:pPr>
        <w:pStyle w:val="Akapitzlist"/>
        <w:numPr>
          <w:ilvl w:val="0"/>
          <w:numId w:val="6"/>
        </w:numPr>
        <w:autoSpaceDE w:val="0"/>
        <w:spacing w:after="0"/>
        <w:ind w:left="426" w:hanging="426"/>
      </w:pPr>
      <w:r>
        <w:rPr>
          <w:rFonts w:ascii="Arial" w:hAnsi="Arial" w:cs="Arial"/>
          <w:b/>
          <w:bCs/>
          <w:lang w:eastAsia="zh-CN"/>
        </w:rPr>
        <w:t xml:space="preserve">WYKLUCZENIA. </w:t>
      </w:r>
    </w:p>
    <w:p w14:paraId="0EB55475" w14:textId="77777777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/>
        <w:ind w:left="426" w:hanging="426"/>
      </w:pPr>
      <w:r>
        <w:rPr>
          <w:rFonts w:ascii="Arial" w:hAnsi="Arial" w:cs="Arial"/>
          <w:bCs/>
          <w:lang w:eastAsia="zh-CN"/>
        </w:rPr>
        <w:t>Zgodnie z treścią art. 108 ust. 1 ustawy z postępowania o udzielenie zamówienia wyklucza się:</w:t>
      </w:r>
    </w:p>
    <w:p w14:paraId="5D75B557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zh-CN"/>
        </w:rPr>
      </w:pPr>
    </w:p>
    <w:p w14:paraId="07BAA439" w14:textId="77777777" w:rsidR="00AD0DE7" w:rsidRDefault="00AD0DE7" w:rsidP="00AD0DE7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1E3ADB7A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530296B5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55C9138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1B3F3CBD" w14:textId="6865FFF3" w:rsidR="00F51FFA" w:rsidRPr="00F51FFA" w:rsidRDefault="00AD0DE7" w:rsidP="00F51FFA">
      <w:pPr>
        <w:autoSpaceDE w:val="0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F51FFA">
        <w:rPr>
          <w:rFonts w:ascii="Arial" w:eastAsia="Times New Roman" w:hAnsi="Arial" w:cs="Arial"/>
          <w:bCs/>
          <w:i/>
          <w:iCs/>
          <w:lang w:eastAsia="zh-CN"/>
        </w:rPr>
        <w:t>c)</w:t>
      </w:r>
      <w:r w:rsidRPr="00F51FFA">
        <w:rPr>
          <w:rFonts w:ascii="Arial" w:eastAsia="Times New Roman" w:hAnsi="Arial" w:cs="Arial"/>
          <w:b/>
          <w:i/>
          <w:iCs/>
          <w:lang w:eastAsia="zh-CN"/>
        </w:rPr>
        <w:tab/>
      </w:r>
      <w:r w:rsidR="00F51FFA" w:rsidRPr="00F51FFA">
        <w:rPr>
          <w:rStyle w:val="Pogrubienie"/>
          <w:rFonts w:ascii="Arial" w:hAnsi="Arial" w:cs="Arial"/>
          <w:b w:val="0"/>
          <w:i/>
          <w:iCs/>
        </w:rPr>
        <w:t xml:space="preserve">o którym mowa w art. 228–230a, art. 250a Kodeksu karnego, w art. 46–48 ustawy </w:t>
      </w:r>
      <w:r w:rsidR="00F51FFA">
        <w:rPr>
          <w:rStyle w:val="Pogrubienie"/>
          <w:rFonts w:ascii="Arial" w:hAnsi="Arial" w:cs="Arial"/>
          <w:b w:val="0"/>
          <w:i/>
          <w:iCs/>
        </w:rPr>
        <w:br/>
      </w:r>
      <w:r w:rsidR="00F51FFA" w:rsidRPr="00F51FFA">
        <w:rPr>
          <w:rStyle w:val="Pogrubienie"/>
          <w:rFonts w:ascii="Arial" w:hAnsi="Arial" w:cs="Arial"/>
          <w:b w:val="0"/>
          <w:i/>
          <w:iCs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743321D2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8A576FD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2ED2B1EF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f)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6400F87C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g)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449A503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h)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49145427" w14:textId="317CF50E" w:rsidR="00AD0DE7" w:rsidRPr="00F756A2" w:rsidRDefault="00AD0DE7" w:rsidP="00F756A2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2BED278C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4412F55C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5B998C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wobec którego prawomocnie orzeczono zakaz ubiegania się o zamówienia publiczne;</w:t>
      </w:r>
    </w:p>
    <w:p w14:paraId="231E6282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E3FBE9" w14:textId="21D1DE46" w:rsidR="00AD0DE7" w:rsidRPr="00F756A2" w:rsidRDefault="00AD0DE7" w:rsidP="00F756A2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6)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E4410A2" w14:textId="77777777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 xml:space="preserve">Zamawiający nie wprowadza w tym postępowaniu dodatkowych podstaw wykluczenia wskazanych w art. 109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>.</w:t>
      </w:r>
    </w:p>
    <w:p w14:paraId="643EDB69" w14:textId="77777777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 w:line="360" w:lineRule="auto"/>
        <w:ind w:left="567" w:hanging="567"/>
      </w:pPr>
      <w:r>
        <w:rPr>
          <w:rFonts w:ascii="Arial" w:hAnsi="Arial" w:cs="Arial"/>
          <w:lang w:eastAsia="zh-CN"/>
        </w:rPr>
        <w:t>Terminy. Wykluczenie wykonawcy następuje:</w:t>
      </w:r>
    </w:p>
    <w:p w14:paraId="5A742CB3" w14:textId="77777777" w:rsidR="00AD0DE7" w:rsidRDefault="00AD0DE7" w:rsidP="00AD0DE7">
      <w:pPr>
        <w:autoSpaceDE w:val="0"/>
        <w:spacing w:after="0" w:line="360" w:lineRule="auto"/>
      </w:pPr>
      <w:r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35E3BBE6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7CAC3D78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6BF1967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1C3E8B84" w14:textId="77777777" w:rsidR="00AD0DE7" w:rsidRDefault="00AD0DE7" w:rsidP="00AD0DE7">
      <w:pPr>
        <w:autoSpaceDE w:val="0"/>
        <w:spacing w:after="0" w:line="360" w:lineRule="auto"/>
        <w:ind w:left="851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267B0D9D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59C5FE86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1BC24741" w14:textId="77777777" w:rsidR="00AD0DE7" w:rsidRDefault="00AD0DE7" w:rsidP="00AD0DE7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073443A9" w14:textId="77777777" w:rsidR="00AD0DE7" w:rsidRDefault="00AD0DE7" w:rsidP="00AD0DE7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7B1462F6" w14:textId="77777777" w:rsidR="00AD0DE7" w:rsidRDefault="00AD0DE7" w:rsidP="00AD0DE7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58257CE3" w14:textId="77777777" w:rsidR="00AD0DE7" w:rsidRDefault="00AD0DE7" w:rsidP="00AD0DE7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313504AE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A01567C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 xml:space="preserve">wyczerpująco wyjaśnił fakty i okoliczności związane z przestępstwem, wykroczeniem lub swoim nieprawidłowym postępowaniem oraz spowodowanymi przez nie szkodami, </w:t>
      </w: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aktywnie współpracując odpowiednio z właściwymi organami, w tym organami ścigania, lub zamawiającym;</w:t>
      </w:r>
    </w:p>
    <w:p w14:paraId="005FB3A2" w14:textId="77777777" w:rsidR="00AD0DE7" w:rsidRDefault="00AD0DE7" w:rsidP="00AD0DE7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27B067F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74B51C43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630A34BE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c)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19964759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353BF182" w14:textId="77777777" w:rsidR="00AD0DE7" w:rsidRDefault="00AD0DE7" w:rsidP="00AD0DE7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1AB4E287" w14:textId="0B48E226" w:rsidR="00AD0DE7" w:rsidRPr="00F756A2" w:rsidRDefault="00AD0DE7" w:rsidP="00F756A2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2863194E" w14:textId="77777777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</w:pPr>
      <w:r>
        <w:rPr>
          <w:rFonts w:ascii="Arial" w:hAnsi="Arial" w:cs="Arial"/>
          <w:bCs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>
        <w:rPr>
          <w:rFonts w:ascii="Arial" w:hAnsi="Arial" w:cs="Arial"/>
          <w:bCs/>
          <w:lang w:eastAsia="zh-CN"/>
        </w:rPr>
        <w:t>Pzp</w:t>
      </w:r>
      <w:proofErr w:type="spellEnd"/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eastAsia="zh-CN"/>
        </w:rPr>
        <w:t>w terminie składania ofert</w:t>
      </w:r>
      <w:r>
        <w:rPr>
          <w:rFonts w:ascii="Arial" w:hAnsi="Arial" w:cs="Arial"/>
          <w:bCs/>
          <w:lang w:eastAsia="zh-CN"/>
        </w:rPr>
        <w:t xml:space="preserve"> każdy z wykonawców składa oświadczenie o braku podstaw do wykluczenia z postępowania (wzór oświadczenia - </w:t>
      </w:r>
      <w:r>
        <w:rPr>
          <w:rFonts w:ascii="Arial" w:hAnsi="Arial" w:cs="Arial"/>
          <w:b/>
          <w:bCs/>
          <w:lang w:eastAsia="zh-CN"/>
        </w:rPr>
        <w:t xml:space="preserve">załącznik nr 3 do </w:t>
      </w:r>
      <w:r>
        <w:rPr>
          <w:rFonts w:ascii="Arial" w:hAnsi="Arial" w:cs="Arial"/>
          <w:b/>
          <w:lang w:eastAsia="zh-CN"/>
        </w:rPr>
        <w:t>SWZ</w:t>
      </w:r>
      <w:r>
        <w:rPr>
          <w:rFonts w:ascii="Arial" w:hAnsi="Arial" w:cs="Arial"/>
          <w:bCs/>
          <w:lang w:eastAsia="zh-CN"/>
        </w:rPr>
        <w:t xml:space="preserve">). </w:t>
      </w:r>
    </w:p>
    <w:p w14:paraId="7CCE8B04" w14:textId="2B816AE9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</w:pPr>
      <w:r>
        <w:rPr>
          <w:rFonts w:ascii="Arial" w:hAnsi="Arial" w:cs="Arial"/>
          <w:bCs/>
          <w:lang w:eastAsia="zh-CN"/>
        </w:rPr>
        <w:t>Zamawiający wezwie wykonawcę, którego oferta zostanie najwyżej oceniona do złożenia podmiotowego środka dowodowego potwierdzającego brak podstaw wykluczenia  z postępowania.</w:t>
      </w:r>
    </w:p>
    <w:p w14:paraId="1AB815D0" w14:textId="77777777" w:rsidR="00AD0DE7" w:rsidRDefault="00AD0DE7" w:rsidP="00AD0DE7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</w:pPr>
      <w:r>
        <w:rPr>
          <w:rFonts w:ascii="Arial" w:hAnsi="Arial" w:cs="Arial"/>
          <w:bCs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097B18CF" w14:textId="395025EC" w:rsidR="00AD0DE7" w:rsidRPr="00F756A2" w:rsidRDefault="00AD0DE7" w:rsidP="00F756A2">
      <w:pPr>
        <w:pStyle w:val="Akapitzlist"/>
        <w:numPr>
          <w:ilvl w:val="1"/>
          <w:numId w:val="7"/>
        </w:numPr>
        <w:autoSpaceDE w:val="0"/>
        <w:spacing w:after="0" w:line="360" w:lineRule="auto"/>
        <w:ind w:left="426" w:hanging="426"/>
      </w:pPr>
      <w:r>
        <w:rPr>
          <w:rFonts w:ascii="Arial" w:hAnsi="Arial" w:cs="Arial"/>
          <w:bCs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52737911" w14:textId="77777777" w:rsidR="00AD0DE7" w:rsidRDefault="00AD0DE7" w:rsidP="00AD0DE7">
      <w:pPr>
        <w:autoSpaceDE w:val="0"/>
        <w:spacing w:after="0"/>
      </w:pPr>
      <w:r>
        <w:rPr>
          <w:rFonts w:ascii="Arial" w:eastAsia="Times New Roman" w:hAnsi="Arial" w:cs="Arial"/>
          <w:b/>
          <w:bCs/>
          <w:lang w:eastAsia="zh-CN"/>
        </w:rPr>
        <w:t xml:space="preserve">2. WARUNKI UDZIAŁU. </w:t>
      </w:r>
    </w:p>
    <w:p w14:paraId="32F86009" w14:textId="77777777" w:rsidR="00AD0DE7" w:rsidRDefault="00AD0DE7" w:rsidP="00AD0DE7">
      <w:pPr>
        <w:autoSpaceDE w:val="0"/>
        <w:spacing w:after="0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7D891175" w14:textId="77777777" w:rsidR="00AD0DE7" w:rsidRDefault="00AD0DE7" w:rsidP="00AD0DE7">
      <w:p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lang w:eastAsia="zh-CN"/>
        </w:rPr>
        <w:t>2.1. Wykonawca uczestniczący w postępowaniu musi spełnić niżej wymienione warunki udziału w postępowaniu.</w:t>
      </w:r>
    </w:p>
    <w:p w14:paraId="0E6FADB1" w14:textId="77777777" w:rsidR="00AD0DE7" w:rsidRDefault="00AD0DE7" w:rsidP="00AD0DE7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1)</w:t>
      </w:r>
      <w:r>
        <w:rPr>
          <w:rFonts w:ascii="Arial" w:eastAsia="Times New Roman" w:hAnsi="Arial" w:cs="Arial"/>
          <w:bCs/>
          <w:lang w:eastAsia="zh-CN"/>
        </w:rPr>
        <w:tab/>
        <w:t>zdolności do występowania w obrocie gospodarczym – zamawiający nie określa;</w:t>
      </w:r>
    </w:p>
    <w:p w14:paraId="6D672043" w14:textId="77777777" w:rsidR="00AD0DE7" w:rsidRDefault="00AD0DE7" w:rsidP="00AD0DE7">
      <w:pPr>
        <w:tabs>
          <w:tab w:val="left" w:pos="-1440"/>
          <w:tab w:val="left" w:pos="-1080"/>
        </w:tabs>
        <w:spacing w:after="0"/>
        <w:ind w:left="360"/>
        <w:jc w:val="both"/>
      </w:pPr>
      <w:r>
        <w:rPr>
          <w:rFonts w:ascii="Arial" w:eastAsia="Times New Roman" w:hAnsi="Arial" w:cs="Arial"/>
          <w:bCs/>
          <w:lang w:eastAsia="zh-CN"/>
        </w:rPr>
        <w:lastRenderedPageBreak/>
        <w:t>2)</w:t>
      </w:r>
      <w:r>
        <w:rPr>
          <w:rFonts w:ascii="Arial" w:eastAsia="Times New Roman" w:hAnsi="Arial" w:cs="Arial"/>
          <w:bCs/>
          <w:lang w:eastAsia="zh-CN"/>
        </w:rPr>
        <w:tab/>
        <w:t xml:space="preserve">uprawnień do prowadzenia określonej działalności gospodarczej lub zawodowej, o ile wynika to z odrębnych przepisów – </w:t>
      </w:r>
      <w:bookmarkStart w:id="61" w:name="_Hlk115872128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obowiązująca koncesja na prowadzenie działalności gospodarczej w zakresie obrotu energią elektryczną wydana przez Prezesa Urzędu Regulacji Energetyki. </w:t>
      </w:r>
    </w:p>
    <w:bookmarkEnd w:id="61"/>
    <w:p w14:paraId="284D96B0" w14:textId="77777777" w:rsidR="00AD0DE7" w:rsidRDefault="00AD0DE7" w:rsidP="00AD0DE7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3)</w:t>
      </w:r>
      <w:r>
        <w:rPr>
          <w:rFonts w:ascii="Arial" w:eastAsia="Times New Roman" w:hAnsi="Arial" w:cs="Arial"/>
          <w:bCs/>
          <w:lang w:eastAsia="zh-CN"/>
        </w:rPr>
        <w:tab/>
        <w:t>sytuacji ekonomicznej lub finansowej – zamawiający nie określa;</w:t>
      </w:r>
    </w:p>
    <w:p w14:paraId="439AAA97" w14:textId="77777777" w:rsidR="00AD0DE7" w:rsidRDefault="00AD0DE7" w:rsidP="00AD0DE7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4)</w:t>
      </w:r>
      <w:r>
        <w:rPr>
          <w:rFonts w:ascii="Arial" w:eastAsia="Times New Roman" w:hAnsi="Arial" w:cs="Arial"/>
          <w:bCs/>
          <w:lang w:eastAsia="zh-CN"/>
        </w:rPr>
        <w:tab/>
        <w:t xml:space="preserve">zdolności technicznej lub zawodowej – zamawiający nie określa. </w:t>
      </w:r>
    </w:p>
    <w:p w14:paraId="1F8F35BA" w14:textId="0D0FFC4C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2" w:name="_crlv0voso4yw"/>
      <w:bookmarkStart w:id="63" w:name="_Toc75177414"/>
      <w:bookmarkStart w:id="64" w:name="_Toc75429436"/>
      <w:bookmarkStart w:id="65" w:name="_Toc75445318"/>
      <w:bookmarkStart w:id="66" w:name="__RefHeading___Toc8562_2353506168"/>
      <w:bookmarkStart w:id="67" w:name="_Toc83294882"/>
      <w:bookmarkStart w:id="68" w:name="_Toc83385875"/>
      <w:bookmarkStart w:id="69" w:name="_Toc83647226"/>
      <w:bookmarkEnd w:id="62"/>
      <w:r>
        <w:rPr>
          <w:rFonts w:ascii="Arial" w:eastAsia="Arial" w:hAnsi="Arial" w:cs="Arial"/>
          <w:b/>
          <w:bCs/>
          <w:lang w:eastAsia="pl-PL"/>
        </w:rPr>
        <w:t>VIII. Podmiotowe środki dowodowe. Oświadczenia i dokumenty, jakie zobowiązani są dostarczyć wykonawcy w celu wykazania braku podstaw wykluczenia</w:t>
      </w:r>
      <w:bookmarkEnd w:id="63"/>
      <w:bookmarkEnd w:id="64"/>
      <w:bookmarkEnd w:id="65"/>
      <w:bookmarkEnd w:id="66"/>
      <w:bookmarkEnd w:id="67"/>
      <w:bookmarkEnd w:id="68"/>
      <w:bookmarkEnd w:id="69"/>
      <w:r w:rsidR="001A7586">
        <w:rPr>
          <w:rFonts w:ascii="Arial" w:eastAsia="Arial" w:hAnsi="Arial" w:cs="Arial"/>
          <w:b/>
          <w:bCs/>
          <w:lang w:eastAsia="pl-PL"/>
        </w:rPr>
        <w:t xml:space="preserve"> i spełnienia warunków udziału w postępowaniu.</w:t>
      </w:r>
    </w:p>
    <w:p w14:paraId="540CF65D" w14:textId="6EE67C10" w:rsidR="00AD0DE7" w:rsidRDefault="00AD0DE7" w:rsidP="00AD0DE7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>Do oferty wykonawca zobowiązany jest dołączyć aktualne na dzień składania ofert oświadczenie o braku podstaw do wykluczenia z postępowania</w:t>
      </w:r>
      <w:r w:rsidR="00DD6E1A">
        <w:rPr>
          <w:rFonts w:ascii="Arial" w:eastAsia="Arial" w:hAnsi="Arial" w:cs="Arial"/>
          <w:lang w:eastAsia="pl-PL"/>
        </w:rPr>
        <w:t xml:space="preserve"> i spełnienia warunków udziału w postępowaniu</w:t>
      </w:r>
      <w:r>
        <w:rPr>
          <w:rFonts w:ascii="Arial" w:eastAsia="Arial" w:hAnsi="Arial" w:cs="Arial"/>
          <w:lang w:eastAsia="pl-PL"/>
        </w:rPr>
        <w:t xml:space="preserve"> – zgodnie z </w:t>
      </w:r>
      <w:r>
        <w:rPr>
          <w:rFonts w:ascii="Arial" w:eastAsia="Arial" w:hAnsi="Arial" w:cs="Arial"/>
          <w:b/>
          <w:lang w:eastAsia="pl-PL"/>
        </w:rPr>
        <w:t>załącznikiem nr 3 do SWZ.</w:t>
      </w:r>
    </w:p>
    <w:p w14:paraId="105426CE" w14:textId="50726226" w:rsidR="00AD0DE7" w:rsidRDefault="00AD0DE7" w:rsidP="00AD0DE7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Informacje zawarte w oświadczeniu, o którym mowa w pkt 1 stanowią wstępne potwierdzenie, że wykonawca nie podlega wykluczeniu</w:t>
      </w:r>
      <w:r w:rsidR="001A7586">
        <w:rPr>
          <w:rFonts w:ascii="Arial" w:eastAsia="Arial" w:hAnsi="Arial" w:cs="Arial"/>
          <w:lang w:eastAsia="pl-PL"/>
        </w:rPr>
        <w:t xml:space="preserve"> i spełnia warunki udziału </w:t>
      </w:r>
      <w:r w:rsidR="001A7586">
        <w:rPr>
          <w:rFonts w:ascii="Arial" w:eastAsia="Arial" w:hAnsi="Arial" w:cs="Arial"/>
          <w:lang w:eastAsia="pl-PL"/>
        </w:rPr>
        <w:br/>
        <w:t>w postępowaniu.</w:t>
      </w:r>
    </w:p>
    <w:p w14:paraId="07615839" w14:textId="77777777" w:rsidR="00AD0DE7" w:rsidRDefault="00AD0DE7" w:rsidP="00AD0DE7">
      <w:pPr>
        <w:numPr>
          <w:ilvl w:val="0"/>
          <w:numId w:val="8"/>
        </w:numPr>
        <w:spacing w:after="0" w:line="360" w:lineRule="auto"/>
        <w:ind w:left="283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163ED7C" w14:textId="4BF98946" w:rsidR="003734DF" w:rsidRDefault="003734DF" w:rsidP="003734DF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potwierdzenia warunku posiadania uprawnień do prowadzenia określonej działalności podmiotowe środki dowodowe wymagane od wykonawcy obejmują:</w:t>
      </w:r>
    </w:p>
    <w:p w14:paraId="0CE26A3F" w14:textId="02A41EFD" w:rsidR="003734DF" w:rsidRPr="003734DF" w:rsidRDefault="003734DF" w:rsidP="003734DF">
      <w:pPr>
        <w:pStyle w:val="Akapitzlist"/>
        <w:numPr>
          <w:ilvl w:val="0"/>
          <w:numId w:val="34"/>
        </w:numPr>
        <w:tabs>
          <w:tab w:val="left" w:pos="709"/>
        </w:tabs>
        <w:spacing w:after="0" w:line="360" w:lineRule="auto"/>
        <w:jc w:val="both"/>
        <w:textAlignment w:val="baseline"/>
        <w:rPr>
          <w:rFonts w:eastAsia="Calibri"/>
        </w:rPr>
      </w:pPr>
      <w:r w:rsidRPr="003734DF">
        <w:rPr>
          <w:rFonts w:ascii="Arial" w:hAnsi="Arial" w:cs="Arial"/>
          <w:color w:val="000000"/>
          <w:lang w:eastAsia="pl-PL"/>
        </w:rPr>
        <w:t>obowiązującą koncesję na prowadzenie działalności gospodarczej w zakresie obrotu energią elektryczną wydana przez Prezesa Urzędu Regulacji Energetyki;</w:t>
      </w:r>
    </w:p>
    <w:p w14:paraId="3C823CB4" w14:textId="6345EEAE" w:rsidR="00AD0DE7" w:rsidRDefault="00AD0DE7" w:rsidP="00AD0DE7">
      <w:pPr>
        <w:numPr>
          <w:ilvl w:val="0"/>
          <w:numId w:val="8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potwierdzenia braku podstaw wykluczenia wykonawcy podmiotowe środki dowodowe wymagane od wykonawcy obejmują:</w:t>
      </w:r>
    </w:p>
    <w:p w14:paraId="4C10C743" w14:textId="1B325758" w:rsidR="00AD0DE7" w:rsidRPr="00DD6E1A" w:rsidRDefault="003734DF" w:rsidP="003734DF">
      <w:pPr>
        <w:numPr>
          <w:ilvl w:val="2"/>
          <w:numId w:val="9"/>
        </w:numPr>
        <w:tabs>
          <w:tab w:val="left" w:pos="709"/>
        </w:tabs>
        <w:spacing w:after="0" w:line="360" w:lineRule="auto"/>
        <w:ind w:left="710" w:hanging="435"/>
        <w:jc w:val="both"/>
        <w:textAlignment w:val="baseline"/>
      </w:pPr>
      <w:r>
        <w:rPr>
          <w:rFonts w:ascii="Arial" w:eastAsia="Arial" w:hAnsi="Arial" w:cs="Arial"/>
          <w:lang w:eastAsia="pl-PL"/>
        </w:rPr>
        <w:t>o</w:t>
      </w:r>
      <w:r w:rsidR="00AD0DE7">
        <w:rPr>
          <w:rFonts w:ascii="Arial" w:eastAsia="Arial" w:hAnsi="Arial" w:cs="Arial"/>
          <w:lang w:eastAsia="pl-PL"/>
        </w:rPr>
        <w:t xml:space="preserve">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 w:rsidR="00AD0DE7">
        <w:rPr>
          <w:rFonts w:ascii="Arial" w:eastAsia="Arial" w:hAnsi="Arial" w:cs="Arial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="00AD0DE7">
        <w:rPr>
          <w:rFonts w:ascii="Arial" w:eastAsia="Arial" w:hAnsi="Arial" w:cs="Arial"/>
          <w:lang w:eastAsia="pl-PL"/>
        </w:rPr>
        <w:br/>
        <w:t xml:space="preserve">w postępowaniu niezależnie od innego wykonawcy należącego do tej samej grupy kapitałowej – </w:t>
      </w:r>
      <w:r w:rsidR="00AD0DE7">
        <w:rPr>
          <w:rFonts w:ascii="Arial" w:eastAsia="Arial" w:hAnsi="Arial" w:cs="Arial"/>
          <w:b/>
          <w:lang w:eastAsia="pl-PL"/>
        </w:rPr>
        <w:t>załącznik nr 5 do SWZ</w:t>
      </w:r>
      <w:r w:rsidR="00AD0DE7">
        <w:rPr>
          <w:rFonts w:ascii="Arial" w:eastAsia="Arial" w:hAnsi="Arial" w:cs="Arial"/>
          <w:lang w:eastAsia="pl-PL"/>
        </w:rPr>
        <w:t>;</w:t>
      </w:r>
    </w:p>
    <w:p w14:paraId="754D833D" w14:textId="77777777" w:rsidR="00DD6E1A" w:rsidRPr="003734DF" w:rsidRDefault="00DD6E1A" w:rsidP="00DD6E1A">
      <w:pPr>
        <w:tabs>
          <w:tab w:val="left" w:pos="709"/>
        </w:tabs>
        <w:spacing w:after="0" w:line="360" w:lineRule="auto"/>
        <w:ind w:left="710"/>
        <w:jc w:val="both"/>
        <w:textAlignment w:val="baseline"/>
      </w:pPr>
    </w:p>
    <w:p w14:paraId="3AB94429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0" w:name="_gb4nrns0uw97"/>
      <w:bookmarkStart w:id="71" w:name="_lodptpqf2xh0"/>
      <w:bookmarkStart w:id="72" w:name="_Toc75177416"/>
      <w:bookmarkStart w:id="73" w:name="_Toc75429438"/>
      <w:bookmarkStart w:id="74" w:name="_Toc75445320"/>
      <w:bookmarkStart w:id="75" w:name="__RefHeading___Toc8566_2353506168"/>
      <w:bookmarkStart w:id="76" w:name="_Toc83294884"/>
      <w:bookmarkStart w:id="77" w:name="_Toc83385876"/>
      <w:bookmarkStart w:id="78" w:name="_Toc83647227"/>
      <w:bookmarkEnd w:id="70"/>
      <w:bookmarkEnd w:id="71"/>
      <w:r>
        <w:rPr>
          <w:rFonts w:ascii="Arial" w:eastAsia="Arial" w:hAnsi="Arial" w:cs="Arial"/>
          <w:b/>
          <w:bCs/>
          <w:lang w:eastAsia="pl-PL"/>
        </w:rPr>
        <w:lastRenderedPageBreak/>
        <w:t>IX. Informacja dla Wykonawców wspólnie ubiegających się o udzielenie zamówienia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7078A52B" w14:textId="77777777" w:rsidR="00AD0DE7" w:rsidRDefault="00AD0DE7" w:rsidP="00AD0DE7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winno być załączone do oferty.</w:t>
      </w:r>
    </w:p>
    <w:p w14:paraId="4F08D059" w14:textId="7F561AB2" w:rsidR="00AD0DE7" w:rsidRDefault="00AD0DE7" w:rsidP="00DD6E1A">
      <w:pPr>
        <w:numPr>
          <w:ilvl w:val="0"/>
          <w:numId w:val="1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VIII ust. 1 SWZ, składa każdy </w:t>
      </w:r>
      <w:r>
        <w:rPr>
          <w:rFonts w:ascii="Arial" w:eastAsia="Arial" w:hAnsi="Arial" w:cs="Arial"/>
          <w:lang w:eastAsia="pl-PL"/>
        </w:rPr>
        <w:br/>
        <w:t>z wykonawców. Oświadczenie te potwierdza brak podstaw wykluczenia</w:t>
      </w:r>
      <w:r w:rsidR="00FE375F">
        <w:rPr>
          <w:rFonts w:ascii="Arial" w:eastAsia="Arial" w:hAnsi="Arial" w:cs="Arial"/>
          <w:lang w:eastAsia="pl-PL"/>
        </w:rPr>
        <w:t xml:space="preserve"> i spełnianie warunków udziału w postępowaniu</w:t>
      </w:r>
      <w:r>
        <w:rPr>
          <w:rFonts w:ascii="Arial" w:eastAsia="Arial" w:hAnsi="Arial" w:cs="Arial"/>
          <w:lang w:eastAsia="pl-PL"/>
        </w:rPr>
        <w:t>.</w:t>
      </w:r>
    </w:p>
    <w:p w14:paraId="677C6DA3" w14:textId="77777777" w:rsidR="00DD6E1A" w:rsidRPr="00DD6E1A" w:rsidRDefault="00DD6E1A" w:rsidP="00DD6E1A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02DC472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9" w:name="_tp7vefgpgfgi"/>
      <w:bookmarkStart w:id="80" w:name="_Toc75177417"/>
      <w:bookmarkStart w:id="81" w:name="_Toc75429439"/>
      <w:bookmarkStart w:id="82" w:name="_Toc75445321"/>
      <w:bookmarkStart w:id="83" w:name="__RefHeading___Toc8568_2353506168"/>
      <w:bookmarkStart w:id="84" w:name="_Toc83294885"/>
      <w:bookmarkStart w:id="85" w:name="_Toc83385877"/>
      <w:bookmarkStart w:id="86" w:name="_Toc83647228"/>
      <w:bookmarkEnd w:id="79"/>
      <w:r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16D6024A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>Osobą uprawnioną do kontaktu z wykonawcami jest: Anna Krynicka, Agnieszka Dębicka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2B227F31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 : </w:t>
      </w:r>
      <w:r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65763804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034FDAA8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celu skrócenia czasu udzielenia odpowiedzi na pytania komunikacja między zamawiającym a wykonawcami w zakresie:</w:t>
      </w:r>
    </w:p>
    <w:p w14:paraId="29841368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zamawiającemu pytań do treści SWZ;</w:t>
      </w:r>
    </w:p>
    <w:p w14:paraId="4AE95559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747C1CA2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86362DE" w14:textId="3921FD7D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7D4CDC4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39E6C05B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646E291D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wniosków, informacji, oświadczeń wykonawcy;</w:t>
      </w:r>
    </w:p>
    <w:p w14:paraId="712C375E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odwołania/inne</w:t>
      </w:r>
    </w:p>
    <w:p w14:paraId="4854F853" w14:textId="77777777" w:rsidR="00AD0DE7" w:rsidRDefault="00AD0DE7" w:rsidP="00AD0DE7">
      <w:p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  <w:lang w:eastAsia="pl-PL"/>
        </w:rPr>
        <w:t xml:space="preserve">odbywa się za pośrednictwem </w:t>
      </w:r>
      <w:hyperlink r:id="rId15" w:history="1">
        <w:r>
          <w:rPr>
            <w:rFonts w:ascii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hAnsi="Arial" w:cs="Arial"/>
          <w:lang w:eastAsia="pl-PL"/>
        </w:rPr>
        <w:t xml:space="preserve"> i formularza </w:t>
      </w:r>
      <w:r>
        <w:rPr>
          <w:rFonts w:ascii="Arial" w:hAnsi="Arial" w:cs="Arial"/>
          <w:b/>
          <w:lang w:eastAsia="pl-PL"/>
        </w:rPr>
        <w:t>„Wyślij wiadomość do zamawiającego”.</w:t>
      </w:r>
    </w:p>
    <w:p w14:paraId="7EC766A2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42B956ED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 będzie przekazywał wykonawcom informacje za pośrednictwem </w:t>
      </w:r>
      <w:hyperlink r:id="rId17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8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do konkretnego wykonawcy.</w:t>
      </w:r>
    </w:p>
    <w:p w14:paraId="5B48A886" w14:textId="18FE8631" w:rsidR="00AD0DE7" w:rsidRDefault="00AD0DE7" w:rsidP="00DC2E4F">
      <w:pPr>
        <w:spacing w:after="0"/>
        <w:ind w:left="284" w:firstLine="16"/>
        <w:jc w:val="both"/>
        <w:textAlignment w:val="baseline"/>
      </w:pPr>
      <w:r>
        <w:rPr>
          <w:rFonts w:ascii="Arial" w:hAnsi="Arial" w:cs="Arial"/>
          <w:u w:val="single"/>
        </w:rPr>
        <w:t>Osob</w:t>
      </w:r>
      <w:r w:rsidR="00DC2E4F">
        <w:rPr>
          <w:rFonts w:ascii="Arial" w:hAnsi="Arial" w:cs="Arial"/>
          <w:u w:val="single"/>
        </w:rPr>
        <w:t>ami</w:t>
      </w:r>
      <w:r>
        <w:rPr>
          <w:rFonts w:ascii="Arial" w:hAnsi="Arial" w:cs="Arial"/>
          <w:u w:val="single"/>
        </w:rPr>
        <w:t xml:space="preserve"> uprawnion</w:t>
      </w:r>
      <w:r w:rsidR="00DC2E4F">
        <w:rPr>
          <w:rFonts w:ascii="Arial" w:hAnsi="Arial" w:cs="Arial"/>
          <w:u w:val="single"/>
        </w:rPr>
        <w:t xml:space="preserve">ymi </w:t>
      </w:r>
      <w:r>
        <w:rPr>
          <w:rFonts w:ascii="Arial" w:hAnsi="Arial" w:cs="Arial"/>
          <w:u w:val="single"/>
        </w:rPr>
        <w:t xml:space="preserve">do komunikowania się z wykonawcami </w:t>
      </w:r>
      <w:r w:rsidR="00DC2E4F">
        <w:rPr>
          <w:rFonts w:ascii="Arial" w:hAnsi="Arial" w:cs="Arial"/>
          <w:u w:val="single"/>
        </w:rPr>
        <w:t>są</w:t>
      </w:r>
      <w:r>
        <w:rPr>
          <w:rFonts w:ascii="Arial" w:hAnsi="Arial" w:cs="Arial"/>
          <w:u w:val="single"/>
        </w:rPr>
        <w:t xml:space="preserve">  : </w:t>
      </w:r>
      <w:r>
        <w:rPr>
          <w:rFonts w:ascii="Arial" w:eastAsia="Arial" w:hAnsi="Arial" w:cs="Arial"/>
          <w:u w:val="single"/>
          <w:lang w:eastAsia="pl-PL"/>
        </w:rPr>
        <w:t>Anna Krynicka</w:t>
      </w:r>
      <w:r w:rsidR="00DC2E4F">
        <w:rPr>
          <w:rFonts w:ascii="Arial" w:eastAsia="Arial" w:hAnsi="Arial" w:cs="Arial"/>
          <w:u w:val="single"/>
          <w:lang w:eastAsia="pl-PL"/>
        </w:rPr>
        <w:t>, Agnieszka Dębicka</w:t>
      </w:r>
    </w:p>
    <w:p w14:paraId="0D760223" w14:textId="77777777" w:rsidR="00AD0DE7" w:rsidRDefault="00AD0DE7" w:rsidP="00AD0DE7">
      <w:pPr>
        <w:spacing w:after="0"/>
        <w:ind w:hanging="436"/>
        <w:jc w:val="both"/>
        <w:textAlignment w:val="baseline"/>
        <w:rPr>
          <w:rFonts w:ascii="Arial" w:hAnsi="Arial" w:cs="Arial"/>
        </w:rPr>
      </w:pPr>
    </w:p>
    <w:p w14:paraId="033CA9F2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>, tj.:</w:t>
      </w:r>
    </w:p>
    <w:p w14:paraId="4950695A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stały dostęp do sieci Internet o gwarantowanej przepustowości nie mniejszej niż 512 </w:t>
      </w:r>
      <w:proofErr w:type="spellStart"/>
      <w:r>
        <w:rPr>
          <w:rFonts w:ascii="Arial" w:eastAsia="Arial" w:hAnsi="Arial" w:cs="Arial"/>
          <w:lang w:eastAsia="pl-PL"/>
        </w:rPr>
        <w:t>kb</w:t>
      </w:r>
      <w:proofErr w:type="spellEnd"/>
      <w:r>
        <w:rPr>
          <w:rFonts w:ascii="Arial" w:eastAsia="Arial" w:hAnsi="Arial" w:cs="Arial"/>
          <w:lang w:eastAsia="pl-PL"/>
        </w:rPr>
        <w:t>/s,</w:t>
      </w:r>
    </w:p>
    <w:p w14:paraId="2CE683A1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254917B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zainstalowana dowolna przeglądarka internetowa; </w:t>
      </w:r>
      <w:r>
        <w:rPr>
          <w:rFonts w:ascii="Arial" w:eastAsia="Arial" w:hAnsi="Arial" w:cs="Arial"/>
          <w:u w:val="single"/>
          <w:lang w:eastAsia="pl-PL"/>
        </w:rPr>
        <w:t>Uwaga!</w:t>
      </w:r>
      <w:r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215DD4EE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włączona obsługa JavaScript,</w:t>
      </w:r>
    </w:p>
    <w:p w14:paraId="27BE7F9C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zainstalowany program Adobe </w:t>
      </w:r>
      <w:proofErr w:type="spellStart"/>
      <w:r>
        <w:rPr>
          <w:rFonts w:ascii="Arial" w:eastAsia="Arial" w:hAnsi="Arial" w:cs="Arial"/>
          <w:lang w:eastAsia="pl-PL"/>
        </w:rPr>
        <w:t>Acrobat</w:t>
      </w:r>
      <w:proofErr w:type="spellEnd"/>
      <w:r>
        <w:rPr>
          <w:rFonts w:ascii="Arial" w:eastAsia="Arial" w:hAnsi="Arial" w:cs="Arial"/>
          <w:lang w:eastAsia="pl-PL"/>
        </w:rPr>
        <w:t xml:space="preserve"> Reader lub inny obsługujący format plików .pdf,</w:t>
      </w:r>
    </w:p>
    <w:p w14:paraId="523252A5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6F996F03" w14:textId="77777777" w:rsidR="00AD0DE7" w:rsidRDefault="00AD0DE7" w:rsidP="00AD0DE7">
      <w:pPr>
        <w:numPr>
          <w:ilvl w:val="1"/>
          <w:numId w:val="12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Oznaczenie czasu odbioru danych przez platformę zakupową stanowi datę oraz dokładny czas (</w:t>
      </w:r>
      <w:proofErr w:type="spellStart"/>
      <w:r>
        <w:rPr>
          <w:rFonts w:ascii="Arial" w:eastAsia="Arial" w:hAnsi="Arial" w:cs="Arial"/>
          <w:lang w:eastAsia="pl-PL"/>
        </w:rPr>
        <w:t>hh:mm:ss</w:t>
      </w:r>
      <w:proofErr w:type="spellEnd"/>
      <w:r>
        <w:rPr>
          <w:rFonts w:ascii="Arial" w:eastAsia="Arial" w:hAnsi="Arial" w:cs="Arial"/>
          <w:lang w:eastAsia="pl-PL"/>
        </w:rPr>
        <w:t>) generowany wg. czasu lokalnego serwera synchronizowanego z zegarem Głównego Urzędu Miar.</w:t>
      </w:r>
    </w:p>
    <w:p w14:paraId="6C44B595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2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określone                                          </w:t>
      </w:r>
      <w:r>
        <w:rPr>
          <w:rFonts w:ascii="Arial" w:eastAsia="Arial" w:hAnsi="Arial" w:cs="Arial"/>
          <w:lang w:eastAsia="pl-PL"/>
        </w:rPr>
        <w:lastRenderedPageBreak/>
        <w:t xml:space="preserve">w Regulaminie zamieszczonym na stronie internetowej </w:t>
      </w:r>
      <w:hyperlink r:id="rId21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22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22F6F9C2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23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7D85F37" w14:textId="77777777" w:rsidR="00AD0DE7" w:rsidRDefault="00AD0DE7" w:rsidP="00AD0DE7">
      <w:pPr>
        <w:numPr>
          <w:ilvl w:val="0"/>
          <w:numId w:val="1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6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2C9B5B8" w14:textId="77777777" w:rsidR="00AD0DE7" w:rsidRDefault="00AD0DE7" w:rsidP="00AD0DE7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4F4D2DAF" w14:textId="77777777" w:rsidR="00AD0DE7" w:rsidRDefault="00AD0DE7" w:rsidP="00AD0DE7">
      <w:pPr>
        <w:keepNext/>
        <w:keepLines/>
        <w:spacing w:after="0" w:line="360" w:lineRule="auto"/>
        <w:outlineLvl w:val="1"/>
        <w:rPr>
          <w:rFonts w:ascii="Arial" w:eastAsia="Arial" w:hAnsi="Arial" w:cs="Arial"/>
          <w:b/>
          <w:bCs/>
          <w:lang w:eastAsia="pl-PL"/>
        </w:rPr>
      </w:pPr>
      <w:bookmarkStart w:id="87" w:name="_Toc83385878"/>
      <w:bookmarkStart w:id="88" w:name="_Toc83647229"/>
      <w:r>
        <w:rPr>
          <w:rFonts w:ascii="Arial" w:eastAsia="Arial" w:hAnsi="Arial" w:cs="Arial"/>
          <w:b/>
          <w:bCs/>
          <w:lang w:eastAsia="pl-PL"/>
        </w:rPr>
        <w:t>XI. Przedmiotowe środki dowodowe  wymagane przez Zamawiającego</w:t>
      </w:r>
      <w:bookmarkEnd w:id="87"/>
      <w:bookmarkEnd w:id="88"/>
    </w:p>
    <w:p w14:paraId="402BF2F3" w14:textId="711427E5" w:rsidR="003734DF" w:rsidRPr="003734DF" w:rsidRDefault="00AD0DE7" w:rsidP="00AD0DE7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</w:rPr>
      </w:pPr>
      <w:r w:rsidRPr="003734DF">
        <w:rPr>
          <w:rFonts w:ascii="Arial" w:hAnsi="Arial" w:cs="Arial"/>
        </w:rPr>
        <w:t xml:space="preserve">Zamawiający </w:t>
      </w:r>
      <w:r w:rsidR="003734DF" w:rsidRPr="003734DF">
        <w:rPr>
          <w:rFonts w:ascii="Arial" w:hAnsi="Arial" w:cs="Arial"/>
        </w:rPr>
        <w:t xml:space="preserve">nie </w:t>
      </w:r>
      <w:r w:rsidRPr="003734DF">
        <w:rPr>
          <w:rFonts w:ascii="Arial" w:hAnsi="Arial" w:cs="Arial"/>
        </w:rPr>
        <w:t xml:space="preserve">wymaga złożenia </w:t>
      </w:r>
      <w:r w:rsidR="003734DF" w:rsidRPr="003734DF">
        <w:rPr>
          <w:rFonts w:ascii="Arial" w:hAnsi="Arial" w:cs="Arial"/>
        </w:rPr>
        <w:t>przedmiotowych środków dowodowych.</w:t>
      </w:r>
    </w:p>
    <w:p w14:paraId="2D4B714E" w14:textId="77777777" w:rsidR="003734DF" w:rsidRDefault="003734DF" w:rsidP="00AD0DE7">
      <w:pPr>
        <w:tabs>
          <w:tab w:val="left" w:pos="-1440"/>
          <w:tab w:val="left" w:pos="-1080"/>
        </w:tabs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</w:p>
    <w:p w14:paraId="099CD806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89" w:name="_rq2udys4csh9"/>
      <w:bookmarkStart w:id="90" w:name="_Toc75177418"/>
      <w:bookmarkStart w:id="91" w:name="_Toc75429440"/>
      <w:bookmarkStart w:id="92" w:name="_Toc75445322"/>
      <w:bookmarkStart w:id="93" w:name="__RefHeading___Toc8570_2353506168"/>
      <w:bookmarkStart w:id="94" w:name="_Toc83294886"/>
      <w:bookmarkStart w:id="95" w:name="_Toc83385879"/>
      <w:bookmarkStart w:id="96" w:name="_Toc83647230"/>
      <w:bookmarkEnd w:id="89"/>
      <w:r>
        <w:rPr>
          <w:rFonts w:ascii="Arial" w:eastAsia="Arial" w:hAnsi="Arial" w:cs="Arial"/>
          <w:b/>
          <w:bCs/>
          <w:lang w:eastAsia="pl-PL"/>
        </w:rPr>
        <w:t>XII. Opis sposobu przygotowania ofert oraz dokumentów wymaganych przez zamawiającego w SWZ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61180391" w14:textId="45D7015F" w:rsidR="00AD0DE7" w:rsidRPr="00436E23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Oferta oraz p</w:t>
      </w:r>
      <w:r w:rsidR="00D41137">
        <w:rPr>
          <w:rFonts w:ascii="Arial" w:eastAsia="Arial" w:hAnsi="Arial" w:cs="Arial"/>
          <w:lang w:eastAsia="pl-PL"/>
        </w:rPr>
        <w:t>o</w:t>
      </w:r>
      <w:r>
        <w:rPr>
          <w:rFonts w:ascii="Arial" w:eastAsia="Arial" w:hAnsi="Arial" w:cs="Arial"/>
          <w:lang w:eastAsia="pl-PL"/>
        </w:rPr>
        <w:t xml:space="preserve">dmiotowe środki dowodowe składane elektronicznie muszą zostać podpisane </w:t>
      </w:r>
      <w:r>
        <w:rPr>
          <w:rFonts w:ascii="Arial" w:eastAsia="Arial" w:hAnsi="Arial" w:cs="Arial"/>
          <w:b/>
          <w:lang w:eastAsia="pl-PL"/>
        </w:rPr>
        <w:t>elektronicznym kwalifikowanym podpisem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podpisem zaufanym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elektronicznym podpisem osobistym</w:t>
      </w:r>
      <w:r>
        <w:rPr>
          <w:rFonts w:ascii="Arial" w:eastAsia="Arial" w:hAnsi="Arial" w:cs="Arial"/>
          <w:lang w:eastAsia="pl-PL"/>
        </w:rPr>
        <w:t>. W procesie składania oferty,                        w tym p</w:t>
      </w:r>
      <w:r w:rsidR="00D41137">
        <w:rPr>
          <w:rFonts w:ascii="Arial" w:eastAsia="Arial" w:hAnsi="Arial" w:cs="Arial"/>
          <w:lang w:eastAsia="pl-PL"/>
        </w:rPr>
        <w:t>o</w:t>
      </w:r>
      <w:r>
        <w:rPr>
          <w:rFonts w:ascii="Arial" w:eastAsia="Arial" w:hAnsi="Arial" w:cs="Arial"/>
          <w:lang w:eastAsia="pl-PL"/>
        </w:rPr>
        <w:t xml:space="preserve">dmiotowych środków dowodowych na platformie, </w:t>
      </w:r>
      <w:r>
        <w:rPr>
          <w:rFonts w:ascii="Arial" w:eastAsia="Arial" w:hAnsi="Arial" w:cs="Arial"/>
          <w:b/>
          <w:lang w:eastAsia="pl-PL"/>
        </w:rPr>
        <w:t>kwalifikowany podpis elektroniczny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zaufany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osobisty</w:t>
      </w:r>
      <w:r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714DC403" w14:textId="0BE41059" w:rsidR="00AD0DE7" w:rsidRDefault="00AD0DE7" w:rsidP="00436E23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bookmarkStart w:id="97" w:name="_21eeoojwb3nb"/>
      <w:bookmarkStart w:id="98" w:name="_Toc75445323"/>
      <w:bookmarkStart w:id="99" w:name="_Toc75429441"/>
      <w:bookmarkStart w:id="100" w:name="_Toc75177419"/>
      <w:bookmarkEnd w:id="97"/>
      <w:r w:rsidRPr="00436E23">
        <w:rPr>
          <w:rFonts w:ascii="Arial" w:eastAsia="Arial" w:hAnsi="Arial" w:cs="Arial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36E23"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lub </w:t>
      </w:r>
      <w:r w:rsidRPr="00436E23"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 w:rsidRPr="00436E23"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98"/>
      <w:bookmarkEnd w:id="99"/>
      <w:bookmarkEnd w:id="100"/>
    </w:p>
    <w:p w14:paraId="4F65AE56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Oferta powinna być:</w:t>
      </w:r>
    </w:p>
    <w:p w14:paraId="0ADDEDD7" w14:textId="77777777" w:rsidR="00AD0DE7" w:rsidRDefault="00AD0DE7" w:rsidP="00AD0DE7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7EFA075A" w14:textId="77777777" w:rsidR="00AD0DE7" w:rsidRDefault="00AD0DE7" w:rsidP="00AD0DE7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7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,</w:t>
      </w:r>
    </w:p>
    <w:p w14:paraId="58F8F504" w14:textId="77777777" w:rsidR="00AD0DE7" w:rsidRDefault="00AD0DE7" w:rsidP="00AD0DE7">
      <w:pPr>
        <w:numPr>
          <w:ilvl w:val="1"/>
          <w:numId w:val="14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podpisana </w:t>
      </w:r>
      <w:hyperlink r:id="rId28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9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30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61DC74E4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Arial" w:eastAsia="Arial" w:hAnsi="Arial" w:cs="Arial"/>
          <w:lang w:eastAsia="pl-PL"/>
        </w:rPr>
        <w:t>eIDAS</w:t>
      </w:r>
      <w:proofErr w:type="spellEnd"/>
      <w:r>
        <w:rPr>
          <w:rFonts w:ascii="Arial" w:eastAsia="Arial" w:hAnsi="Arial" w:cs="Arial"/>
          <w:lang w:eastAsia="pl-PL"/>
        </w:rPr>
        <w:t>) (UE) nr 910/2014 - od 1 lipca 2016 roku”.</w:t>
      </w:r>
    </w:p>
    <w:p w14:paraId="617D31E2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wykorzystania formatu podpisu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Arial" w:eastAsia="Arial" w:hAnsi="Arial" w:cs="Arial"/>
          <w:lang w:eastAsia="pl-PL"/>
        </w:rPr>
        <w:t>XAdES</w:t>
      </w:r>
      <w:proofErr w:type="spellEnd"/>
      <w:r>
        <w:rPr>
          <w:rFonts w:ascii="Arial" w:eastAsia="Arial" w:hAnsi="Arial" w:cs="Arial"/>
          <w:lang w:eastAsia="pl-PL"/>
        </w:rPr>
        <w:t>.</w:t>
      </w:r>
    </w:p>
    <w:p w14:paraId="1AEF89E3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art. 18 ust. 3 ustawy </w:t>
      </w:r>
      <w:proofErr w:type="spellStart"/>
      <w:r>
        <w:rPr>
          <w:rFonts w:ascii="Arial" w:eastAsia="Arial" w:hAnsi="Arial" w:cs="Arial"/>
          <w:lang w:eastAsia="pl-PL"/>
        </w:rPr>
        <w:t>Pzp</w:t>
      </w:r>
      <w:proofErr w:type="spellEnd"/>
      <w:r>
        <w:rPr>
          <w:rFonts w:ascii="Arial" w:eastAsia="Arial" w:hAnsi="Arial" w:cs="Arial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2899AAF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za pośrednictwem </w:t>
      </w:r>
      <w:hyperlink r:id="rId3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2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240027E2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Każdy z wykonawców może złożyć 1 ofertę. Złożenie większej liczby ofert lub oferty zawierającej propozycje wariantowe podlegać będzie odrzuceniu.</w:t>
      </w:r>
    </w:p>
    <w:p w14:paraId="3506C9C4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07734AD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82CADD5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lastRenderedPageBreak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515AE2D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BC7E078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DFB398D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Cs/>
          <w:lang w:eastAsia="pl-PL"/>
        </w:rPr>
        <w:t>Zamawiający rekomenduje wykorzystanie formatów: .pdf .</w:t>
      </w:r>
      <w:proofErr w:type="spellStart"/>
      <w:r>
        <w:rPr>
          <w:rFonts w:ascii="Arial" w:eastAsia="Arial" w:hAnsi="Arial" w:cs="Arial"/>
          <w:bCs/>
          <w:lang w:eastAsia="pl-PL"/>
        </w:rPr>
        <w:t>doc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bCs/>
          <w:lang w:eastAsia="pl-PL"/>
        </w:rPr>
        <w:t>docx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.xls .</w:t>
      </w:r>
      <w:proofErr w:type="spellStart"/>
      <w:r>
        <w:rPr>
          <w:rFonts w:ascii="Arial" w:eastAsia="Arial" w:hAnsi="Arial" w:cs="Arial"/>
          <w:bCs/>
          <w:lang w:eastAsia="pl-PL"/>
        </w:rPr>
        <w:t>xlsx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 .jpg (.</w:t>
      </w:r>
      <w:proofErr w:type="spellStart"/>
      <w:r>
        <w:rPr>
          <w:rFonts w:ascii="Arial" w:eastAsia="Arial" w:hAnsi="Arial" w:cs="Arial"/>
          <w:bCs/>
          <w:lang w:eastAsia="pl-PL"/>
        </w:rPr>
        <w:t>jpeg</w:t>
      </w:r>
      <w:proofErr w:type="spellEnd"/>
      <w:r>
        <w:rPr>
          <w:rFonts w:ascii="Arial" w:eastAsia="Arial" w:hAnsi="Arial" w:cs="Arial"/>
          <w:bCs/>
          <w:lang w:eastAsia="pl-PL"/>
        </w:rPr>
        <w:t xml:space="preserve">) </w:t>
      </w:r>
      <w:r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59DBCE08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607BF3D4" w14:textId="77777777" w:rsidR="00AD0DE7" w:rsidRDefault="00AD0DE7" w:rsidP="00AD0DE7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.zip</w:t>
      </w:r>
    </w:p>
    <w:p w14:paraId="0E45ED93" w14:textId="77777777" w:rsidR="00AD0DE7" w:rsidRDefault="00AD0DE7" w:rsidP="00AD0DE7">
      <w:pPr>
        <w:numPr>
          <w:ilvl w:val="1"/>
          <w:numId w:val="15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.7Z</w:t>
      </w:r>
    </w:p>
    <w:p w14:paraId="2BB7E6E9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>
        <w:rPr>
          <w:rFonts w:ascii="Arial" w:eastAsia="Arial" w:hAnsi="Arial" w:cs="Arial"/>
          <w:color w:val="000000"/>
          <w:u w:val="single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rar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.gif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bmp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numbers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 xml:space="preserve"> .</w:t>
      </w:r>
      <w:proofErr w:type="spellStart"/>
      <w:r>
        <w:rPr>
          <w:rFonts w:ascii="Arial" w:eastAsia="Arial" w:hAnsi="Arial" w:cs="Arial"/>
          <w:color w:val="000000"/>
          <w:u w:val="single"/>
          <w:lang w:eastAsia="pl-PL"/>
        </w:rPr>
        <w:t>pages</w:t>
      </w:r>
      <w:proofErr w:type="spellEnd"/>
      <w:r>
        <w:rPr>
          <w:rFonts w:ascii="Arial" w:eastAsia="Arial" w:hAnsi="Arial" w:cs="Arial"/>
          <w:color w:val="000000"/>
          <w:u w:val="single"/>
          <w:lang w:eastAsia="pl-PL"/>
        </w:rPr>
        <w:t>. Dokumenty złożone w takich plikach zostaną uznane za złożone nieskutecznie.</w:t>
      </w:r>
    </w:p>
    <w:p w14:paraId="49224F90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zwraca uwagę na ograniczenia wielkości plików podpisywanych profilem zaufanym, który wynosi </w:t>
      </w:r>
      <w:r>
        <w:rPr>
          <w:rFonts w:ascii="Arial" w:eastAsia="Arial" w:hAnsi="Arial" w:cs="Arial"/>
          <w:b/>
          <w:lang w:eastAsia="pl-PL"/>
        </w:rPr>
        <w:t>maksymalnie 10MB</w:t>
      </w:r>
      <w:r>
        <w:rPr>
          <w:rFonts w:ascii="Arial" w:eastAsia="Arial" w:hAnsi="Arial" w:cs="Arial"/>
          <w:lang w:eastAsia="pl-PL"/>
        </w:rPr>
        <w:t xml:space="preserve">, oraz na ograniczenie wielkości plików podpisywanych w aplikacji </w:t>
      </w:r>
      <w:proofErr w:type="spellStart"/>
      <w:r>
        <w:rPr>
          <w:rFonts w:ascii="Arial" w:eastAsia="Arial" w:hAnsi="Arial" w:cs="Arial"/>
          <w:lang w:eastAsia="pl-PL"/>
        </w:rPr>
        <w:t>eDoApp</w:t>
      </w:r>
      <w:proofErr w:type="spellEnd"/>
      <w:r>
        <w:rPr>
          <w:rFonts w:ascii="Arial" w:eastAsia="Arial" w:hAnsi="Arial" w:cs="Arial"/>
          <w:lang w:eastAsia="pl-PL"/>
        </w:rPr>
        <w:t xml:space="preserve"> służącej do składania podpisu osobistego, który wynosi </w:t>
      </w:r>
      <w:r>
        <w:rPr>
          <w:rFonts w:ascii="Arial" w:eastAsia="Arial" w:hAnsi="Arial" w:cs="Arial"/>
          <w:b/>
          <w:lang w:eastAsia="pl-PL"/>
        </w:rPr>
        <w:t>maksymalnie 5MB</w:t>
      </w:r>
      <w:r>
        <w:rPr>
          <w:rFonts w:ascii="Arial" w:eastAsia="Arial" w:hAnsi="Arial" w:cs="Arial"/>
          <w:lang w:eastAsia="pl-PL"/>
        </w:rPr>
        <w:t>.</w:t>
      </w:r>
    </w:p>
    <w:p w14:paraId="445315C3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4276BA7F" w14:textId="77777777" w:rsidR="00AD0DE7" w:rsidRDefault="00AD0DE7" w:rsidP="00AD0DE7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>
        <w:rPr>
          <w:rFonts w:ascii="Arial" w:eastAsia="Arial" w:hAnsi="Arial" w:cs="Arial"/>
          <w:b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rFonts w:ascii="Arial" w:eastAsia="Arial" w:hAnsi="Arial" w:cs="Arial"/>
          <w:b/>
          <w:lang w:eastAsia="pl-PL"/>
        </w:rPr>
        <w:t>PAdES</w:t>
      </w:r>
      <w:proofErr w:type="spellEnd"/>
      <w:r>
        <w:rPr>
          <w:rFonts w:ascii="Arial" w:eastAsia="Arial" w:hAnsi="Arial" w:cs="Arial"/>
          <w:b/>
          <w:lang w:eastAsia="pl-PL"/>
        </w:rPr>
        <w:t>.</w:t>
      </w:r>
    </w:p>
    <w:p w14:paraId="5FDD801D" w14:textId="77777777" w:rsidR="00AD0DE7" w:rsidRDefault="00AD0DE7" w:rsidP="00AD0DE7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Pliki w innych formatach niż PDF </w:t>
      </w:r>
      <w:r>
        <w:rPr>
          <w:rFonts w:ascii="Arial" w:eastAsia="Arial" w:hAnsi="Arial" w:cs="Arial"/>
          <w:b/>
          <w:lang w:eastAsia="pl-PL"/>
        </w:rPr>
        <w:t xml:space="preserve">zaleca się opatrzyć podpisem w formacie </w:t>
      </w:r>
      <w:proofErr w:type="spellStart"/>
      <w:r>
        <w:rPr>
          <w:rFonts w:ascii="Arial" w:eastAsia="Arial" w:hAnsi="Arial" w:cs="Arial"/>
          <w:b/>
          <w:lang w:eastAsia="pl-PL"/>
        </w:rPr>
        <w:t>XAdES</w:t>
      </w:r>
      <w:proofErr w:type="spellEnd"/>
      <w:r>
        <w:rPr>
          <w:rFonts w:ascii="Arial" w:eastAsia="Arial" w:hAnsi="Arial" w:cs="Arial"/>
          <w:b/>
          <w:lang w:eastAsia="pl-PL"/>
        </w:rPr>
        <w:t xml:space="preserve">              o typie zewnętrznym</w:t>
      </w:r>
      <w:r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4F88BA8A" w14:textId="77777777" w:rsidR="00AD0DE7" w:rsidRDefault="00AD0DE7" w:rsidP="00AD0DE7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4B693073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lastRenderedPageBreak/>
        <w:t>Zamawiający zaleca aby</w:t>
      </w:r>
      <w:r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1D749055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1BD1DD94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5D2E424B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52B214AE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14D04476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zaleca aby </w:t>
      </w:r>
      <w:r>
        <w:rPr>
          <w:rFonts w:ascii="Arial" w:eastAsia="Arial" w:hAnsi="Arial" w:cs="Arial"/>
          <w:b/>
          <w:u w:val="single"/>
          <w:lang w:eastAsia="pl-PL"/>
        </w:rPr>
        <w:t>nie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4DF0FE7" w14:textId="77777777" w:rsidR="00AD0DE7" w:rsidRDefault="00AD0DE7" w:rsidP="00AD0DE7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4C71CAC3" w14:textId="08D9352F" w:rsidR="00AD0DE7" w:rsidRDefault="00AD0DE7" w:rsidP="00AD0DE7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Formularz cenowy wraz z oświadczeniem o braku podstaw do wykluczenia o treści zgodnej z </w:t>
      </w:r>
      <w:r>
        <w:rPr>
          <w:rFonts w:ascii="Arial" w:eastAsia="Arial" w:hAnsi="Arial" w:cs="Arial"/>
          <w:b/>
          <w:bCs/>
          <w:lang w:eastAsia="pl-PL"/>
        </w:rPr>
        <w:t>zał</w:t>
      </w:r>
      <w:r>
        <w:rPr>
          <w:rFonts w:ascii="Arial" w:eastAsia="Arial" w:hAnsi="Arial" w:cs="Arial"/>
          <w:b/>
          <w:lang w:eastAsia="pl-PL"/>
        </w:rPr>
        <w:t>ącznikiem nr 2a i nr 3 do SWZ .</w:t>
      </w:r>
    </w:p>
    <w:p w14:paraId="447C7D5F" w14:textId="77777777" w:rsidR="00AD0DE7" w:rsidRDefault="00AD0DE7" w:rsidP="00AD0DE7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Pełnomocnictwo (jeśli wymagane)</w:t>
      </w:r>
    </w:p>
    <w:p w14:paraId="76E279E1" w14:textId="77777777" w:rsidR="00AD0DE7" w:rsidRDefault="00AD0DE7" w:rsidP="00AD0DE7">
      <w:pPr>
        <w:numPr>
          <w:ilvl w:val="0"/>
          <w:numId w:val="17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Zobowiązanie podmiotu trzeciego (jeśli występuje)</w:t>
      </w:r>
    </w:p>
    <w:p w14:paraId="696A9ACE" w14:textId="77777777" w:rsidR="00AD0DE7" w:rsidRDefault="00AD0DE7" w:rsidP="00AD0DE7">
      <w:pPr>
        <w:spacing w:after="0" w:line="360" w:lineRule="auto"/>
        <w:ind w:left="720"/>
        <w:textAlignment w:val="baseline"/>
        <w:rPr>
          <w:rFonts w:ascii="Arial" w:eastAsia="Arial" w:hAnsi="Arial" w:cs="Arial"/>
          <w:lang w:eastAsia="pl-PL"/>
        </w:rPr>
      </w:pPr>
    </w:p>
    <w:p w14:paraId="39C1CA98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1" w:name="_c8de4rg6s4kb"/>
      <w:bookmarkStart w:id="102" w:name="_Toc75177420"/>
      <w:bookmarkStart w:id="103" w:name="_Toc75429442"/>
      <w:bookmarkStart w:id="104" w:name="_Toc75445324"/>
      <w:bookmarkStart w:id="105" w:name="__RefHeading___Toc8572_2353506168"/>
      <w:bookmarkStart w:id="106" w:name="_Toc83294887"/>
      <w:bookmarkStart w:id="107" w:name="_Toc83385880"/>
      <w:bookmarkStart w:id="108" w:name="_Toc83647231"/>
      <w:bookmarkEnd w:id="101"/>
      <w:r>
        <w:rPr>
          <w:rFonts w:ascii="Arial" w:eastAsia="Arial" w:hAnsi="Arial" w:cs="Arial"/>
          <w:b/>
          <w:bCs/>
          <w:lang w:eastAsia="pl-PL"/>
        </w:rPr>
        <w:t>XIII. Sposób obliczania ceny oferty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5A86096D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podaje cenę za realizację przedmiotu zamówienia zgodnie ze wzorem Formularza Ofertowego, stanowiącego </w:t>
      </w:r>
      <w:r>
        <w:rPr>
          <w:rFonts w:ascii="Arial" w:eastAsia="Arial" w:hAnsi="Arial" w:cs="Arial"/>
          <w:b/>
          <w:lang w:eastAsia="pl-PL"/>
        </w:rPr>
        <w:t>załącznik nr 1 do SWZ z uwzględnieniem cen podanych w formularzu cenowym stanowiącym załącznik nr 2a do SWZ.</w:t>
      </w:r>
    </w:p>
    <w:p w14:paraId="63247D20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 xml:space="preserve">Cena oferty uwzględnia wszystkie zobowiązania, musi być podana w PLN cyfrowo                    i słownie, z wyodrębnieniem podatku VAT. </w:t>
      </w:r>
    </w:p>
    <w:p w14:paraId="09E12F5C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u w:val="single"/>
          <w:lang w:eastAsia="pl-PL"/>
        </w:rPr>
        <w:t>Cenę podaną w ofercie należy podać z dokładnością dwóch miejsc po przecinku.</w:t>
      </w:r>
    </w:p>
    <w:p w14:paraId="1EE2A421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 xml:space="preserve">Obliczona przez wykonawcę cena oferty powinna zawierać wszystkie koszty  bezpośrednie i pośrednie jakie wykonawca uważa za niezbędne do poniesienia dla terminowego i prawidłowego wykonania zamówienia wynikające z opisu przedmiotu zamówienia. </w:t>
      </w:r>
    </w:p>
    <w:p w14:paraId="77BF594E" w14:textId="46DE29AA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Podana ilość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25</w:t>
      </w:r>
      <w:r w:rsidR="00C70EC4">
        <w:rPr>
          <w:rFonts w:ascii="Arial" w:eastAsia="Times New Roman" w:hAnsi="Arial" w:cs="Arial"/>
          <w:b/>
          <w:bCs/>
          <w:color w:val="000000"/>
          <w:lang w:eastAsia="pl-PL"/>
        </w:rPr>
        <w:t>1261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[kWh]</w:t>
      </w:r>
      <w:r>
        <w:rPr>
          <w:rFonts w:ascii="Arial" w:eastAsia="Times New Roman" w:hAnsi="Arial" w:cs="Arial"/>
          <w:color w:val="000000"/>
          <w:lang w:eastAsia="pl-PL"/>
        </w:rPr>
        <w:t xml:space="preserve"> jest wielkością szacunkową służącą do kalkulacji ceny ofertowej. Ostateczna ilość wynikać będzie  z rzeczywistego zużycia energii w okresie trwania umowy.</w:t>
      </w:r>
    </w:p>
    <w:p w14:paraId="02D204F1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Nie zrealizowanie zamówienia  w całości nie może być podstawą do roszczeń finansowych wykonawcy.</w:t>
      </w:r>
    </w:p>
    <w:p w14:paraId="4E1451EA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Cena nie ulega zmianie przez okres ważności oferty (związania) oraz okres realizacji (wykonania) zamówienia z zastrzeżeniem zmian określonych we wzorze umowy.</w:t>
      </w:r>
    </w:p>
    <w:p w14:paraId="7C9758F8" w14:textId="77777777" w:rsidR="00AD0DE7" w:rsidRDefault="00AD0DE7" w:rsidP="00AD0DE7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Wykonawca przed ustaleniem ceny ofertowej powinien  dokładnie zapoznać się ze SWZ i jej załącznikami.</w:t>
      </w:r>
    </w:p>
    <w:p w14:paraId="553D2691" w14:textId="77777777" w:rsidR="00AD0DE7" w:rsidRDefault="00AD0DE7" w:rsidP="00AD0DE7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</w:t>
      </w:r>
    </w:p>
    <w:p w14:paraId="25FD67E9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9" w:name="_1wm6hsxsy23e"/>
      <w:bookmarkStart w:id="110" w:name="_Toc83385881"/>
      <w:bookmarkStart w:id="111" w:name="_Toc83647232"/>
      <w:bookmarkEnd w:id="109"/>
      <w:r>
        <w:rPr>
          <w:rFonts w:ascii="Arial" w:eastAsia="Arial" w:hAnsi="Arial" w:cs="Arial"/>
          <w:b/>
          <w:bCs/>
          <w:lang w:eastAsia="pl-PL"/>
        </w:rPr>
        <w:t xml:space="preserve">XIV. </w:t>
      </w:r>
      <w:bookmarkStart w:id="112" w:name="_Toc75177421"/>
      <w:bookmarkStart w:id="113" w:name="_Toc75429443"/>
      <w:bookmarkStart w:id="114" w:name="_Toc75445325"/>
      <w:bookmarkStart w:id="115" w:name="__RefHeading___Toc8574_2353506168"/>
      <w:bookmarkStart w:id="116" w:name="_Toc83294888"/>
      <w:r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05882A51" w14:textId="77777777" w:rsidR="00AD0DE7" w:rsidRDefault="00AD0DE7" w:rsidP="00AD0DE7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wymaga wniesienia wadium.</w:t>
      </w:r>
    </w:p>
    <w:p w14:paraId="53CC22A4" w14:textId="77777777" w:rsidR="00AD0DE7" w:rsidRDefault="00AD0DE7" w:rsidP="00AD0DE7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17" w:name="_kraqvybbazqg"/>
      <w:bookmarkStart w:id="118" w:name="_Toc75177422"/>
      <w:bookmarkStart w:id="119" w:name="_Toc75429444"/>
      <w:bookmarkStart w:id="120" w:name="_Toc75445326"/>
      <w:bookmarkStart w:id="121" w:name="__RefHeading___Toc8576_2353506168"/>
      <w:bookmarkStart w:id="122" w:name="_Toc83294889"/>
      <w:bookmarkStart w:id="123" w:name="_Toc83385882"/>
      <w:bookmarkStart w:id="124" w:name="_Toc83647233"/>
      <w:bookmarkEnd w:id="117"/>
      <w:r>
        <w:rPr>
          <w:rFonts w:ascii="Arial" w:eastAsia="Arial" w:hAnsi="Arial" w:cs="Arial"/>
          <w:b/>
          <w:bCs/>
          <w:lang w:eastAsia="pl-PL"/>
        </w:rPr>
        <w:t>XV. Termin związania ofertą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959D6C7" w14:textId="25896E96" w:rsidR="00AD0DE7" w:rsidRDefault="00AD0DE7" w:rsidP="00AD0DE7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będzie związany ofertą przez okres </w:t>
      </w:r>
      <w:r>
        <w:rPr>
          <w:rFonts w:ascii="Arial" w:eastAsia="Arial" w:hAnsi="Arial" w:cs="Arial"/>
          <w:b/>
          <w:lang w:eastAsia="pl-PL"/>
        </w:rPr>
        <w:t>30 dni</w:t>
      </w:r>
      <w:r>
        <w:rPr>
          <w:rFonts w:ascii="Arial" w:eastAsia="Arial" w:hAnsi="Arial" w:cs="Arial"/>
          <w:lang w:eastAsia="pl-PL"/>
        </w:rPr>
        <w:t>, tj. do dnia  Bieg terminu związania ofertą rozpoczyna się wraz z upływem terminu składania ofert.</w:t>
      </w:r>
    </w:p>
    <w:p w14:paraId="66916B07" w14:textId="77777777" w:rsidR="00AD0DE7" w:rsidRDefault="00AD0DE7" w:rsidP="00AD0DE7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73C3EA78" w14:textId="77777777" w:rsidR="00AD0DE7" w:rsidRDefault="00AD0DE7" w:rsidP="00AD0DE7">
      <w:pPr>
        <w:numPr>
          <w:ilvl w:val="0"/>
          <w:numId w:val="1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Odmowa wyrażenia zgody na przedłużenie terminu związania ofertą nie powoduje utraty wadium.</w:t>
      </w:r>
    </w:p>
    <w:p w14:paraId="3E06F242" w14:textId="77777777" w:rsidR="00AD0DE7" w:rsidRDefault="00AD0DE7" w:rsidP="00AD0DE7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B88A0C6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25" w:name="_iwk7tzonv6ne"/>
      <w:bookmarkStart w:id="126" w:name="_Toc75177423"/>
      <w:bookmarkStart w:id="127" w:name="_Toc75429445"/>
      <w:bookmarkStart w:id="128" w:name="_Toc75445327"/>
      <w:bookmarkStart w:id="129" w:name="__RefHeading___Toc8578_2353506168"/>
      <w:bookmarkStart w:id="130" w:name="_Toc83294890"/>
      <w:bookmarkStart w:id="131" w:name="_Toc83385883"/>
      <w:bookmarkStart w:id="132" w:name="_Toc83647234"/>
      <w:bookmarkEnd w:id="125"/>
      <w:r>
        <w:rPr>
          <w:rFonts w:ascii="Arial" w:eastAsia="Arial" w:hAnsi="Arial" w:cs="Arial"/>
          <w:b/>
          <w:bCs/>
          <w:color w:val="000000"/>
          <w:lang w:eastAsia="pl-PL"/>
        </w:rPr>
        <w:t>XVI. Miejsce i termin składania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338C9AC1" w14:textId="64817F76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3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adresem: </w:t>
      </w:r>
      <w:r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C70EC4">
        <w:rPr>
          <w:rFonts w:ascii="Arial" w:eastAsia="Arial" w:hAnsi="Arial" w:cs="Arial"/>
          <w:b/>
          <w:bCs/>
          <w:lang w:eastAsia="pl-PL"/>
        </w:rPr>
        <w:t>14</w:t>
      </w:r>
      <w:r>
        <w:rPr>
          <w:rFonts w:ascii="Arial" w:eastAsia="Arial" w:hAnsi="Arial" w:cs="Arial"/>
          <w:b/>
          <w:bCs/>
          <w:lang w:eastAsia="pl-PL"/>
        </w:rPr>
        <w:t>.1</w:t>
      </w:r>
      <w:r w:rsidR="00C70EC4">
        <w:rPr>
          <w:rFonts w:ascii="Arial" w:eastAsia="Arial" w:hAnsi="Arial" w:cs="Arial"/>
          <w:b/>
          <w:bCs/>
          <w:lang w:eastAsia="pl-PL"/>
        </w:rPr>
        <w:t>0</w:t>
      </w:r>
      <w:r>
        <w:rPr>
          <w:rFonts w:ascii="Arial" w:eastAsia="Arial" w:hAnsi="Arial" w:cs="Arial"/>
          <w:b/>
          <w:bCs/>
          <w:lang w:eastAsia="pl-PL"/>
        </w:rPr>
        <w:t>.202</w:t>
      </w:r>
      <w:r w:rsidR="00C70EC4">
        <w:rPr>
          <w:rFonts w:ascii="Arial" w:eastAsia="Arial" w:hAnsi="Arial" w:cs="Arial"/>
          <w:b/>
          <w:bCs/>
          <w:lang w:eastAsia="pl-PL"/>
        </w:rPr>
        <w:t>2</w:t>
      </w:r>
      <w:r>
        <w:rPr>
          <w:rFonts w:ascii="Arial" w:eastAsia="Arial" w:hAnsi="Arial" w:cs="Arial"/>
          <w:b/>
          <w:bCs/>
          <w:lang w:eastAsia="pl-PL"/>
        </w:rPr>
        <w:t>r. do godziny 10:00.</w:t>
      </w:r>
    </w:p>
    <w:p w14:paraId="3419BB40" w14:textId="77777777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5A31579F" w14:textId="77777777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31FB52A4" w14:textId="77777777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5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</w:t>
      </w:r>
      <w:r>
        <w:rPr>
          <w:rFonts w:ascii="Arial" w:eastAsia="Arial" w:hAnsi="Arial" w:cs="Arial"/>
          <w:lang w:eastAsia="pl-PL"/>
        </w:rPr>
        <w:lastRenderedPageBreak/>
        <w:t>elektronicznej i opatruje się odpowiednio w odniesieniu do wartości postępowania kwalifikowanym podpisem elektronicznym, podpisem zaufanym lub podpisem osobistym.</w:t>
      </w:r>
    </w:p>
    <w:p w14:paraId="119E3C4A" w14:textId="77777777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7E7BAD22" w14:textId="77777777" w:rsidR="00AD0DE7" w:rsidRDefault="00AD0DE7" w:rsidP="00AD0DE7">
      <w:pPr>
        <w:numPr>
          <w:ilvl w:val="0"/>
          <w:numId w:val="20"/>
        </w:numPr>
        <w:spacing w:after="0" w:line="360" w:lineRule="auto"/>
        <w:ind w:left="426" w:hanging="426"/>
        <w:textAlignment w:val="baseline"/>
      </w:pPr>
      <w:r>
        <w:rPr>
          <w:rFonts w:ascii="Arial" w:eastAsia="Arial" w:hAnsi="Arial" w:cs="Arial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6" w:history="1">
        <w:r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69ADF1C7" w14:textId="77777777" w:rsidR="00AD0DE7" w:rsidRDefault="00AD0DE7" w:rsidP="00AD0DE7">
      <w:pPr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51214605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3" w:name="_g4kmfra1vcqp"/>
      <w:bookmarkStart w:id="134" w:name="_Toc75177424"/>
      <w:bookmarkStart w:id="135" w:name="_Toc75429446"/>
      <w:bookmarkStart w:id="136" w:name="_Toc75445328"/>
      <w:bookmarkStart w:id="137" w:name="__RefHeading___Toc8580_2353506168"/>
      <w:bookmarkStart w:id="138" w:name="_Toc83294891"/>
      <w:bookmarkStart w:id="139" w:name="_Toc83385884"/>
      <w:bookmarkStart w:id="140" w:name="_Toc83647235"/>
      <w:bookmarkEnd w:id="133"/>
      <w:r>
        <w:rPr>
          <w:rFonts w:ascii="Arial" w:eastAsia="Arial" w:hAnsi="Arial" w:cs="Arial"/>
          <w:b/>
          <w:bCs/>
          <w:lang w:eastAsia="pl-PL"/>
        </w:rPr>
        <w:t>XVII. Otwarcie ofert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048808C9" w14:textId="77777777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71C5A7C3" w14:textId="7DA0D8B9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>Otwarcie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ofert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nastąpi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w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dniu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C70EC4">
        <w:rPr>
          <w:rFonts w:ascii="Arial" w:eastAsia="Arial" w:hAnsi="Arial" w:cs="Arial"/>
          <w:b/>
          <w:bCs/>
          <w:spacing w:val="1"/>
          <w:lang w:eastAsia="pl-PL"/>
        </w:rPr>
        <w:t>14</w:t>
      </w:r>
      <w:r>
        <w:rPr>
          <w:rFonts w:ascii="Arial" w:eastAsia="Arial" w:hAnsi="Arial" w:cs="Arial"/>
          <w:b/>
          <w:bCs/>
          <w:spacing w:val="1"/>
          <w:lang w:eastAsia="pl-PL"/>
        </w:rPr>
        <w:t>.1</w:t>
      </w:r>
      <w:r w:rsidR="00C70EC4">
        <w:rPr>
          <w:rFonts w:ascii="Arial" w:eastAsia="Arial" w:hAnsi="Arial" w:cs="Arial"/>
          <w:b/>
          <w:bCs/>
          <w:spacing w:val="1"/>
          <w:lang w:eastAsia="pl-PL"/>
        </w:rPr>
        <w:t>0</w:t>
      </w:r>
      <w:r>
        <w:rPr>
          <w:rFonts w:ascii="Arial" w:eastAsia="Arial" w:hAnsi="Arial" w:cs="Arial"/>
          <w:b/>
          <w:bCs/>
          <w:spacing w:val="1"/>
          <w:lang w:eastAsia="pl-PL"/>
        </w:rPr>
        <w:t>.202</w:t>
      </w:r>
      <w:r w:rsidR="00C70EC4">
        <w:rPr>
          <w:rFonts w:ascii="Arial" w:eastAsia="Arial" w:hAnsi="Arial" w:cs="Arial"/>
          <w:b/>
          <w:bCs/>
          <w:spacing w:val="1"/>
          <w:lang w:eastAsia="pl-PL"/>
        </w:rPr>
        <w:t>2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r. </w:t>
      </w:r>
      <w:r>
        <w:rPr>
          <w:rFonts w:ascii="Arial" w:eastAsia="Arial" w:hAnsi="Arial" w:cs="Arial"/>
          <w:b/>
          <w:bCs/>
          <w:lang w:eastAsia="pl-PL"/>
        </w:rPr>
        <w:t>o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godz.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 xml:space="preserve">10.30 </w:t>
      </w:r>
      <w:r>
        <w:rPr>
          <w:rFonts w:ascii="Arial" w:eastAsia="Arial" w:hAnsi="Arial" w:cs="Arial"/>
          <w:lang w:eastAsia="pl-PL"/>
        </w:rPr>
        <w:t>poprzez</w:t>
      </w:r>
      <w:r>
        <w:rPr>
          <w:rFonts w:ascii="Arial" w:eastAsia="Arial" w:hAnsi="Arial" w:cs="Arial"/>
          <w:spacing w:val="1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>
        <w:rPr>
          <w:rFonts w:ascii="Arial" w:eastAsia="Arial" w:hAnsi="Arial" w:cs="Arial"/>
          <w:spacing w:val="-2"/>
          <w:lang w:eastAsia="pl-PL"/>
        </w:rPr>
        <w:t xml:space="preserve"> zakupowej</w:t>
      </w:r>
      <w:r>
        <w:rPr>
          <w:rFonts w:ascii="Arial" w:eastAsia="Arial" w:hAnsi="Arial" w:cs="Arial"/>
          <w:lang w:eastAsia="pl-PL"/>
        </w:rPr>
        <w:t>.</w:t>
      </w:r>
    </w:p>
    <w:p w14:paraId="46C1CC24" w14:textId="77777777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3C154ED" w14:textId="77777777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7AE3C563" w14:textId="77777777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0F185723" w14:textId="77777777" w:rsidR="00AD0DE7" w:rsidRDefault="00AD0DE7" w:rsidP="00AD0DE7">
      <w:pPr>
        <w:numPr>
          <w:ilvl w:val="0"/>
          <w:numId w:val="21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33D38A0B" w14:textId="77777777" w:rsidR="00AD0DE7" w:rsidRDefault="00AD0DE7" w:rsidP="00AD0DE7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563A7E7" w14:textId="77777777" w:rsidR="00AD0DE7" w:rsidRDefault="00AD0DE7" w:rsidP="00AD0DE7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6B2D35F0" w14:textId="77777777" w:rsidR="00AD0DE7" w:rsidRDefault="00AD0DE7" w:rsidP="00AD0DE7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7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8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9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>
        <w:rPr>
          <w:rFonts w:ascii="Arial" w:eastAsia="Arial" w:hAnsi="Arial" w:cs="Arial"/>
          <w:lang w:eastAsia="pl-PL"/>
        </w:rPr>
        <w:t xml:space="preserve"> w sekcji ,,Komunikaty” .</w:t>
      </w:r>
    </w:p>
    <w:p w14:paraId="407B1D0B" w14:textId="77777777" w:rsidR="00AD0DE7" w:rsidRDefault="00AD0DE7" w:rsidP="00AD0DE7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Uwaga! </w:t>
      </w:r>
      <w:r>
        <w:rPr>
          <w:rFonts w:ascii="Arial" w:eastAsia="Arial" w:hAnsi="Arial" w:cs="Arial"/>
          <w:lang w:eastAsia="pl-PL"/>
        </w:rPr>
        <w:t>Zgodnie z Ustawą PZP</w:t>
      </w:r>
      <w:r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4E15F55A" w14:textId="77777777" w:rsidR="00AD0DE7" w:rsidRDefault="00AD0DE7" w:rsidP="00AD0DE7">
      <w:pPr>
        <w:shd w:val="clear" w:color="auto" w:fill="FFFFFF"/>
        <w:spacing w:after="0" w:line="360" w:lineRule="auto"/>
        <w:jc w:val="both"/>
        <w:textAlignment w:val="baseline"/>
      </w:pPr>
    </w:p>
    <w:p w14:paraId="3B726D0A" w14:textId="77777777" w:rsidR="00AD0DE7" w:rsidRDefault="00AD0DE7" w:rsidP="00AD0DE7">
      <w:pPr>
        <w:shd w:val="clear" w:color="auto" w:fill="FFFFFF"/>
        <w:spacing w:after="0" w:line="360" w:lineRule="auto"/>
        <w:jc w:val="both"/>
        <w:textAlignment w:val="baseline"/>
      </w:pPr>
    </w:p>
    <w:p w14:paraId="2FCDEF53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1" w:name="_kc2xtpcwd955"/>
      <w:bookmarkStart w:id="142" w:name="_Toc75177425"/>
      <w:bookmarkStart w:id="143" w:name="_Toc75429447"/>
      <w:bookmarkStart w:id="144" w:name="_Toc75445329"/>
      <w:bookmarkStart w:id="145" w:name="__RefHeading___Toc8582_2353506168"/>
      <w:bookmarkStart w:id="146" w:name="_Toc83294892"/>
      <w:bookmarkStart w:id="147" w:name="_Toc83385885"/>
      <w:bookmarkStart w:id="148" w:name="_Toc83647236"/>
      <w:bookmarkEnd w:id="141"/>
      <w:r>
        <w:rPr>
          <w:rFonts w:ascii="Arial" w:eastAsia="Arial" w:hAnsi="Arial" w:cs="Arial"/>
          <w:b/>
          <w:bCs/>
          <w:lang w:eastAsia="pl-PL"/>
        </w:rPr>
        <w:lastRenderedPageBreak/>
        <w:t>XVIII. Opis kryteriów oceny ofert wraz z podaniem wag tych kryteriów i sposobu oceny ofert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0A632310" w14:textId="77777777" w:rsidR="00AD0DE7" w:rsidRDefault="00AD0DE7" w:rsidP="00AD0DE7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</w:pPr>
      <w:r>
        <w:rPr>
          <w:rFonts w:ascii="Arial" w:hAnsi="Arial" w:cs="Arial"/>
          <w:lang w:eastAsia="pl-PL"/>
        </w:rPr>
        <w:t>Przy wyborze oferty zamawiający będzie kierował się następującymi kryteriami:</w:t>
      </w:r>
    </w:p>
    <w:p w14:paraId="1844E379" w14:textId="77777777" w:rsidR="00AD0DE7" w:rsidRDefault="00AD0DE7" w:rsidP="00AD0DE7">
      <w:pPr>
        <w:keepNext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</w:p>
    <w:p w14:paraId="25D75773" w14:textId="77777777" w:rsidR="00AD0DE7" w:rsidRDefault="00AD0DE7" w:rsidP="00AD0DE7">
      <w:pPr>
        <w:keepNext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  <w:bookmarkStart w:id="149" w:name="_Toc83385886"/>
      <w:bookmarkStart w:id="150" w:name="_Toc83647237"/>
      <w:r>
        <w:rPr>
          <w:rFonts w:ascii="Arial" w:eastAsia="Times New Roman" w:hAnsi="Arial" w:cs="Arial"/>
          <w:b/>
          <w:bCs/>
          <w:lang w:eastAsia="pl-PL"/>
        </w:rPr>
        <w:t>Cena oferty brutto – waga 100%</w:t>
      </w:r>
      <w:bookmarkEnd w:id="149"/>
      <w:bookmarkEnd w:id="150"/>
    </w:p>
    <w:p w14:paraId="51429CFC" w14:textId="77777777" w:rsidR="00AD0DE7" w:rsidRDefault="00AD0DE7" w:rsidP="00AD0DE7">
      <w:pPr>
        <w:snapToGrid w:val="0"/>
        <w:spacing w:after="0" w:line="360" w:lineRule="auto"/>
        <w:ind w:left="227" w:hanging="227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p w14:paraId="038D50F5" w14:textId="77777777" w:rsidR="00AD0DE7" w:rsidRDefault="00AD0DE7" w:rsidP="00AD0DE7">
      <w:pPr>
        <w:snapToGrid w:val="0"/>
        <w:spacing w:after="0" w:line="360" w:lineRule="auto"/>
        <w:ind w:left="227" w:hanging="22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Pozostałe proporcjonalnie mniej, według formuły:</w:t>
      </w:r>
    </w:p>
    <w:p w14:paraId="5F677F93" w14:textId="77777777" w:rsidR="00AD0DE7" w:rsidRDefault="00AD0DE7" w:rsidP="00AD0DE7">
      <w:pPr>
        <w:snapToGrid w:val="0"/>
        <w:spacing w:after="0" w:line="360" w:lineRule="auto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(C</w:t>
      </w:r>
      <w:r>
        <w:rPr>
          <w:rFonts w:ascii="Arial" w:hAnsi="Arial" w:cs="Arial"/>
          <w:color w:val="000000"/>
          <w:position w:val="-6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/C</w:t>
      </w:r>
      <w:proofErr w:type="spellStart"/>
      <w:r>
        <w:rPr>
          <w:rFonts w:ascii="Arial" w:hAnsi="Arial" w:cs="Arial"/>
          <w:color w:val="000000"/>
          <w:position w:val="-6"/>
          <w:lang w:eastAsia="pl-PL"/>
        </w:rPr>
        <w:t>of.b</w:t>
      </w:r>
      <w:proofErr w:type="spellEnd"/>
      <w:r>
        <w:rPr>
          <w:rFonts w:ascii="Arial" w:hAnsi="Arial" w:cs="Arial"/>
          <w:color w:val="000000"/>
          <w:position w:val="-6"/>
          <w:lang w:eastAsia="pl-PL"/>
        </w:rPr>
        <w:t xml:space="preserve">. </w:t>
      </w:r>
      <w:r>
        <w:rPr>
          <w:rFonts w:ascii="Arial" w:hAnsi="Arial" w:cs="Arial"/>
          <w:color w:val="000000"/>
          <w:lang w:eastAsia="pl-PL"/>
        </w:rPr>
        <w:t>x 100) x 100% = liczba punktów,</w:t>
      </w:r>
    </w:p>
    <w:p w14:paraId="20960990" w14:textId="77777777" w:rsidR="00AD0DE7" w:rsidRDefault="00AD0DE7" w:rsidP="00AD0DE7">
      <w:pPr>
        <w:snapToGrid w:val="0"/>
        <w:spacing w:after="0" w:line="360" w:lineRule="auto"/>
        <w:ind w:left="426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gdzie:</w:t>
      </w:r>
    </w:p>
    <w:p w14:paraId="36F9A704" w14:textId="77777777" w:rsidR="00AD0DE7" w:rsidRDefault="00AD0DE7" w:rsidP="00AD0DE7">
      <w:pPr>
        <w:snapToGrid w:val="0"/>
        <w:spacing w:after="0" w:line="360" w:lineRule="auto"/>
        <w:ind w:left="85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C</w:t>
      </w:r>
      <w:r>
        <w:rPr>
          <w:rFonts w:ascii="Arial" w:hAnsi="Arial" w:cs="Arial"/>
          <w:color w:val="000000"/>
          <w:position w:val="-6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 xml:space="preserve"> – najniższa cena  </w:t>
      </w:r>
    </w:p>
    <w:p w14:paraId="228905CB" w14:textId="77777777" w:rsidR="00AD0DE7" w:rsidRDefault="00AD0DE7" w:rsidP="00AD0DE7">
      <w:pPr>
        <w:snapToGrid w:val="0"/>
        <w:spacing w:after="0" w:line="360" w:lineRule="auto"/>
        <w:ind w:left="85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C</w:t>
      </w:r>
      <w:proofErr w:type="spellStart"/>
      <w:r>
        <w:rPr>
          <w:rFonts w:ascii="Arial" w:hAnsi="Arial" w:cs="Arial"/>
          <w:color w:val="000000"/>
          <w:position w:val="-6"/>
          <w:lang w:eastAsia="pl-PL"/>
        </w:rPr>
        <w:t>of.b</w:t>
      </w:r>
      <w:proofErr w:type="spellEnd"/>
      <w:r>
        <w:rPr>
          <w:rFonts w:ascii="Arial" w:hAnsi="Arial" w:cs="Arial"/>
          <w:color w:val="000000"/>
          <w:position w:val="-6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– cena oferty badanej </w:t>
      </w:r>
    </w:p>
    <w:p w14:paraId="7DAFFF34" w14:textId="77777777" w:rsidR="00AD0DE7" w:rsidRDefault="00AD0DE7" w:rsidP="00AD0DE7">
      <w:pPr>
        <w:snapToGrid w:val="0"/>
        <w:spacing w:after="0" w:line="360" w:lineRule="auto"/>
        <w:ind w:left="851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100 – wskaźnik stały,</w:t>
      </w:r>
    </w:p>
    <w:p w14:paraId="63DE7283" w14:textId="77777777" w:rsidR="00AD0DE7" w:rsidRDefault="00AD0DE7" w:rsidP="00AD0DE7">
      <w:pPr>
        <w:snapToGrid w:val="0"/>
        <w:spacing w:after="0" w:line="360" w:lineRule="auto"/>
        <w:ind w:left="851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100% – procentowe znaczenie kryterium ceny.</w:t>
      </w:r>
    </w:p>
    <w:p w14:paraId="67DBF8E8" w14:textId="77777777" w:rsidR="00AD0DE7" w:rsidRDefault="00AD0DE7" w:rsidP="00AD0DE7">
      <w:pPr>
        <w:pStyle w:val="Akapitzlist"/>
        <w:numPr>
          <w:ilvl w:val="0"/>
          <w:numId w:val="23"/>
        </w:numPr>
        <w:snapToGrid w:val="0"/>
        <w:spacing w:after="0" w:line="360" w:lineRule="auto"/>
      </w:pPr>
      <w:r>
        <w:rPr>
          <w:rFonts w:ascii="Arial" w:hAnsi="Arial" w:cs="Arial"/>
          <w:color w:val="000000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7CE8DD01" w14:textId="77777777" w:rsidR="00AD0DE7" w:rsidRDefault="00AD0DE7" w:rsidP="00AD0DE7">
      <w:pPr>
        <w:pStyle w:val="Akapitzlist"/>
        <w:numPr>
          <w:ilvl w:val="0"/>
          <w:numId w:val="23"/>
        </w:numPr>
        <w:snapToGrid w:val="0"/>
        <w:spacing w:after="0"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Oferty będzie oceniała trzyosobowa komisja. Oferta najtańsza otrzyma od członka komisji 100 punktów. Od wszystkich członków komisji oferta może otrzymać maksymalnie 300 pkt.</w:t>
      </w:r>
    </w:p>
    <w:p w14:paraId="0C7371D1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1" w:name="_jdd1gpfct9cq"/>
      <w:bookmarkStart w:id="152" w:name="_Toc75177426"/>
      <w:bookmarkStart w:id="153" w:name="_Toc75429448"/>
      <w:bookmarkStart w:id="154" w:name="_Toc75445330"/>
      <w:bookmarkStart w:id="155" w:name="__RefHeading___Toc8584_2353506168"/>
      <w:bookmarkStart w:id="156" w:name="_Toc83294893"/>
      <w:bookmarkStart w:id="157" w:name="_Toc83385887"/>
      <w:bookmarkStart w:id="158" w:name="_Toc83647238"/>
      <w:bookmarkEnd w:id="151"/>
      <w:r>
        <w:rPr>
          <w:rFonts w:ascii="Arial" w:eastAsia="Arial" w:hAnsi="Arial" w:cs="Arial"/>
          <w:b/>
          <w:bCs/>
          <w:lang w:eastAsia="pl-PL"/>
        </w:rPr>
        <w:t>XIX. Informacje o formalnościach, jakie powinny być dopełnione po wyborze oferty                   w celu zawarcia umowy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43E21B8B" w14:textId="77777777" w:rsidR="00AD0DE7" w:rsidRDefault="00AD0DE7" w:rsidP="00AD0DE7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54477B50" w14:textId="77777777" w:rsidR="00AD0DE7" w:rsidRDefault="00AD0DE7" w:rsidP="00AD0DE7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5528168" w14:textId="77777777" w:rsidR="00AD0DE7" w:rsidRDefault="00AD0DE7" w:rsidP="00AD0DE7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593B4859" w14:textId="77777777" w:rsidR="00AD0DE7" w:rsidRDefault="00AD0DE7" w:rsidP="00AD0DE7">
      <w:pPr>
        <w:numPr>
          <w:ilvl w:val="0"/>
          <w:numId w:val="24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zamawiającego, Urząd Gminy Lidzbark Warmiński, ul. Krasickiego 1, 11-100 Lidzbark Warmiński. Zamawiający dopuszcza podpisanie umowy korespondencyjnie.</w:t>
      </w:r>
    </w:p>
    <w:p w14:paraId="525368CE" w14:textId="77777777" w:rsidR="00AD0DE7" w:rsidRDefault="00AD0DE7" w:rsidP="00AD0DE7">
      <w:pPr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64E884F2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9" w:name="_n1rtepxw0unn"/>
      <w:bookmarkStart w:id="160" w:name="_Toc75177428"/>
      <w:bookmarkStart w:id="161" w:name="_Toc75429450"/>
      <w:bookmarkStart w:id="162" w:name="_Toc75445332"/>
      <w:bookmarkStart w:id="163" w:name="__RefHeading___Toc8588_2353506168"/>
      <w:bookmarkStart w:id="164" w:name="_Toc83294895"/>
      <w:bookmarkStart w:id="165" w:name="_Toc83385888"/>
      <w:bookmarkStart w:id="166" w:name="_Toc83647239"/>
      <w:bookmarkEnd w:id="159"/>
      <w:r>
        <w:rPr>
          <w:rFonts w:ascii="Arial" w:eastAsia="Arial" w:hAnsi="Arial" w:cs="Arial"/>
          <w:b/>
          <w:bCs/>
          <w:lang w:eastAsia="pl-PL"/>
        </w:rPr>
        <w:lastRenderedPageBreak/>
        <w:t>XX. Informacje o treści zawieranej umowy oraz możliwości jej zmiany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47411726" w14:textId="77777777" w:rsidR="00AD0DE7" w:rsidRDefault="00AD0DE7" w:rsidP="00AD0DE7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eastAsia="Arial" w:hAnsi="Arial" w:cs="Arial"/>
          <w:b/>
          <w:lang w:eastAsia="pl-PL"/>
        </w:rPr>
        <w:t>załącznik nr 4 do SWZ</w:t>
      </w:r>
      <w:r>
        <w:rPr>
          <w:rFonts w:ascii="Arial" w:eastAsia="Arial" w:hAnsi="Arial" w:cs="Arial"/>
          <w:lang w:eastAsia="pl-PL"/>
        </w:rPr>
        <w:t>.</w:t>
      </w:r>
    </w:p>
    <w:p w14:paraId="2721E17A" w14:textId="77777777" w:rsidR="00AD0DE7" w:rsidRDefault="00AD0DE7" w:rsidP="00AD0DE7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Zakres świadczenia wykonawcy wynikający z umowy jest tożsamy z jego zobowiązaniem zawartym w ofercie.</w:t>
      </w:r>
    </w:p>
    <w:p w14:paraId="59D3C289" w14:textId="664FEA46" w:rsidR="00AD0DE7" w:rsidRPr="00B1197F" w:rsidRDefault="00AD0DE7" w:rsidP="00AD0DE7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przewiduje możliwość zmiany zawartej umowy w stosunku do treści wybranej oferty w zakresie uregulowanym w art. 455 PZP oraz wskazanym we wzorze umowy, stanowiącym </w:t>
      </w:r>
      <w:r>
        <w:rPr>
          <w:rFonts w:ascii="Arial" w:eastAsia="Arial" w:hAnsi="Arial" w:cs="Arial"/>
          <w:b/>
          <w:lang w:eastAsia="pl-PL"/>
        </w:rPr>
        <w:t>Załącznik nr 4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do SWZ</w:t>
      </w:r>
      <w:r>
        <w:rPr>
          <w:rFonts w:ascii="Arial" w:eastAsia="Arial" w:hAnsi="Arial" w:cs="Arial"/>
          <w:lang w:eastAsia="pl-PL"/>
        </w:rPr>
        <w:t>.</w:t>
      </w:r>
    </w:p>
    <w:p w14:paraId="1BD8F930" w14:textId="77777777" w:rsidR="00B1197F" w:rsidRPr="00B1197F" w:rsidRDefault="00B1197F" w:rsidP="00B1197F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 w:rsidRPr="00B1197F">
        <w:rPr>
          <w:rFonts w:ascii="Arial" w:eastAsia="Times New Roman" w:hAnsi="Arial" w:cs="Arial"/>
          <w:lang w:eastAsia="pl-PL"/>
        </w:rPr>
        <w:t>Zmiany umowy o zamówienie publiczne dopuszczalne są w granicach unormowania art. 455 ustawy Prawo zamówień publicznych oraz w niżej wymienionych przypadkach:</w:t>
      </w:r>
    </w:p>
    <w:p w14:paraId="6DDC6899" w14:textId="77777777" w:rsidR="00B1197F" w:rsidRPr="00B1197F" w:rsidRDefault="00B1197F" w:rsidP="00B1197F">
      <w:pPr>
        <w:numPr>
          <w:ilvl w:val="0"/>
          <w:numId w:val="31"/>
        </w:numPr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1197F">
        <w:rPr>
          <w:rFonts w:ascii="Arial" w:eastAsia="Times New Roman" w:hAnsi="Arial" w:cs="Arial"/>
        </w:rPr>
        <w:t>Zamawiający dopuszcza zmiany umowy w zakresie:</w:t>
      </w:r>
    </w:p>
    <w:p w14:paraId="3BA59E55" w14:textId="77777777" w:rsidR="00B1197F" w:rsidRPr="00B1197F" w:rsidRDefault="00B1197F" w:rsidP="00B1197F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1197F">
        <w:rPr>
          <w:rFonts w:ascii="Arial" w:eastAsia="Times New Roman" w:hAnsi="Arial" w:cs="Arial"/>
        </w:rPr>
        <w:t>terminu realizacji umowy – wskutek wystąpienia okoliczności niezależnych od stron umowy;</w:t>
      </w:r>
    </w:p>
    <w:p w14:paraId="5BB7FA52" w14:textId="77777777" w:rsidR="00B1197F" w:rsidRPr="00B1197F" w:rsidRDefault="00B1197F" w:rsidP="00B1197F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1197F">
        <w:rPr>
          <w:rFonts w:ascii="Arial" w:eastAsia="Times New Roman" w:hAnsi="Arial" w:cs="Arial"/>
        </w:rPr>
        <w:t>ilości punktów poboru energii z których pobierana jest energia elektryczna czynna                                 w następujących przypadkach :</w:t>
      </w:r>
    </w:p>
    <w:p w14:paraId="3C0AF4A8" w14:textId="77777777" w:rsidR="00B1197F" w:rsidRPr="00B1197F" w:rsidRDefault="00B1197F" w:rsidP="00B1197F">
      <w:pPr>
        <w:spacing w:after="0" w:line="360" w:lineRule="auto"/>
        <w:ind w:left="720"/>
        <w:contextualSpacing/>
        <w:jc w:val="both"/>
        <w:rPr>
          <w:rFonts w:eastAsia="Times New Roman"/>
        </w:rPr>
      </w:pPr>
      <w:r w:rsidRPr="00B1197F">
        <w:rPr>
          <w:rFonts w:ascii="Arial" w:eastAsia="Times New Roman" w:hAnsi="Arial" w:cs="Arial"/>
          <w:color w:val="000000"/>
        </w:rPr>
        <w:t xml:space="preserve">- rezygnacji przez Zamawiającego z punktów odbiorów wymienionych w Załączniku </w:t>
      </w:r>
      <w:r w:rsidRPr="00B1197F">
        <w:rPr>
          <w:rFonts w:ascii="Arial" w:eastAsia="Times New Roman" w:hAnsi="Arial" w:cs="Arial"/>
          <w:color w:val="000000"/>
        </w:rPr>
        <w:br/>
        <w:t>nr 1 do Umowy w przypadku przekazania, sprzedaży, wynajmu obiektu innemu właścicielowi oraz  w przypadku zamknięcia lub likwidacji obiektu;</w:t>
      </w:r>
    </w:p>
    <w:p w14:paraId="0B5894D8" w14:textId="77777777" w:rsidR="00B1197F" w:rsidRPr="00B1197F" w:rsidRDefault="00B1197F" w:rsidP="00B1197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  <w:r w:rsidRPr="00B1197F">
        <w:rPr>
          <w:rFonts w:ascii="Arial" w:eastAsia="Times New Roman" w:hAnsi="Arial" w:cs="Arial"/>
          <w:color w:val="000000"/>
        </w:rPr>
        <w:t>- zwiększenia przez Zamawiającego ilości punktów odbioru energii, o których mowa                            w Załączniku nr 1 Umowy w rozmiarze nie większym niż 10% punktów odbioru energii,                    w przypadku przyłączenia nowych obiektów do sieci elektroenergetycznej OSD. Rozliczenie dodatkowych punktów odbioru będzie się odbywać odpowiednio do pierwotnej części zamówienia i według tej samej stawki rozliczeniowej;</w:t>
      </w:r>
    </w:p>
    <w:p w14:paraId="6052E4B4" w14:textId="77777777" w:rsidR="00B1197F" w:rsidRPr="00B1197F" w:rsidRDefault="00B1197F" w:rsidP="00B1197F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1197F">
        <w:rPr>
          <w:rFonts w:ascii="Arial" w:eastAsia="Times New Roman" w:hAnsi="Arial" w:cs="Arial"/>
        </w:rPr>
        <w:t>zmiany obowiązującej stawki VAT.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671CBD1B" w14:textId="77777777" w:rsidR="00B1197F" w:rsidRPr="00B1197F" w:rsidRDefault="00B1197F" w:rsidP="00B1197F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1197F">
        <w:rPr>
          <w:rFonts w:ascii="Arial" w:eastAsia="Times New Roman" w:hAnsi="Arial" w:cs="Arial"/>
        </w:rPr>
        <w:t>zmiany stawki podatku akcyzowego zawartego w stawce netto 1 kWh energii elektrycznej czynnej.</w:t>
      </w:r>
    </w:p>
    <w:p w14:paraId="548FAE57" w14:textId="5389EB22" w:rsidR="00B1197F" w:rsidRPr="00B1197F" w:rsidRDefault="00B1197F" w:rsidP="00B1197F">
      <w:pPr>
        <w:pStyle w:val="Akapitzlist"/>
        <w:numPr>
          <w:ilvl w:val="3"/>
          <w:numId w:val="2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textAlignment w:val="baseline"/>
      </w:pPr>
      <w:r w:rsidRPr="00B1197F">
        <w:rPr>
          <w:rFonts w:ascii="Arial" w:hAnsi="Arial" w:cs="Arial"/>
          <w:color w:val="000000"/>
        </w:rPr>
        <w:t>Zmiany zostaną zawarte na podstawie aneksu do umowy wprowadzającego te zmiany podpisanego przez obie strony umowy.</w:t>
      </w:r>
    </w:p>
    <w:p w14:paraId="27203146" w14:textId="77777777" w:rsidR="00B1197F" w:rsidRPr="00B1197F" w:rsidRDefault="00B1197F" w:rsidP="00B1197F">
      <w:pPr>
        <w:pStyle w:val="Akapitzlist"/>
        <w:numPr>
          <w:ilvl w:val="3"/>
          <w:numId w:val="25"/>
        </w:numPr>
        <w:tabs>
          <w:tab w:val="left" w:pos="-927"/>
          <w:tab w:val="left" w:pos="0"/>
          <w:tab w:val="left" w:pos="426"/>
        </w:tabs>
        <w:spacing w:after="0" w:line="360" w:lineRule="auto"/>
        <w:ind w:left="426" w:hanging="426"/>
        <w:jc w:val="both"/>
        <w:textAlignment w:val="baseline"/>
      </w:pPr>
      <w:r w:rsidRPr="00B1197F">
        <w:rPr>
          <w:rFonts w:ascii="Arial" w:hAnsi="Arial" w:cs="Arial"/>
          <w:lang w:eastAsia="ar-SA"/>
        </w:rPr>
        <w:t>Nie stanowi zmiany umowy :</w:t>
      </w:r>
    </w:p>
    <w:p w14:paraId="190F12F7" w14:textId="77777777" w:rsidR="00B1197F" w:rsidRPr="00B1197F" w:rsidRDefault="00B1197F" w:rsidP="00B1197F">
      <w:pPr>
        <w:numPr>
          <w:ilvl w:val="0"/>
          <w:numId w:val="33"/>
        </w:numPr>
        <w:spacing w:after="0" w:line="360" w:lineRule="auto"/>
        <w:jc w:val="both"/>
        <w:textAlignment w:val="baseline"/>
        <w:rPr>
          <w:rFonts w:eastAsia="Times New Roman"/>
        </w:rPr>
      </w:pPr>
      <w:r w:rsidRPr="00B1197F"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 w:rsidRPr="00B1197F">
        <w:rPr>
          <w:rFonts w:ascii="Arial" w:eastAsia="Times New Roman" w:hAnsi="Arial" w:cs="Arial"/>
          <w:lang w:eastAsia="ar-SA"/>
        </w:rPr>
        <w:t>administracyjno</w:t>
      </w:r>
      <w:proofErr w:type="spellEnd"/>
      <w:r w:rsidRPr="00B1197F"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40038693" w14:textId="694D2587" w:rsidR="00B1197F" w:rsidRPr="00B1197F" w:rsidRDefault="00B1197F" w:rsidP="00B1197F">
      <w:pPr>
        <w:numPr>
          <w:ilvl w:val="0"/>
          <w:numId w:val="33"/>
        </w:numPr>
        <w:spacing w:after="0" w:line="360" w:lineRule="auto"/>
        <w:jc w:val="both"/>
        <w:textAlignment w:val="baseline"/>
        <w:rPr>
          <w:rFonts w:eastAsia="Times New Roman"/>
        </w:rPr>
      </w:pPr>
      <w:r w:rsidRPr="00B1197F">
        <w:rPr>
          <w:rFonts w:ascii="Arial" w:eastAsia="Times New Roman" w:hAnsi="Arial" w:cs="Arial"/>
          <w:lang w:eastAsia="ar-SA"/>
        </w:rPr>
        <w:t>zmiana danych teleadresowych.</w:t>
      </w:r>
    </w:p>
    <w:p w14:paraId="6E4630C1" w14:textId="202A1171" w:rsidR="00AD0DE7" w:rsidRDefault="00AD0DE7" w:rsidP="00B1197F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lastRenderedPageBreak/>
        <w:t xml:space="preserve">Termin powiadomienia o konieczności wprowadzenia zmian w zawartej umowie nie może nastąpić później niż </w:t>
      </w:r>
      <w:r w:rsidR="00B1197F">
        <w:rPr>
          <w:rFonts w:ascii="Arial" w:eastAsia="Times New Roman" w:hAnsi="Arial" w:cs="Arial"/>
          <w:lang w:eastAsia="ar-SA"/>
        </w:rPr>
        <w:t>7</w:t>
      </w:r>
      <w:r>
        <w:rPr>
          <w:rFonts w:ascii="Arial" w:eastAsia="Times New Roman" w:hAnsi="Arial" w:cs="Arial"/>
          <w:lang w:eastAsia="ar-SA"/>
        </w:rPr>
        <w:t xml:space="preserve"> dni od zaistnienia okoliczności uzasadniających zmiany  w umowie.</w:t>
      </w:r>
    </w:p>
    <w:p w14:paraId="15C93F79" w14:textId="77777777" w:rsidR="00AD0DE7" w:rsidRDefault="00AD0DE7" w:rsidP="00B1197F">
      <w:pPr>
        <w:numPr>
          <w:ilvl w:val="3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6494B309" w14:textId="77777777" w:rsidR="00AD0DE7" w:rsidRDefault="00AD0DE7" w:rsidP="00AD0DE7">
      <w:pPr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37A5554F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7" w:name="_kmfqfyi30wag"/>
      <w:bookmarkStart w:id="168" w:name="_Toc75177429"/>
      <w:bookmarkStart w:id="169" w:name="_Toc75429451"/>
      <w:bookmarkStart w:id="170" w:name="_Toc75445333"/>
      <w:bookmarkStart w:id="171" w:name="__RefHeading___Toc8590_2353506168"/>
      <w:bookmarkStart w:id="172" w:name="_Toc83294896"/>
      <w:bookmarkStart w:id="173" w:name="_Toc83385889"/>
      <w:bookmarkStart w:id="174" w:name="_Toc83647240"/>
      <w:bookmarkEnd w:id="167"/>
      <w:r>
        <w:rPr>
          <w:rFonts w:ascii="Arial" w:eastAsia="Arial" w:hAnsi="Arial" w:cs="Arial"/>
          <w:b/>
          <w:bCs/>
          <w:lang w:eastAsia="pl-PL"/>
        </w:rPr>
        <w:t>XXI. Pouczenie o środkach ochrony prawnej przysługujących wykonawcy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5CC686E6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4731FF2B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6416F7C0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przysługuje na:</w:t>
      </w:r>
    </w:p>
    <w:p w14:paraId="602B6680" w14:textId="77777777" w:rsidR="00AD0DE7" w:rsidRDefault="00AD0DE7" w:rsidP="00AD0DE7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7C082FF6" w14:textId="77777777" w:rsidR="00AD0DE7" w:rsidRDefault="00AD0DE7" w:rsidP="00AD0DE7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6124ED0C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0A6C8CA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7971C8A4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w terminie:</w:t>
      </w:r>
    </w:p>
    <w:p w14:paraId="1D2B44ED" w14:textId="77777777" w:rsidR="00AD0DE7" w:rsidRDefault="00AD0DE7" w:rsidP="00AD0DE7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FFFE9A1" w14:textId="77777777" w:rsidR="00AD0DE7" w:rsidRDefault="00AD0DE7" w:rsidP="00AD0DE7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37B27B70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364922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1EA08834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F95E71E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04D03488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27BF596" w14:textId="77777777" w:rsidR="00AD0DE7" w:rsidRDefault="00AD0DE7" w:rsidP="00AD0DE7">
      <w:pPr>
        <w:numPr>
          <w:ilvl w:val="0"/>
          <w:numId w:val="29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28894D77" w14:textId="77777777" w:rsidR="00AD0DE7" w:rsidRDefault="00AD0DE7" w:rsidP="00AD0DE7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366D9D22" w14:textId="77777777" w:rsidR="00AD0DE7" w:rsidRDefault="00AD0DE7" w:rsidP="00AD0DE7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5" w:name="_uarrfy5kozla"/>
      <w:bookmarkStart w:id="176" w:name="_Toc75177430"/>
      <w:bookmarkStart w:id="177" w:name="_Toc75445334"/>
      <w:bookmarkStart w:id="178" w:name="_Toc75429452"/>
      <w:bookmarkStart w:id="179" w:name="__RefHeading___Toc8592_2353506168"/>
      <w:bookmarkStart w:id="180" w:name="_Toc83294897"/>
      <w:bookmarkStart w:id="181" w:name="_Toc83385890"/>
      <w:bookmarkStart w:id="182" w:name="_Toc83647241"/>
      <w:bookmarkEnd w:id="175"/>
      <w:r>
        <w:rPr>
          <w:rFonts w:ascii="Arial" w:eastAsia="Arial" w:hAnsi="Arial" w:cs="Arial"/>
          <w:b/>
          <w:bCs/>
          <w:lang w:eastAsia="pl-PL"/>
        </w:rPr>
        <w:t>XXII. Spis załączników</w:t>
      </w:r>
      <w:bookmarkEnd w:id="176"/>
      <w:bookmarkEnd w:id="177"/>
      <w:bookmarkEnd w:id="178"/>
      <w:bookmarkEnd w:id="179"/>
      <w:bookmarkEnd w:id="180"/>
      <w:bookmarkEnd w:id="181"/>
      <w:bookmarkEnd w:id="182"/>
    </w:p>
    <w:p w14:paraId="2631DF18" w14:textId="77777777" w:rsidR="00AD0DE7" w:rsidRDefault="00AD0DE7" w:rsidP="00AD0DE7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1 - wzór – f</w:t>
      </w:r>
      <w:r>
        <w:rPr>
          <w:rFonts w:ascii="Arial" w:eastAsia="Arial" w:hAnsi="Arial" w:cs="Arial"/>
          <w:lang w:eastAsia="pl-PL"/>
        </w:rPr>
        <w:t>ormularz ofertowy;</w:t>
      </w:r>
    </w:p>
    <w:p w14:paraId="624868F8" w14:textId="77777777" w:rsidR="00AD0DE7" w:rsidRDefault="00AD0DE7" w:rsidP="00AD0DE7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lang w:eastAsia="pl-PL"/>
        </w:rPr>
        <w:t>nr 2a – wzór – formularz cenowy;</w:t>
      </w:r>
    </w:p>
    <w:p w14:paraId="0EEFD65A" w14:textId="77777777" w:rsidR="00AD0DE7" w:rsidRDefault="00AD0DE7" w:rsidP="00AD0DE7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lang w:eastAsia="pl-PL"/>
        </w:rPr>
        <w:t>nr 2b – opis przedmiotu zamówienia (OPZ)</w:t>
      </w:r>
    </w:p>
    <w:p w14:paraId="21FEEF86" w14:textId="1EF3C359" w:rsidR="00AD0DE7" w:rsidRDefault="00AD0DE7" w:rsidP="00AD0DE7">
      <w:pPr>
        <w:tabs>
          <w:tab w:val="left" w:pos="980"/>
        </w:tabs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nr 3 – wzór - oświadczenie wykonawcy dotyczące niepodlegania wykluczeniu z postępowania</w:t>
      </w:r>
      <w:r w:rsidR="00DD6E1A">
        <w:rPr>
          <w:rFonts w:ascii="Arial" w:eastAsia="Arial" w:hAnsi="Arial" w:cs="Arial"/>
          <w:color w:val="000000"/>
          <w:lang w:eastAsia="pl-PL"/>
        </w:rPr>
        <w:t xml:space="preserve"> i spełniania warunków udziału w postępowaniu</w:t>
      </w:r>
      <w:r>
        <w:rPr>
          <w:rFonts w:ascii="Arial" w:eastAsia="Arial" w:hAnsi="Arial" w:cs="Arial"/>
          <w:color w:val="000000"/>
          <w:lang w:eastAsia="pl-PL"/>
        </w:rPr>
        <w:t>;</w:t>
      </w:r>
    </w:p>
    <w:p w14:paraId="4C379D54" w14:textId="77777777" w:rsidR="00AD0DE7" w:rsidRDefault="00AD0DE7" w:rsidP="00AD0DE7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nr 4 - </w:t>
      </w:r>
      <w:r>
        <w:rPr>
          <w:rFonts w:ascii="Arial" w:eastAsia="Arial" w:hAnsi="Arial" w:cs="Arial"/>
          <w:lang w:eastAsia="pl-PL"/>
        </w:rPr>
        <w:t>wzór umowy;</w:t>
      </w:r>
    </w:p>
    <w:p w14:paraId="0C9B7B75" w14:textId="77777777" w:rsidR="00AD0DE7" w:rsidRDefault="00AD0DE7" w:rsidP="00AD0DE7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43DBE61C" w14:textId="77777777" w:rsidR="00AD0DE7" w:rsidRDefault="00AD0DE7" w:rsidP="00AD0DE7">
      <w:pPr>
        <w:tabs>
          <w:tab w:val="left" w:pos="980"/>
        </w:tabs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</w:p>
    <w:p w14:paraId="66179942" w14:textId="77777777" w:rsidR="00AD0DE7" w:rsidRDefault="00AD0DE7" w:rsidP="00AD0DE7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325F780E" w14:textId="77777777" w:rsidR="00AD0DE7" w:rsidRDefault="00AD0DE7" w:rsidP="00AD0DE7">
      <w:pPr>
        <w:spacing w:after="0"/>
        <w:textAlignment w:val="baseline"/>
        <w:rPr>
          <w:rFonts w:ascii="Arial" w:eastAsia="Arial" w:hAnsi="Arial" w:cs="Arial"/>
          <w:lang w:eastAsia="pl-PL"/>
        </w:rPr>
      </w:pPr>
    </w:p>
    <w:p w14:paraId="138D8D53" w14:textId="77777777" w:rsidR="00AD0DE7" w:rsidRDefault="00AD0DE7" w:rsidP="00AD0DE7">
      <w:pPr>
        <w:rPr>
          <w:rFonts w:ascii="Arial" w:hAnsi="Arial" w:cs="Arial"/>
        </w:rPr>
      </w:pPr>
    </w:p>
    <w:p w14:paraId="387373A2" w14:textId="77777777" w:rsidR="00AD0DE7" w:rsidRDefault="00AD0DE7" w:rsidP="00AD0DE7"/>
    <w:p w14:paraId="17F20609" w14:textId="77777777" w:rsidR="00AD0DE7" w:rsidRDefault="00AD0DE7"/>
    <w:sectPr w:rsidR="00AD0DE7">
      <w:headerReference w:type="default" r:id="rId40"/>
      <w:footerReference w:type="default" r:id="rId41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6C8" w14:textId="77777777" w:rsidR="00B4200A" w:rsidRDefault="00B4200A" w:rsidP="00AD0DE7">
      <w:pPr>
        <w:spacing w:after="0"/>
      </w:pPr>
      <w:r>
        <w:separator/>
      </w:r>
    </w:p>
  </w:endnote>
  <w:endnote w:type="continuationSeparator" w:id="0">
    <w:p w14:paraId="3254C10D" w14:textId="77777777" w:rsidR="00B4200A" w:rsidRDefault="00B4200A" w:rsidP="00AD0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5CF" w14:textId="77777777" w:rsidR="00476396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13A8" w14:textId="77777777" w:rsidR="00B4200A" w:rsidRDefault="00B4200A" w:rsidP="00AD0DE7">
      <w:pPr>
        <w:spacing w:after="0"/>
      </w:pPr>
      <w:r>
        <w:separator/>
      </w:r>
    </w:p>
  </w:footnote>
  <w:footnote w:type="continuationSeparator" w:id="0">
    <w:p w14:paraId="5869F874" w14:textId="77777777" w:rsidR="00B4200A" w:rsidRDefault="00B4200A" w:rsidP="00AD0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00FE" w14:textId="77777777" w:rsidR="00476396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1049FB6D" w14:textId="77777777" w:rsidR="00476396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13F2E56" w14:textId="77777777" w:rsidR="00476396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FE15362" w14:textId="6F115B2B" w:rsidR="00476396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7C6980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</w:t>
    </w:r>
    <w:r w:rsidR="00AD0DE7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roku”</w:t>
    </w:r>
  </w:p>
  <w:p w14:paraId="3248D502" w14:textId="4E1CFF35" w:rsidR="00476396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AD0DE7">
      <w:rPr>
        <w:rFonts w:ascii="Arial" w:hAnsi="Arial" w:cs="Arial"/>
        <w:sz w:val="16"/>
        <w:szCs w:val="16"/>
        <w:lang w:eastAsia="pl-PL"/>
      </w:rPr>
      <w:t>14</w:t>
    </w:r>
    <w:r>
      <w:rPr>
        <w:rFonts w:ascii="Arial" w:hAnsi="Arial" w:cs="Arial"/>
        <w:sz w:val="16"/>
        <w:szCs w:val="16"/>
        <w:lang w:eastAsia="pl-PL"/>
      </w:rPr>
      <w:t>.202</w:t>
    </w:r>
    <w:r w:rsidR="00AD0DE7">
      <w:rPr>
        <w:rFonts w:ascii="Arial" w:hAnsi="Arial" w:cs="Arial"/>
        <w:sz w:val="16"/>
        <w:szCs w:val="16"/>
        <w:lang w:eastAsia="pl-PL"/>
      </w:rPr>
      <w:t>2</w:t>
    </w:r>
    <w:r>
      <w:rPr>
        <w:rFonts w:ascii="Arial" w:hAnsi="Arial" w:cs="Arial"/>
        <w:sz w:val="16"/>
        <w:szCs w:val="16"/>
        <w:lang w:eastAsia="pl-PL"/>
      </w:rPr>
      <w:t>.KA</w:t>
    </w:r>
  </w:p>
  <w:p w14:paraId="2F207D3A" w14:textId="77777777" w:rsidR="00476396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19"/>
    <w:multiLevelType w:val="multilevel"/>
    <w:tmpl w:val="C1EAD5DC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1" w15:restartNumberingAfterBreak="0">
    <w:nsid w:val="02936176"/>
    <w:multiLevelType w:val="multilevel"/>
    <w:tmpl w:val="67F24D5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2" w15:restartNumberingAfterBreak="0">
    <w:nsid w:val="05AC4F5C"/>
    <w:multiLevelType w:val="multilevel"/>
    <w:tmpl w:val="EB04B8D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3" w15:restartNumberingAfterBreak="0">
    <w:nsid w:val="07B72922"/>
    <w:multiLevelType w:val="hybridMultilevel"/>
    <w:tmpl w:val="951A95D4"/>
    <w:lvl w:ilvl="0" w:tplc="6BF6294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4DD7"/>
    <w:multiLevelType w:val="multilevel"/>
    <w:tmpl w:val="DD2446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574D66"/>
    <w:multiLevelType w:val="multilevel"/>
    <w:tmpl w:val="332691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9222C6"/>
    <w:multiLevelType w:val="multilevel"/>
    <w:tmpl w:val="63BA46F6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652ADA"/>
    <w:multiLevelType w:val="multilevel"/>
    <w:tmpl w:val="70EC67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D20593"/>
    <w:multiLevelType w:val="multilevel"/>
    <w:tmpl w:val="091252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E25D0B"/>
    <w:multiLevelType w:val="multilevel"/>
    <w:tmpl w:val="8C066D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0" w15:restartNumberingAfterBreak="0">
    <w:nsid w:val="1558182B"/>
    <w:multiLevelType w:val="multilevel"/>
    <w:tmpl w:val="BD2E06C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1" w15:restartNumberingAfterBreak="0">
    <w:nsid w:val="1E8B007C"/>
    <w:multiLevelType w:val="multilevel"/>
    <w:tmpl w:val="98928E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1B0E26"/>
    <w:multiLevelType w:val="multilevel"/>
    <w:tmpl w:val="14509E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3" w15:restartNumberingAfterBreak="0">
    <w:nsid w:val="26F719C6"/>
    <w:multiLevelType w:val="multilevel"/>
    <w:tmpl w:val="FECC8B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21EB"/>
    <w:multiLevelType w:val="multilevel"/>
    <w:tmpl w:val="E1FE4EB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1A5F"/>
    <w:multiLevelType w:val="multilevel"/>
    <w:tmpl w:val="C62631F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16" w15:restartNumberingAfterBreak="0">
    <w:nsid w:val="299A4536"/>
    <w:multiLevelType w:val="multilevel"/>
    <w:tmpl w:val="BA8C2E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E46C1"/>
    <w:multiLevelType w:val="multilevel"/>
    <w:tmpl w:val="20C80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334D4B"/>
    <w:multiLevelType w:val="multilevel"/>
    <w:tmpl w:val="E97CEB6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D206C"/>
    <w:multiLevelType w:val="multilevel"/>
    <w:tmpl w:val="1330A012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0" w15:restartNumberingAfterBreak="0">
    <w:nsid w:val="44720365"/>
    <w:multiLevelType w:val="multilevel"/>
    <w:tmpl w:val="F7CE467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17C6"/>
    <w:multiLevelType w:val="multilevel"/>
    <w:tmpl w:val="5CB857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3A6C"/>
    <w:multiLevelType w:val="multilevel"/>
    <w:tmpl w:val="E4B8F1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90A2E08"/>
    <w:multiLevelType w:val="multilevel"/>
    <w:tmpl w:val="3E94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5B191727"/>
    <w:multiLevelType w:val="multilevel"/>
    <w:tmpl w:val="D486BA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80FE3"/>
    <w:multiLevelType w:val="multilevel"/>
    <w:tmpl w:val="335CAA7C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6" w15:restartNumberingAfterBreak="0">
    <w:nsid w:val="62C20A64"/>
    <w:multiLevelType w:val="multilevel"/>
    <w:tmpl w:val="8FD2F5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192A"/>
    <w:multiLevelType w:val="multilevel"/>
    <w:tmpl w:val="1F8A322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8" w15:restartNumberingAfterBreak="0">
    <w:nsid w:val="633C4F4C"/>
    <w:multiLevelType w:val="multilevel"/>
    <w:tmpl w:val="DA9C1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01058"/>
    <w:multiLevelType w:val="multilevel"/>
    <w:tmpl w:val="71740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B015D"/>
    <w:multiLevelType w:val="multilevel"/>
    <w:tmpl w:val="0C4054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C7BCA"/>
    <w:multiLevelType w:val="multilevel"/>
    <w:tmpl w:val="69D21CA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3" w15:restartNumberingAfterBreak="0">
    <w:nsid w:val="7F1A6C88"/>
    <w:multiLevelType w:val="multilevel"/>
    <w:tmpl w:val="E94C92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4901493">
    <w:abstractNumId w:val="26"/>
  </w:num>
  <w:num w:numId="2" w16cid:durableId="1431124678">
    <w:abstractNumId w:val="13"/>
  </w:num>
  <w:num w:numId="3" w16cid:durableId="63602665">
    <w:abstractNumId w:val="30"/>
  </w:num>
  <w:num w:numId="4" w16cid:durableId="1679388064">
    <w:abstractNumId w:val="27"/>
  </w:num>
  <w:num w:numId="5" w16cid:durableId="1930305290">
    <w:abstractNumId w:val="15"/>
  </w:num>
  <w:num w:numId="6" w16cid:durableId="1595367">
    <w:abstractNumId w:val="23"/>
  </w:num>
  <w:num w:numId="7" w16cid:durableId="1855611318">
    <w:abstractNumId w:val="0"/>
  </w:num>
  <w:num w:numId="8" w16cid:durableId="1052147531">
    <w:abstractNumId w:val="9"/>
  </w:num>
  <w:num w:numId="9" w16cid:durableId="1053965795">
    <w:abstractNumId w:val="2"/>
  </w:num>
  <w:num w:numId="10" w16cid:durableId="1643802048">
    <w:abstractNumId w:val="1"/>
  </w:num>
  <w:num w:numId="11" w16cid:durableId="900628376">
    <w:abstractNumId w:val="17"/>
  </w:num>
  <w:num w:numId="12" w16cid:durableId="874391772">
    <w:abstractNumId w:val="11"/>
  </w:num>
  <w:num w:numId="13" w16cid:durableId="739526551">
    <w:abstractNumId w:val="4"/>
  </w:num>
  <w:num w:numId="14" w16cid:durableId="1008750582">
    <w:abstractNumId w:val="7"/>
  </w:num>
  <w:num w:numId="15" w16cid:durableId="1507162041">
    <w:abstractNumId w:val="33"/>
  </w:num>
  <w:num w:numId="16" w16cid:durableId="1342585363">
    <w:abstractNumId w:val="6"/>
  </w:num>
  <w:num w:numId="17" w16cid:durableId="838545506">
    <w:abstractNumId w:val="22"/>
  </w:num>
  <w:num w:numId="18" w16cid:durableId="1693996820">
    <w:abstractNumId w:val="32"/>
  </w:num>
  <w:num w:numId="19" w16cid:durableId="1534226198">
    <w:abstractNumId w:val="19"/>
  </w:num>
  <w:num w:numId="20" w16cid:durableId="2038777643">
    <w:abstractNumId w:val="8"/>
  </w:num>
  <w:num w:numId="21" w16cid:durableId="152646368">
    <w:abstractNumId w:val="5"/>
  </w:num>
  <w:num w:numId="22" w16cid:durableId="1904178879">
    <w:abstractNumId w:val="29"/>
  </w:num>
  <w:num w:numId="23" w16cid:durableId="1079785759">
    <w:abstractNumId w:val="28"/>
  </w:num>
  <w:num w:numId="24" w16cid:durableId="150214711">
    <w:abstractNumId w:val="25"/>
  </w:num>
  <w:num w:numId="25" w16cid:durableId="755437558">
    <w:abstractNumId w:val="10"/>
  </w:num>
  <w:num w:numId="26" w16cid:durableId="354884281">
    <w:abstractNumId w:val="14"/>
  </w:num>
  <w:num w:numId="27" w16cid:durableId="1765108519">
    <w:abstractNumId w:val="18"/>
  </w:num>
  <w:num w:numId="28" w16cid:durableId="136150785">
    <w:abstractNumId w:val="24"/>
  </w:num>
  <w:num w:numId="29" w16cid:durableId="237058932">
    <w:abstractNumId w:val="12"/>
  </w:num>
  <w:num w:numId="30" w16cid:durableId="1101294336">
    <w:abstractNumId w:val="20"/>
  </w:num>
  <w:num w:numId="31" w16cid:durableId="1048795209">
    <w:abstractNumId w:val="31"/>
  </w:num>
  <w:num w:numId="32" w16cid:durableId="684525943">
    <w:abstractNumId w:val="21"/>
  </w:num>
  <w:num w:numId="33" w16cid:durableId="1350520403">
    <w:abstractNumId w:val="16"/>
  </w:num>
  <w:num w:numId="34" w16cid:durableId="590086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E7"/>
    <w:rsid w:val="001A7586"/>
    <w:rsid w:val="002579ED"/>
    <w:rsid w:val="003734DF"/>
    <w:rsid w:val="00436E23"/>
    <w:rsid w:val="006B3EF7"/>
    <w:rsid w:val="006D5F7C"/>
    <w:rsid w:val="00762096"/>
    <w:rsid w:val="007B5C9A"/>
    <w:rsid w:val="007C6980"/>
    <w:rsid w:val="00981371"/>
    <w:rsid w:val="00AD0DE7"/>
    <w:rsid w:val="00B1197F"/>
    <w:rsid w:val="00B4200A"/>
    <w:rsid w:val="00C41D2A"/>
    <w:rsid w:val="00C70EC4"/>
    <w:rsid w:val="00D41137"/>
    <w:rsid w:val="00DC2E4F"/>
    <w:rsid w:val="00DD6E1A"/>
    <w:rsid w:val="00DE4D17"/>
    <w:rsid w:val="00E73622"/>
    <w:rsid w:val="00F47C58"/>
    <w:rsid w:val="00F51FFA"/>
    <w:rsid w:val="00F756A2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8AC"/>
  <w15:chartTrackingRefBased/>
  <w15:docId w15:val="{DB8A35A9-ECAD-4E32-B972-F8ED8C9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DE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D0DE7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">
    <w:name w:val="1."/>
    <w:basedOn w:val="Normalny"/>
    <w:rsid w:val="00AD0DE7"/>
    <w:pPr>
      <w:suppressAutoHyphens w:val="0"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rsid w:val="00AD0D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0DE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D0D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0DE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D0DE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5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09000000-3.html" TargetMode="External"/><Relationship Id="rId13" Type="http://schemas.openxmlformats.org/officeDocument/2006/relationships/hyperlink" Target="http://www.cpv.com.pl/kod,09300000-2.html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pv.com.pl/kod,09000000-3.htm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armiainkaso.pl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gminalidzbark.com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kod,09300000-2.htm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6782</Words>
  <Characters>40697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10</cp:revision>
  <cp:lastPrinted>2022-10-05T14:10:00Z</cp:lastPrinted>
  <dcterms:created xsi:type="dcterms:W3CDTF">2022-10-04T10:09:00Z</dcterms:created>
  <dcterms:modified xsi:type="dcterms:W3CDTF">2022-10-05T14:10:00Z</dcterms:modified>
</cp:coreProperties>
</file>