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7B" w:rsidRDefault="00E72BCA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810D7B" w:rsidRDefault="00810D7B">
      <w:pPr>
        <w:jc w:val="both"/>
      </w:pPr>
    </w:p>
    <w:p w:rsidR="00810D7B" w:rsidRDefault="00810D7B">
      <w:pPr>
        <w:jc w:val="both"/>
      </w:pPr>
    </w:p>
    <w:p w:rsidR="00810D7B" w:rsidRDefault="00E72BC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>
        <w:rPr>
          <w:rFonts w:ascii="Verdana" w:eastAsia="Times New Roman" w:hAnsi="Verdana" w:cs="Arial"/>
          <w:sz w:val="18"/>
          <w:szCs w:val="18"/>
        </w:rPr>
        <w:t xml:space="preserve">Załącznik nr </w:t>
      </w:r>
      <w:r w:rsidR="00C84414">
        <w:rPr>
          <w:rFonts w:ascii="Verdana" w:eastAsia="Times New Roman" w:hAnsi="Verdana" w:cs="Arial"/>
          <w:sz w:val="18"/>
          <w:szCs w:val="18"/>
        </w:rPr>
        <w:t>3</w:t>
      </w:r>
      <w:r>
        <w:rPr>
          <w:rFonts w:ascii="Verdana" w:eastAsia="Times New Roman" w:hAnsi="Verdana" w:cs="Arial"/>
          <w:sz w:val="18"/>
          <w:szCs w:val="18"/>
        </w:rPr>
        <w:t xml:space="preserve"> do zapytania ofertowego</w:t>
      </w:r>
      <w:r>
        <w:rPr>
          <w:rFonts w:ascii="Verdana" w:hAnsi="Verdana"/>
          <w:sz w:val="18"/>
          <w:szCs w:val="18"/>
        </w:rPr>
        <w:t xml:space="preserve">   </w:t>
      </w:r>
    </w:p>
    <w:p w:rsidR="00810D7B" w:rsidRDefault="00810D7B">
      <w:pPr>
        <w:rPr>
          <w:rFonts w:ascii="Verdana" w:hAnsi="Verdana"/>
          <w:b/>
          <w:bCs/>
          <w:sz w:val="18"/>
          <w:szCs w:val="18"/>
        </w:rPr>
      </w:pPr>
    </w:p>
    <w:p w:rsidR="00810D7B" w:rsidRDefault="00E72BCA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:rsidR="00810D7B" w:rsidRDefault="00810D7B">
      <w:pPr>
        <w:rPr>
          <w:rFonts w:ascii="Verdana" w:hAnsi="Verdana"/>
          <w:b/>
          <w:bCs/>
          <w:sz w:val="20"/>
          <w:szCs w:val="20"/>
        </w:rPr>
      </w:pP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</w:p>
    <w:p w:rsidR="00810D7B" w:rsidRDefault="00E72BCA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I.   Zakres rzeczowy usługi obejmuje wykonanie:   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Dostawę i montaż klimatyzacji typu split z jednostką wewnętrzną, instalowaną w pomieszczeniu oraz jednostką zewnętrzną, zamontowaną na zewnątrz budynku – 2kpl.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dostawy i montażu: Hala nr II na zapleczu technicznym przy ul. Rybnickiej 47.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Jednostki zewnętrzne należy powiesić na ścianie bocznej w tej samej wysokości co pozostałe zlokalizowane na tym budynku tj. ok 2,5 m. Zasilanie do jednostki zewnętrznej należy poprowadzić od istniejącego gniazda zasilającego obecny klimatyzator Typu monoblok.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Typ czynnika chłodniczego R32 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Wydajność chłodzenia / grzanie 3,5 / 3,7 kW  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Pobór mocy chłodzenia / grzanie 1085 / 990 W 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Pobór prądu chłodzenia / grzanie 5,0 / 4,5 A  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 energetyczna A++ 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Siedmiostopniowa regulacja nawiewu powietrz  680 / 620 / 560 / 490 / 450 /</w:t>
      </w:r>
    </w:p>
    <w:p w:rsidR="00810D7B" w:rsidRDefault="00E72BCA">
      <w:pPr>
        <w:spacing w:after="0"/>
        <w:ind w:left="7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420 / 390 m³/h  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Zakres regulacji temperatury grzanie/chłodzenie  16 – 32 Cº </w:t>
      </w:r>
    </w:p>
    <w:p w:rsidR="00810D7B" w:rsidRDefault="00E72BCA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Zakres temperatury pracy</w:t>
      </w:r>
    </w:p>
    <w:p w:rsidR="00810D7B" w:rsidRDefault="00E72BCA">
      <w:pPr>
        <w:spacing w:after="0"/>
        <w:ind w:left="7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chłodzenie   -15 – 43 Cº</w:t>
      </w:r>
    </w:p>
    <w:p w:rsidR="00810D7B" w:rsidRDefault="00E72BCA">
      <w:pPr>
        <w:spacing w:after="0"/>
        <w:ind w:left="7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grzanie       -22 – 24 Cº</w:t>
      </w:r>
    </w:p>
    <w:p w:rsidR="00810D7B" w:rsidRDefault="00810D7B">
      <w:pPr>
        <w:spacing w:after="0"/>
        <w:rPr>
          <w:rFonts w:ascii="Verdana" w:hAnsi="Verdana"/>
          <w:sz w:val="18"/>
          <w:szCs w:val="18"/>
        </w:rPr>
      </w:pPr>
    </w:p>
    <w:p w:rsidR="00810D7B" w:rsidRDefault="00E72BCA">
      <w:pPr>
        <w:spacing w:after="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Klimatyzator kasetonowy - 1kpl.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dostawy i montażu: pomieszczenie portierni na zapleczu technicznym przy ul.Rybnickiej 47.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Jednostkę zewnętrzną należy umieścić na dachu na podporach gumowych. 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Zasilanie jednostki należy doprowadzić do jednostki zewnętrznej z tablicy bezpiecznikowej. Długość przewodów od tablicy bezpiecznikowej  do jednostki zewnętrznej: ok 25 m. 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tablicy bezpiecznikowej należy zabudować zabezpieczenie nadprądowe zgodne z DTR urządzenia.</w:t>
      </w:r>
    </w:p>
    <w:p w:rsidR="00810D7B" w:rsidRDefault="00E72BCA">
      <w:pPr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Typ czynnika chłodniczego R32  </w:t>
      </w:r>
    </w:p>
    <w:p w:rsidR="00810D7B" w:rsidRDefault="00E72BCA">
      <w:pPr>
        <w:pStyle w:val="Zawartotabeli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Wydajność chłodzenia / grzanie - 3,5 / 4,0 kW</w:t>
      </w:r>
    </w:p>
    <w:p w:rsidR="00810D7B" w:rsidRDefault="00E72BCA">
      <w:pPr>
        <w:pStyle w:val="Zawartotabeli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Pobór mocy chłodzenia / grzanie jednostki zewnętrznej – 1350 W</w:t>
      </w:r>
    </w:p>
    <w:p w:rsidR="00810D7B" w:rsidRDefault="00E72BCA">
      <w:pPr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Pobór prądu chłodzenia / grzanie 4,18 / 4,70 A </w:t>
      </w:r>
    </w:p>
    <w:p w:rsidR="00810D7B" w:rsidRDefault="00E72BCA">
      <w:pPr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Zakres regulacji temperatury grzanie/chłodzenie  16 – 30 Cº </w:t>
      </w:r>
    </w:p>
    <w:p w:rsidR="00810D7B" w:rsidRDefault="00E72BCA">
      <w:pPr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Zakres temperatury pracy</w:t>
      </w:r>
    </w:p>
    <w:p w:rsidR="00810D7B" w:rsidRDefault="00E72BCA">
      <w:pPr>
        <w:spacing w:after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chłodzenie   -20 – 48 Cº</w:t>
      </w:r>
    </w:p>
    <w:p w:rsidR="00810D7B" w:rsidRDefault="00E72BCA">
      <w:pPr>
        <w:spacing w:after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grzanie        -20 – 24 Cº</w:t>
      </w:r>
    </w:p>
    <w:p w:rsidR="00810D7B" w:rsidRDefault="00810D7B">
      <w:pPr>
        <w:spacing w:after="0"/>
        <w:jc w:val="both"/>
        <w:rPr>
          <w:rFonts w:ascii="Verdana" w:hAnsi="Verdana"/>
          <w:sz w:val="18"/>
          <w:szCs w:val="18"/>
        </w:rPr>
      </w:pPr>
    </w:p>
    <w:p w:rsidR="00810D7B" w:rsidRDefault="00810D7B">
      <w:pPr>
        <w:spacing w:after="0"/>
        <w:jc w:val="both"/>
        <w:rPr>
          <w:rFonts w:ascii="Verdana" w:hAnsi="Verdana"/>
          <w:sz w:val="18"/>
          <w:szCs w:val="18"/>
        </w:rPr>
      </w:pPr>
    </w:p>
    <w:p w:rsidR="00810D7B" w:rsidRDefault="00810D7B">
      <w:pPr>
        <w:spacing w:after="0"/>
        <w:jc w:val="both"/>
        <w:rPr>
          <w:rFonts w:ascii="Verdana" w:hAnsi="Verdana"/>
          <w:sz w:val="18"/>
          <w:szCs w:val="18"/>
        </w:rPr>
      </w:pPr>
    </w:p>
    <w:p w:rsidR="00810D7B" w:rsidRDefault="00810D7B">
      <w:pPr>
        <w:spacing w:after="0"/>
        <w:jc w:val="both"/>
        <w:rPr>
          <w:rFonts w:ascii="Verdana" w:hAnsi="Verdana"/>
          <w:sz w:val="18"/>
          <w:szCs w:val="18"/>
        </w:rPr>
      </w:pPr>
    </w:p>
    <w:p w:rsidR="00810D7B" w:rsidRDefault="00810D7B">
      <w:pPr>
        <w:spacing w:after="0"/>
        <w:jc w:val="both"/>
        <w:rPr>
          <w:rFonts w:ascii="Verdana" w:hAnsi="Verdana"/>
          <w:sz w:val="18"/>
          <w:szCs w:val="18"/>
        </w:rPr>
      </w:pPr>
    </w:p>
    <w:p w:rsidR="00810D7B" w:rsidRDefault="00810D7B">
      <w:pPr>
        <w:spacing w:after="0"/>
        <w:jc w:val="both"/>
        <w:rPr>
          <w:rFonts w:ascii="Verdana" w:hAnsi="Verdana"/>
          <w:sz w:val="18"/>
          <w:szCs w:val="18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810D7B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II.  Wymagania szczegółowe:</w:t>
      </w:r>
      <w:r>
        <w:rPr>
          <w:rFonts w:ascii="Verdana" w:hAnsi="Verdana"/>
          <w:sz w:val="18"/>
          <w:szCs w:val="18"/>
        </w:rPr>
        <w:t xml:space="preserve"> </w:t>
      </w:r>
    </w:p>
    <w:p w:rsidR="00810D7B" w:rsidRDefault="00810D7B">
      <w:pPr>
        <w:spacing w:after="0"/>
        <w:jc w:val="both"/>
        <w:rPr>
          <w:rFonts w:ascii="Verdana" w:hAnsi="Verdana"/>
          <w:sz w:val="18"/>
          <w:szCs w:val="18"/>
        </w:rPr>
      </w:pP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celu spełnienia warunków i wymagań względem Zamawiającego, oferent zobowiązany jest dołączyć do oferty następujące dokumenty, stanowiące integralną część oferty. W przypadku dołączenia do oferty kserokopii, każdą z nich należy potwierdzić za zgodnością z oryginałem.</w:t>
      </w:r>
    </w:p>
    <w:p w:rsidR="00810D7B" w:rsidRDefault="00810D7B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810D7B" w:rsidRDefault="00E72BCA">
      <w:pPr>
        <w:pStyle w:val="Tekstpodstawowy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Ważny Certyfikat Autoryzacyjny w zakresie gwarancyjnego i pogwarancyjnego urządzeń klimatyzacyjnych o zmiennym przepływie czynnika chłodniczego (urządzenia na gwarancji), dla zaproponowanego urządzenia</w:t>
      </w:r>
    </w:p>
    <w:p w:rsidR="00810D7B" w:rsidRDefault="00E72BCA">
      <w:pPr>
        <w:pStyle w:val="Tekstpodstawowy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Uprawnienia SEP E personelu,</w:t>
      </w:r>
    </w:p>
    <w:p w:rsidR="00810D7B" w:rsidRDefault="00E72BCA">
      <w:pPr>
        <w:pStyle w:val="Tekstpodstawowy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Uprawnienia SEP D personelu,</w:t>
      </w:r>
    </w:p>
    <w:p w:rsidR="00810D7B" w:rsidRDefault="00E72BCA">
      <w:pPr>
        <w:pStyle w:val="Tekstpodstawowy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Certyfikat F – gazowy Przedsiębiorstwa,        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urządzenia oraz materiały do wykonania instalacji klimatyzacyjnej  powinny odpowiadać wymaganiom zawartym w normach polskich lub aprobatach technicznych ITB dopuszczających dany materiał do powszechnego stosowania w budownictwie.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810D7B" w:rsidRDefault="00E72BC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Ponadto materiały stosowane powinny mieć:</w:t>
      </w:r>
    </w:p>
    <w:p w:rsidR="00810D7B" w:rsidRDefault="00E72BCA">
      <w:pPr>
        <w:spacing w:after="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Aprobaty Techniczne lub być produkowane zgodnie z obowiązującymi normami,</w:t>
      </w:r>
    </w:p>
    <w:p w:rsidR="00810D7B" w:rsidRDefault="00E72BCA">
      <w:pPr>
        <w:spacing w:after="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Certyfikat lub Deklarację Zgodności z Aprobatą Techniczną,</w:t>
      </w:r>
    </w:p>
    <w:p w:rsidR="00810D7B" w:rsidRDefault="00E72BCA">
      <w:pPr>
        <w:spacing w:before="57" w:after="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Certyfikat na znak bezpieczeństwa,</w:t>
      </w:r>
    </w:p>
    <w:p w:rsidR="00810D7B" w:rsidRDefault="00E72BC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Certyfikat zgodności ze zharmonizowaną normą europejską wprowadzoną do zbioru norm polskich.</w:t>
      </w:r>
    </w:p>
    <w:p w:rsidR="00810D7B" w:rsidRDefault="00810D7B">
      <w:pPr>
        <w:spacing w:after="0"/>
        <w:rPr>
          <w:rFonts w:ascii="Verdana" w:hAnsi="Verdana"/>
          <w:sz w:val="18"/>
          <w:szCs w:val="18"/>
        </w:rPr>
      </w:pPr>
    </w:p>
    <w:p w:rsidR="00810D7B" w:rsidRDefault="00E72BC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III.  Lokalizacja obiektów budowlanych w których należy zamontować urządzenie  </w:t>
      </w:r>
      <w:r>
        <w:rPr>
          <w:rFonts w:ascii="Verdana" w:hAnsi="Verdana"/>
          <w:sz w:val="18"/>
          <w:szCs w:val="18"/>
        </w:rPr>
        <w:t xml:space="preserve"> </w:t>
      </w:r>
    </w:p>
    <w:p w:rsidR="00810D7B" w:rsidRDefault="00E72BC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Obiekty na których należy zamontować urządzenia znajdują się na terenie PWiK Gliwice zaplecza technicznego przy ul. Rybnickiej 47 w Gliwicach.  </w:t>
      </w:r>
    </w:p>
    <w:p w:rsidR="00810D7B" w:rsidRDefault="00E72BCA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IV. Szkolenie </w:t>
      </w:r>
    </w:p>
    <w:p w:rsidR="00810D7B" w:rsidRDefault="00E72BCA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terminie do trzech dni od momentu podpisania protokołu odbioru urządzeń, Wykonawca zobowiązany jest do przeprowadzenia szkolenia użytkowników. Szkolenie w zakresie właściwego użytkowania i obsługi urządzeń</w:t>
      </w:r>
      <w:bookmarkStart w:id="0" w:name="_GoBack"/>
      <w:bookmarkEnd w:id="0"/>
      <w:r>
        <w:rPr>
          <w:rFonts w:ascii="Verdana" w:hAnsi="Verdana"/>
          <w:bCs/>
          <w:sz w:val="18"/>
          <w:szCs w:val="18"/>
        </w:rPr>
        <w:t xml:space="preserve">. </w:t>
      </w:r>
    </w:p>
    <w:sectPr w:rsidR="00810D7B" w:rsidSect="00810D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CA" w:rsidRDefault="00E72BCA" w:rsidP="00810D7B">
      <w:pPr>
        <w:spacing w:after="0" w:line="240" w:lineRule="auto"/>
      </w:pPr>
      <w:r>
        <w:separator/>
      </w:r>
    </w:p>
  </w:endnote>
  <w:endnote w:type="continuationSeparator" w:id="0">
    <w:p w:rsidR="00E72BCA" w:rsidRDefault="00E72BCA" w:rsidP="0081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CA" w:rsidRDefault="00E72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CA" w:rsidRDefault="00E72BCA" w:rsidP="00810D7B">
      <w:pPr>
        <w:spacing w:after="0" w:line="240" w:lineRule="auto"/>
      </w:pPr>
      <w:r>
        <w:separator/>
      </w:r>
    </w:p>
  </w:footnote>
  <w:footnote w:type="continuationSeparator" w:id="0">
    <w:p w:rsidR="00E72BCA" w:rsidRDefault="00E72BCA" w:rsidP="0081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CA" w:rsidRDefault="00E72BCA">
    <w:pPr>
      <w:pStyle w:val="Header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-1232535</wp:posOffset>
          </wp:positionH>
          <wp:positionV relativeFrom="paragraph">
            <wp:posOffset>-449580</wp:posOffset>
          </wp:positionV>
          <wp:extent cx="7550785" cy="1068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" r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0AB"/>
    <w:multiLevelType w:val="multilevel"/>
    <w:tmpl w:val="EBA00C58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>
    <w:nsid w:val="2A4F4CFE"/>
    <w:multiLevelType w:val="multilevel"/>
    <w:tmpl w:val="C360B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8B01D7F"/>
    <w:multiLevelType w:val="multilevel"/>
    <w:tmpl w:val="ABCAD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FB0A89"/>
    <w:multiLevelType w:val="multilevel"/>
    <w:tmpl w:val="A29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D7B"/>
    <w:rsid w:val="0022193F"/>
    <w:rsid w:val="00810D7B"/>
    <w:rsid w:val="00BF5AD8"/>
    <w:rsid w:val="00C84414"/>
    <w:rsid w:val="00E7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7B"/>
    <w:pPr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810D7B"/>
  </w:style>
  <w:style w:type="character" w:customStyle="1" w:styleId="StopkaZnak">
    <w:name w:val="Stopka Znak"/>
    <w:basedOn w:val="Domylnaczcionkaakapitu"/>
    <w:qFormat/>
    <w:rsid w:val="00810D7B"/>
  </w:style>
  <w:style w:type="character" w:customStyle="1" w:styleId="Znakiwypunktowania">
    <w:name w:val="Znaki wypunktowania"/>
    <w:qFormat/>
    <w:rsid w:val="00810D7B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810D7B"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10663D"/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Zakotwiczenieprzypisukocowego">
    <w:name w:val="Zakotwiczenie przypisu końcowego"/>
    <w:rsid w:val="00810D7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63D"/>
    <w:rPr>
      <w:vertAlign w:val="superscript"/>
    </w:rPr>
  </w:style>
  <w:style w:type="paragraph" w:styleId="Nagwek">
    <w:name w:val="header"/>
    <w:basedOn w:val="Normalny"/>
    <w:next w:val="Tekstpodstawowy"/>
    <w:qFormat/>
    <w:rsid w:val="00810D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0D7B"/>
    <w:pPr>
      <w:spacing w:after="140" w:line="276" w:lineRule="auto"/>
    </w:pPr>
  </w:style>
  <w:style w:type="paragraph" w:styleId="Lista">
    <w:name w:val="List"/>
    <w:basedOn w:val="Tekstpodstawowy"/>
    <w:rsid w:val="00810D7B"/>
    <w:rPr>
      <w:rFonts w:cs="Arial"/>
    </w:rPr>
  </w:style>
  <w:style w:type="paragraph" w:customStyle="1" w:styleId="Caption">
    <w:name w:val="Caption"/>
    <w:basedOn w:val="Normalny"/>
    <w:qFormat/>
    <w:rsid w:val="00810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0D7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10D7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810D7B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810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alny"/>
    <w:rsid w:val="00810D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810D7B"/>
    <w:pPr>
      <w:suppressLineNumbers/>
    </w:pPr>
  </w:style>
  <w:style w:type="paragraph" w:customStyle="1" w:styleId="Nagwektabeli">
    <w:name w:val="Nagłówek tabeli"/>
    <w:basedOn w:val="Zawartotabeli"/>
    <w:qFormat/>
    <w:rsid w:val="00810D7B"/>
    <w:pPr>
      <w:jc w:val="center"/>
    </w:pPr>
    <w:rPr>
      <w:b/>
      <w:bCs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10663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agnieszka.stolarska</cp:lastModifiedBy>
  <cp:revision>10</cp:revision>
  <cp:lastPrinted>2020-06-09T09:53:00Z</cp:lastPrinted>
  <dcterms:created xsi:type="dcterms:W3CDTF">2020-06-09T07:38:00Z</dcterms:created>
  <dcterms:modified xsi:type="dcterms:W3CDTF">2020-07-07T09:38:00Z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