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EF32C6A"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006203D3">
              <w:rPr>
                <w:rFonts w:ascii="Tahoma" w:hAnsi="Tahoma" w:cs="Tahoma"/>
                <w:color w:val="000000"/>
                <w:sz w:val="16"/>
                <w:szCs w:val="16"/>
              </w:rPr>
              <w:t>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6203D3">
              <w:rPr>
                <w:rFonts w:ascii="Tahoma" w:hAnsi="Tahoma" w:cs="Tahoma"/>
                <w:color w:val="000000"/>
                <w:sz w:val="16"/>
                <w:szCs w:val="16"/>
              </w:rPr>
              <w:t>858</w:t>
            </w:r>
          </w:p>
          <w:p w14:paraId="0DCF06CA" w14:textId="77777777" w:rsidR="00F9433F" w:rsidRPr="00FC532A" w:rsidRDefault="004F4152"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56B66769" w:rsidR="001E03B1" w:rsidRDefault="001E03B1" w:rsidP="001E03B1">
      <w:pPr>
        <w:jc w:val="center"/>
        <w:rPr>
          <w:rFonts w:ascii="Tahoma" w:hAnsi="Tahoma" w:cs="Tahoma"/>
          <w:b/>
          <w:sz w:val="22"/>
          <w:szCs w:val="22"/>
        </w:rPr>
      </w:pPr>
      <w:r>
        <w:rPr>
          <w:rFonts w:ascii="Tahoma" w:hAnsi="Tahoma" w:cs="Tahoma"/>
          <w:b/>
          <w:sz w:val="22"/>
          <w:szCs w:val="22"/>
        </w:rPr>
        <w:t>przetarg nieograniczony powyżej 2</w:t>
      </w:r>
      <w:r w:rsidR="00DB2E3B">
        <w:rPr>
          <w:rFonts w:ascii="Tahoma" w:hAnsi="Tahoma" w:cs="Tahoma"/>
          <w:b/>
          <w:sz w:val="22"/>
          <w:szCs w:val="22"/>
        </w:rPr>
        <w:t>21</w:t>
      </w:r>
      <w:r>
        <w:rPr>
          <w:rFonts w:ascii="Tahoma" w:hAnsi="Tahoma" w:cs="Tahoma"/>
          <w:b/>
          <w:sz w:val="22"/>
          <w:szCs w:val="22"/>
        </w:rPr>
        <w:t xml:space="preserve"> 000 euro, co stanowi równowartość powyżej </w:t>
      </w:r>
      <w:r w:rsidR="00DB2E3B">
        <w:rPr>
          <w:rFonts w:ascii="Tahoma" w:hAnsi="Tahoma" w:cs="Tahoma"/>
          <w:b/>
          <w:sz w:val="22"/>
          <w:szCs w:val="22"/>
        </w:rPr>
        <w:t>1 024 799</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bookmarkStart w:id="0" w:name="_Hlk128044026"/>
    </w:p>
    <w:p w14:paraId="59B834C0" w14:textId="0EEB02C7" w:rsidR="007F6599" w:rsidRPr="00CF13FD" w:rsidRDefault="000E79F4" w:rsidP="00CF13FD">
      <w:pPr>
        <w:ind w:left="426" w:hanging="426"/>
        <w:jc w:val="center"/>
        <w:rPr>
          <w:rFonts w:ascii="Tahoma" w:hAnsi="Tahoma" w:cs="Tahoma"/>
          <w:b/>
          <w:color w:val="0070C0"/>
          <w:sz w:val="22"/>
          <w:szCs w:val="22"/>
        </w:rPr>
      </w:pPr>
      <w:r>
        <w:rPr>
          <w:rFonts w:ascii="Tahoma" w:hAnsi="Tahoma" w:cs="Tahoma"/>
          <w:b/>
          <w:color w:val="0070C0"/>
          <w:sz w:val="22"/>
          <w:szCs w:val="22"/>
        </w:rPr>
        <w:t>Sukcesywne dostawy leków do Apteki Szpitalnej</w:t>
      </w:r>
      <w:r w:rsidR="007F6599">
        <w:rPr>
          <w:rFonts w:ascii="Tahoma" w:hAnsi="Tahoma"/>
          <w:b/>
          <w:color w:val="0070C0"/>
          <w:sz w:val="24"/>
          <w:szCs w:val="24"/>
        </w:rPr>
        <w:t>.</w:t>
      </w:r>
    </w:p>
    <w:bookmarkEnd w:id="0"/>
    <w:p w14:paraId="3C3479F3" w14:textId="77777777" w:rsidR="007F6599" w:rsidRPr="007F6599" w:rsidRDefault="007F6599" w:rsidP="007F6599">
      <w:pPr>
        <w:tabs>
          <w:tab w:val="left" w:pos="0"/>
        </w:tabs>
        <w:jc w:val="center"/>
        <w:rPr>
          <w:rFonts w:ascii="Tahoma" w:hAnsi="Tahoma" w:cs="Tahoma"/>
          <w:b/>
          <w:kern w:val="3"/>
          <w:sz w:val="24"/>
          <w:szCs w:val="24"/>
        </w:rPr>
      </w:pPr>
    </w:p>
    <w:p w14:paraId="4A7A4D01" w14:textId="1F21409B"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7A9E1A7D" w:rsidR="00A35CD7"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5E2DE12C" w14:textId="01923DFF" w:rsidR="000E79F4" w:rsidRDefault="000E79F4" w:rsidP="000E79F4">
      <w:pPr>
        <w:rPr>
          <w:rFonts w:ascii="Tahoma" w:hAnsi="Tahoma" w:cs="Tahoma"/>
          <w:sz w:val="18"/>
          <w:szCs w:val="18"/>
        </w:rPr>
      </w:pPr>
      <w:r>
        <w:rPr>
          <w:rFonts w:ascii="Tahoma" w:hAnsi="Tahoma" w:cs="Tahoma"/>
          <w:sz w:val="18"/>
          <w:szCs w:val="18"/>
        </w:rPr>
        <w:t>6.</w:t>
      </w:r>
      <w:r w:rsidR="00CF13FD">
        <w:rPr>
          <w:rFonts w:ascii="Tahoma" w:hAnsi="Tahoma" w:cs="Tahoma"/>
          <w:sz w:val="18"/>
          <w:szCs w:val="18"/>
        </w:rPr>
        <w:t xml:space="preserve"> </w:t>
      </w:r>
      <w:r>
        <w:rPr>
          <w:rFonts w:ascii="Tahoma" w:hAnsi="Tahoma" w:cs="Tahoma"/>
          <w:sz w:val="18"/>
          <w:szCs w:val="18"/>
        </w:rPr>
        <w:t xml:space="preserve">    Projekty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5F24EEC" w14:textId="77777777" w:rsidR="003E08EE" w:rsidRDefault="003E08EE" w:rsidP="003E08EE">
      <w:pPr>
        <w:rPr>
          <w:rFonts w:ascii="Tahoma" w:hAnsi="Tahoma"/>
          <w:b/>
          <w:iCs/>
          <w:sz w:val="24"/>
          <w:szCs w:val="24"/>
        </w:rPr>
      </w:pPr>
      <w:r>
        <w:rPr>
          <w:rFonts w:ascii="Tahoma" w:hAnsi="Tahoma"/>
          <w:b/>
          <w:iCs/>
          <w:sz w:val="24"/>
          <w:szCs w:val="24"/>
        </w:rPr>
        <w:t>Adres strony Internetowej prowadzonego postępowania:</w:t>
      </w:r>
    </w:p>
    <w:p w14:paraId="3F1FD57C" w14:textId="6D8FA4DF" w:rsidR="007F6599" w:rsidRPr="004F4152" w:rsidRDefault="004F4152" w:rsidP="00D10AB6">
      <w:pPr>
        <w:rPr>
          <w:rFonts w:ascii="Tahoma" w:hAnsi="Tahoma" w:cs="Tahoma"/>
          <w:b/>
          <w:bCs/>
          <w:sz w:val="24"/>
          <w:szCs w:val="24"/>
        </w:rPr>
      </w:pPr>
      <w:r w:rsidRPr="004F4152">
        <w:rPr>
          <w:rFonts w:ascii="Tahoma" w:hAnsi="Tahoma" w:cs="Tahoma"/>
          <w:b/>
          <w:bCs/>
          <w:color w:val="666666"/>
          <w:sz w:val="24"/>
          <w:szCs w:val="24"/>
          <w:shd w:val="clear" w:color="auto" w:fill="FFFFFF"/>
        </w:rPr>
        <w:t> </w:t>
      </w:r>
      <w:hyperlink r:id="rId11" w:history="1">
        <w:r w:rsidRPr="004F4152">
          <w:rPr>
            <w:rStyle w:val="Hipercze"/>
            <w:rFonts w:ascii="Tahoma" w:hAnsi="Tahoma" w:cs="Tahoma"/>
            <w:b/>
            <w:bCs/>
            <w:color w:val="337AB7"/>
            <w:sz w:val="24"/>
            <w:szCs w:val="24"/>
            <w:shd w:val="clear" w:color="auto" w:fill="FFFFFF"/>
          </w:rPr>
          <w:t>https://platformazakupowa.pl/transakcja/928533</w:t>
        </w:r>
      </w:hyperlink>
    </w:p>
    <w:p w14:paraId="270EC181" w14:textId="77777777" w:rsidR="004F4152" w:rsidRDefault="004F4152" w:rsidP="00D10AB6"/>
    <w:p w14:paraId="4A54AED9" w14:textId="77777777" w:rsidR="004F4152" w:rsidRDefault="004F4152"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4F4152" w:rsidP="00FE120A">
      <w:pPr>
        <w:spacing w:before="100"/>
        <w:ind w:left="284"/>
        <w:jc w:val="both"/>
        <w:rPr>
          <w:rFonts w:ascii="Tahoma" w:hAnsi="Tahoma" w:cs="Tahoma"/>
          <w:b/>
        </w:rPr>
      </w:pPr>
      <w:hyperlink r:id="rId14"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040546CF"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Postępowanie o udzielenie niniejszego zamówienia prowadzone jest w trybie przetargu nieograniczonego powyżej 2</w:t>
      </w:r>
      <w:r w:rsidR="00DB2E3B">
        <w:rPr>
          <w:rFonts w:ascii="Tahoma" w:hAnsi="Tahoma" w:cs="Tahoma"/>
          <w:sz w:val="18"/>
          <w:szCs w:val="18"/>
        </w:rPr>
        <w:t>21</w:t>
      </w:r>
      <w:r>
        <w:rPr>
          <w:rFonts w:ascii="Tahoma" w:hAnsi="Tahoma" w:cs="Tahoma"/>
          <w:sz w:val="18"/>
          <w:szCs w:val="18"/>
        </w:rPr>
        <w:t xml:space="preserve"> 000 euro, co stanowi równowartość powyżej </w:t>
      </w:r>
      <w:r w:rsidR="00DB2E3B">
        <w:rPr>
          <w:rFonts w:ascii="Tahoma" w:hAnsi="Tahoma" w:cs="Tahoma"/>
          <w:sz w:val="18"/>
          <w:szCs w:val="18"/>
        </w:rPr>
        <w:t>1 024 799</w:t>
      </w:r>
      <w:r>
        <w:rPr>
          <w:rFonts w:ascii="Tahoma" w:hAnsi="Tahoma" w:cs="Tahoma"/>
          <w:sz w:val="18"/>
          <w:szCs w:val="18"/>
        </w:rPr>
        <w:t xml:space="preserve"> PLN zgodnie z przepisami ustawy z dnia z dnia 11 września 2019r. Prawo zamówień publicznych (Dz. U. z 202</w:t>
      </w:r>
      <w:r w:rsidR="00DB2E3B">
        <w:rPr>
          <w:rFonts w:ascii="Tahoma" w:hAnsi="Tahoma" w:cs="Tahoma"/>
          <w:sz w:val="18"/>
          <w:szCs w:val="18"/>
        </w:rPr>
        <w:t>3</w:t>
      </w:r>
      <w:r>
        <w:rPr>
          <w:rFonts w:ascii="Tahoma" w:hAnsi="Tahoma" w:cs="Tahoma"/>
          <w:sz w:val="18"/>
          <w:szCs w:val="18"/>
        </w:rPr>
        <w:t>r., poz. 1</w:t>
      </w:r>
      <w:r w:rsidR="00DB2E3B">
        <w:rPr>
          <w:rFonts w:ascii="Tahoma" w:hAnsi="Tahoma" w:cs="Tahoma"/>
          <w:sz w:val="18"/>
          <w:szCs w:val="18"/>
        </w:rPr>
        <w:t>605</w:t>
      </w:r>
      <w:r>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w:t>
      </w:r>
      <w:r w:rsidR="00DB2E3B">
        <w:rPr>
          <w:rFonts w:ascii="Tahoma" w:hAnsi="Tahoma" w:cs="Tahoma"/>
          <w:sz w:val="18"/>
          <w:szCs w:val="18"/>
        </w:rPr>
        <w:t>3</w:t>
      </w:r>
      <w:r>
        <w:rPr>
          <w:rFonts w:ascii="Tahoma" w:hAnsi="Tahoma" w:cs="Tahoma"/>
          <w:sz w:val="18"/>
          <w:szCs w:val="18"/>
        </w:rPr>
        <w:t>r. w sprawie aktualnych progów unijnych, ich równowartości w złotych, równowartości w złotych kwot wyrażonych w euro oraz średniego</w:t>
      </w:r>
      <w:r w:rsidR="00DB2E3B">
        <w:rPr>
          <w:rFonts w:ascii="Tahoma" w:hAnsi="Tahoma" w:cs="Tahoma"/>
          <w:sz w:val="18"/>
          <w:szCs w:val="18"/>
        </w:rPr>
        <w:t xml:space="preserve"> kursu</w:t>
      </w:r>
      <w:r>
        <w:rPr>
          <w:rFonts w:ascii="Tahoma" w:hAnsi="Tahoma" w:cs="Tahoma"/>
          <w:sz w:val="18"/>
          <w:szCs w:val="18"/>
        </w:rPr>
        <w:t xml:space="preserve"> złotego w stosunku do euro stanowiącego podstawę przeliczenia wartości zamówień publicznych i konkursów (M.P. z 202</w:t>
      </w:r>
      <w:r w:rsidR="00DB2E3B">
        <w:rPr>
          <w:rFonts w:ascii="Tahoma" w:hAnsi="Tahoma" w:cs="Tahoma"/>
          <w:sz w:val="18"/>
          <w:szCs w:val="18"/>
        </w:rPr>
        <w:t>3</w:t>
      </w:r>
      <w:r>
        <w:rPr>
          <w:rFonts w:ascii="Tahoma" w:hAnsi="Tahoma" w:cs="Tahoma"/>
          <w:sz w:val="18"/>
          <w:szCs w:val="18"/>
        </w:rPr>
        <w:t xml:space="preserve"> poz. 1</w:t>
      </w:r>
      <w:r w:rsidR="00DB2E3B">
        <w:rPr>
          <w:rFonts w:ascii="Tahoma" w:hAnsi="Tahoma" w:cs="Tahoma"/>
          <w:sz w:val="18"/>
          <w:szCs w:val="18"/>
        </w:rPr>
        <w:t>344</w:t>
      </w:r>
      <w:r>
        <w:rPr>
          <w:rFonts w:ascii="Tahoma" w:hAnsi="Tahoma" w:cs="Tahoma"/>
          <w:sz w:val="18"/>
          <w:szCs w:val="18"/>
        </w:rPr>
        <w:t>, Rozporządzenie Ministra Rozwoju, Pracy i Technologii w sprawie podmiotowych środków dowodowych oraz innych dokumentów lub oświadczeń, jakich może żądać zamawiający od wykonawcy (Dz. U. z 2020r., poz.2415).</w:t>
      </w:r>
    </w:p>
    <w:p w14:paraId="5A353031" w14:textId="177A5382" w:rsidR="00D445AA" w:rsidRDefault="00F7117A" w:rsidP="004042D5">
      <w:pPr>
        <w:ind w:left="567" w:hanging="567"/>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0E79F4">
        <w:rPr>
          <w:rFonts w:ascii="Tahoma" w:hAnsi="Tahoma" w:cs="Tahoma"/>
          <w:sz w:val="18"/>
          <w:szCs w:val="18"/>
        </w:rPr>
        <w:t xml:space="preserve">Zamawiający </w:t>
      </w:r>
      <w:r w:rsidR="000E79F4">
        <w:rPr>
          <w:rFonts w:ascii="Tahoma" w:hAnsi="Tahoma" w:cs="Tahoma"/>
          <w:b/>
          <w:sz w:val="18"/>
          <w:szCs w:val="18"/>
        </w:rPr>
        <w:t>dopuszcza</w:t>
      </w:r>
      <w:r w:rsidR="000E79F4">
        <w:rPr>
          <w:rFonts w:ascii="Tahoma" w:hAnsi="Tahoma" w:cs="Tahoma"/>
          <w:sz w:val="18"/>
          <w:szCs w:val="18"/>
        </w:rPr>
        <w:t xml:space="preserve"> składanie ofert częściowych. </w:t>
      </w:r>
      <w:r w:rsidR="000E79F4">
        <w:rPr>
          <w:rFonts w:ascii="Tahoma" w:hAnsi="Tahoma" w:cs="Tahoma"/>
          <w:b/>
          <w:bCs/>
          <w:sz w:val="18"/>
          <w:szCs w:val="18"/>
          <w:u w:val="single"/>
        </w:rPr>
        <w:t xml:space="preserve">Liczba pakietów – </w:t>
      </w:r>
      <w:r w:rsidR="00ED6621">
        <w:rPr>
          <w:rFonts w:ascii="Tahoma" w:hAnsi="Tahoma" w:cs="Tahoma"/>
          <w:b/>
          <w:bCs/>
          <w:sz w:val="18"/>
          <w:szCs w:val="18"/>
          <w:u w:val="single"/>
        </w:rPr>
        <w:t>4</w:t>
      </w:r>
      <w:r w:rsidR="000E79F4">
        <w:rPr>
          <w:rFonts w:ascii="Tahoma" w:hAnsi="Tahoma" w:cs="Tahoma"/>
          <w:b/>
          <w:bCs/>
          <w:sz w:val="18"/>
          <w:szCs w:val="18"/>
          <w:u w:val="single"/>
        </w:rPr>
        <w:t xml:space="preserve">. Liczba części na które można złożyć ofertę – </w:t>
      </w:r>
      <w:r w:rsidR="003324EA">
        <w:rPr>
          <w:rFonts w:ascii="Tahoma" w:hAnsi="Tahoma" w:cs="Tahoma"/>
          <w:b/>
          <w:bCs/>
          <w:sz w:val="18"/>
          <w:szCs w:val="18"/>
          <w:u w:val="single"/>
        </w:rPr>
        <w:t>7</w:t>
      </w:r>
      <w:r w:rsidR="000E79F4">
        <w:rPr>
          <w:rFonts w:ascii="Tahoma" w:hAnsi="Tahoma" w:cs="Tahoma"/>
          <w:b/>
          <w:bCs/>
          <w:sz w:val="18"/>
          <w:szCs w:val="18"/>
          <w:u w:val="single"/>
        </w:rPr>
        <w:t xml:space="preserve">. Za ofertę częściową Zamawiający uzna ofertę złożoną na wszystkie pozycje w danym pakiecie. Wyjątek stanowi pakiet nr </w:t>
      </w:r>
      <w:r w:rsidR="00ED6621">
        <w:rPr>
          <w:rFonts w:ascii="Tahoma" w:hAnsi="Tahoma" w:cs="Tahoma"/>
          <w:b/>
          <w:bCs/>
          <w:sz w:val="18"/>
          <w:szCs w:val="18"/>
          <w:u w:val="single"/>
        </w:rPr>
        <w:t>3</w:t>
      </w:r>
      <w:r w:rsidR="000E79F4">
        <w:rPr>
          <w:rFonts w:ascii="Tahoma" w:hAnsi="Tahoma" w:cs="Tahoma"/>
          <w:b/>
          <w:bCs/>
          <w:sz w:val="18"/>
          <w:szCs w:val="18"/>
          <w:u w:val="single"/>
        </w:rPr>
        <w:t xml:space="preserve"> – na któr</w:t>
      </w:r>
      <w:r w:rsidR="00DB2E3B">
        <w:rPr>
          <w:rFonts w:ascii="Tahoma" w:hAnsi="Tahoma" w:cs="Tahoma"/>
          <w:b/>
          <w:bCs/>
          <w:sz w:val="18"/>
          <w:szCs w:val="18"/>
          <w:u w:val="single"/>
        </w:rPr>
        <w:t>y</w:t>
      </w:r>
      <w:r w:rsidR="000E79F4">
        <w:rPr>
          <w:rFonts w:ascii="Tahoma" w:hAnsi="Tahoma" w:cs="Tahoma"/>
          <w:b/>
          <w:bCs/>
          <w:sz w:val="18"/>
          <w:szCs w:val="18"/>
          <w:u w:val="single"/>
        </w:rPr>
        <w:t xml:space="preserve"> można złożyć ofertę na każdą pozycję asortymentową osobno</w:t>
      </w:r>
      <w:r w:rsidR="00DB2E3B">
        <w:rPr>
          <w:rFonts w:ascii="Tahoma" w:hAnsi="Tahoma" w:cs="Tahoma"/>
          <w:b/>
          <w:bCs/>
          <w:sz w:val="18"/>
          <w:szCs w:val="18"/>
          <w:u w:val="single"/>
        </w:rPr>
        <w:t xml:space="preserve">. </w:t>
      </w:r>
      <w:r w:rsidR="000E79F4">
        <w:rPr>
          <w:rFonts w:ascii="Tahoma" w:hAnsi="Tahoma" w:cs="Tahoma"/>
          <w:b/>
          <w:bCs/>
          <w:sz w:val="18"/>
          <w:szCs w:val="18"/>
        </w:rPr>
        <w:t>Wykonawca może złożyć ofertę na wszystkie części</w:t>
      </w:r>
      <w:r w:rsidR="003E4DD8">
        <w:rPr>
          <w:rFonts w:ascii="Tahoma" w:hAnsi="Tahoma" w:cs="Tahoma"/>
          <w:sz w:val="18"/>
          <w:szCs w:val="18"/>
        </w:rPr>
        <w:t>.</w:t>
      </w:r>
    </w:p>
    <w:p w14:paraId="31D977EC" w14:textId="77777777" w:rsidR="006D1C3F" w:rsidRPr="006D1C3F" w:rsidRDefault="006D1C3F" w:rsidP="00C44C23">
      <w:pPr>
        <w:pStyle w:val="Default"/>
        <w:jc w:val="both"/>
        <w:rPr>
          <w:rFonts w:ascii="Tahoma" w:hAnsi="Tahoma" w:cs="Tahoma"/>
          <w:sz w:val="18"/>
          <w:szCs w:val="18"/>
        </w:rPr>
      </w:pPr>
    </w:p>
    <w:p w14:paraId="55A6D1DA" w14:textId="15845859" w:rsidR="0054543E" w:rsidRDefault="00F7117A" w:rsidP="003E4DD8">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1" w:name="_Hlk25265982"/>
      <w:r w:rsidR="000E79F4">
        <w:rPr>
          <w:rFonts w:ascii="Tahoma" w:hAnsi="Tahoma" w:cs="Tahoma"/>
          <w:sz w:val="18"/>
          <w:szCs w:val="18"/>
        </w:rPr>
        <w:t xml:space="preserve">Zamawiający, </w:t>
      </w:r>
      <w:r w:rsidR="000E79F4">
        <w:rPr>
          <w:rFonts w:ascii="Tahoma" w:hAnsi="Tahoma" w:cs="Tahoma"/>
          <w:bCs/>
          <w:sz w:val="18"/>
          <w:szCs w:val="18"/>
        </w:rPr>
        <w:t xml:space="preserve">dopuszcza zaoferowanie leku generycznego (odpowiednika, leku równoważnego) w miejsce leku referencyjnego i odwrotnie jeżeli mają one takie same wskazania oraz taki sam skład jakościowy i ilościowy substancji czynnej, taka samą postać farmaceutyczną i </w:t>
      </w:r>
      <w:proofErr w:type="spellStart"/>
      <w:r w:rsidR="000E79F4">
        <w:rPr>
          <w:rFonts w:ascii="Tahoma" w:hAnsi="Tahoma" w:cs="Tahoma"/>
          <w:bCs/>
          <w:sz w:val="18"/>
          <w:szCs w:val="18"/>
        </w:rPr>
        <w:t>biorównoważność</w:t>
      </w:r>
      <w:proofErr w:type="spellEnd"/>
      <w:r w:rsidR="000E79F4">
        <w:rPr>
          <w:rFonts w:ascii="Tahoma" w:hAnsi="Tahoma" w:cs="Tahoma"/>
          <w:bCs/>
          <w:sz w:val="18"/>
          <w:szCs w:val="18"/>
        </w:rPr>
        <w:t xml:space="preserve">, a substancje pomocnicze lub forma chemiczna substancji czynnej czy rodzaj opakowania nie powoduje różnic w sposobie dawkowania leku, warunkach jego przechowywania, trwałości po otwarciu opakowania. W przypadku leków do </w:t>
      </w:r>
      <w:proofErr w:type="spellStart"/>
      <w:r w:rsidR="000E79F4">
        <w:rPr>
          <w:rFonts w:ascii="Tahoma" w:hAnsi="Tahoma" w:cs="Tahoma"/>
          <w:bCs/>
          <w:sz w:val="18"/>
          <w:szCs w:val="18"/>
        </w:rPr>
        <w:t>injekcji</w:t>
      </w:r>
      <w:proofErr w:type="spellEnd"/>
      <w:r w:rsidR="000E79F4">
        <w:rPr>
          <w:rFonts w:ascii="Tahoma" w:hAnsi="Tahoma" w:cs="Tahoma"/>
          <w:bCs/>
          <w:sz w:val="18"/>
          <w:szCs w:val="18"/>
        </w:rPr>
        <w:t xml:space="preserve">, szczególnie w postaci suchej substancji, wymaga się takiej samej trwałości po </w:t>
      </w:r>
      <w:proofErr w:type="spellStart"/>
      <w:r w:rsidR="000E79F4">
        <w:rPr>
          <w:rFonts w:ascii="Tahoma" w:hAnsi="Tahoma" w:cs="Tahoma"/>
          <w:bCs/>
          <w:sz w:val="18"/>
          <w:szCs w:val="18"/>
        </w:rPr>
        <w:t>rekonstytucji</w:t>
      </w:r>
      <w:proofErr w:type="spellEnd"/>
      <w:r w:rsidR="000E79F4">
        <w:rPr>
          <w:rFonts w:ascii="Tahoma" w:hAnsi="Tahoma" w:cs="Tahoma"/>
          <w:bCs/>
          <w:sz w:val="18"/>
          <w:szCs w:val="18"/>
        </w:rPr>
        <w:t xml:space="preserve"> i rozcieńczeniu</w:t>
      </w:r>
      <w:r w:rsidR="00866397">
        <w:rPr>
          <w:rFonts w:ascii="Tahoma" w:hAnsi="Tahoma" w:cs="Tahoma"/>
          <w:bCs/>
          <w:sz w:val="18"/>
          <w:szCs w:val="18"/>
        </w:rPr>
        <w:t>.</w:t>
      </w:r>
    </w:p>
    <w:p w14:paraId="06D4E2F7" w14:textId="77777777" w:rsidR="000E79F4" w:rsidRDefault="000E79F4" w:rsidP="003E4DD8">
      <w:pPr>
        <w:tabs>
          <w:tab w:val="num" w:pos="426"/>
        </w:tabs>
        <w:spacing w:line="276" w:lineRule="auto"/>
        <w:ind w:left="426" w:hanging="426"/>
        <w:jc w:val="both"/>
        <w:rPr>
          <w:rFonts w:ascii="Tahoma" w:hAnsi="Tahoma" w:cs="Tahoma"/>
          <w:bCs/>
          <w:sz w:val="18"/>
          <w:szCs w:val="18"/>
        </w:rPr>
      </w:pPr>
    </w:p>
    <w:p w14:paraId="113E124C" w14:textId="46BD41EE" w:rsidR="000E79F4" w:rsidRDefault="000E79F4" w:rsidP="003E4DD8">
      <w:pPr>
        <w:tabs>
          <w:tab w:val="num" w:pos="426"/>
        </w:tabs>
        <w:spacing w:line="276" w:lineRule="auto"/>
        <w:ind w:left="426" w:hanging="426"/>
        <w:jc w:val="both"/>
        <w:rPr>
          <w:rFonts w:ascii="Tahoma" w:hAnsi="Tahoma" w:cs="Tahoma"/>
          <w:bCs/>
          <w:sz w:val="18"/>
          <w:szCs w:val="18"/>
        </w:rPr>
      </w:pPr>
      <w:r>
        <w:rPr>
          <w:rFonts w:ascii="Tahoma" w:hAnsi="Tahoma" w:cs="Tahoma"/>
          <w:bCs/>
          <w:sz w:val="18"/>
          <w:szCs w:val="18"/>
        </w:rPr>
        <w:t xml:space="preserve">2.3. </w:t>
      </w:r>
      <w:r>
        <w:rPr>
          <w:rFonts w:ascii="Tahoma" w:hAnsi="Tahoma" w:cs="Tahoma"/>
          <w:sz w:val="18"/>
          <w:szCs w:val="18"/>
        </w:rPr>
        <w:t xml:space="preserve">Lek generyczny określany jest jako „produkt leczniczy posiadający taki sam skład jakościowy i ilościowy substancji czynnych, taką samą postać farmaceutyczną jak referencyjny produkt leczniczy i którego </w:t>
      </w:r>
      <w:proofErr w:type="spellStart"/>
      <w:r>
        <w:rPr>
          <w:rFonts w:ascii="Tahoma" w:hAnsi="Tahoma" w:cs="Tahoma"/>
          <w:sz w:val="18"/>
          <w:szCs w:val="18"/>
        </w:rPr>
        <w:t>biorównoważność</w:t>
      </w:r>
      <w:proofErr w:type="spellEnd"/>
      <w:r>
        <w:rPr>
          <w:rFonts w:ascii="Tahoma" w:hAnsi="Tahoma" w:cs="Tahoma"/>
          <w:sz w:val="18"/>
          <w:szCs w:val="18"/>
        </w:rPr>
        <w:t xml:space="preserve"> wobec referencyjnego produktu leczniczego została potwierdzona odpowiednimi badaniami biodostępności. Lek generyczny ma tę samą substancję czynną – zarówno pod względem jakościowym jak i ilościowym w stosunku do leku referencyjnego. Zgodnie z art. 15 ust. 9 ustawy Prawo farmaceutyczne z dnia 6.09.2001r. (Dz. U. z 202</w:t>
      </w:r>
      <w:r w:rsidR="00A6689D">
        <w:rPr>
          <w:rFonts w:ascii="Tahoma" w:hAnsi="Tahoma" w:cs="Tahoma"/>
          <w:sz w:val="18"/>
          <w:szCs w:val="18"/>
        </w:rPr>
        <w:t>4</w:t>
      </w:r>
      <w:r>
        <w:rPr>
          <w:rFonts w:ascii="Tahoma" w:hAnsi="Tahoma" w:cs="Tahoma"/>
          <w:sz w:val="18"/>
          <w:szCs w:val="18"/>
        </w:rPr>
        <w:t xml:space="preserve">r. poz. </w:t>
      </w:r>
      <w:r w:rsidR="00A6689D">
        <w:rPr>
          <w:rFonts w:ascii="Tahoma" w:hAnsi="Tahoma" w:cs="Tahoma"/>
          <w:sz w:val="18"/>
          <w:szCs w:val="18"/>
        </w:rPr>
        <w:t>686</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sole, estry, etery, izomery, mieszaniny izomerów, kompleksy lub pochodne dopuszczonej do obrotu substancji czynnej uważa się za taką samą substancję czynną, jeżeli nie różnią się one w sposób znaczący od substancji czynnej swoimi właściwościami w odniesieniu do bezpieczeństwa lub skuteczności, co powinno być potwierdzone odpowiednimi badaniami</w:t>
      </w:r>
      <w:r>
        <w:rPr>
          <w:rFonts w:ascii="Tahoma" w:hAnsi="Tahoma" w:cs="Tahoma"/>
          <w:bCs/>
          <w:sz w:val="18"/>
          <w:szCs w:val="18"/>
        </w:rPr>
        <w:t xml:space="preserve"> </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08CE151" w14:textId="43D29061" w:rsidR="00404C1C"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404C1C">
        <w:rPr>
          <w:rFonts w:ascii="Tahoma" w:hAnsi="Tahoma" w:cs="Tahoma"/>
          <w:bCs/>
          <w:sz w:val="18"/>
          <w:szCs w:val="18"/>
        </w:rPr>
        <w:t>4</w:t>
      </w:r>
      <w:r>
        <w:rPr>
          <w:rFonts w:ascii="Tahoma" w:hAnsi="Tahoma" w:cs="Tahoma"/>
          <w:bCs/>
          <w:sz w:val="18"/>
          <w:szCs w:val="18"/>
        </w:rPr>
        <w:t xml:space="preserve">. </w:t>
      </w:r>
      <w:r w:rsidR="00404C1C">
        <w:rPr>
          <w:rFonts w:ascii="Tahoma" w:hAnsi="Tahoma" w:cs="Tahoma"/>
          <w:sz w:val="18"/>
          <w:szCs w:val="18"/>
        </w:rPr>
        <w:t xml:space="preserve">Jeżeli produkt leczniczy nie spełnia wymagań dla odpowiednika referencyjnego produktu leczniczego lub jeżeli posiada inne wskazania, inną drogę podania, inną moc lub postać farmaceutyczną w porównaniu z referencyjnym produktem leczniczym, różni się w zakresie substancji czynnej, lub gdy </w:t>
      </w:r>
      <w:proofErr w:type="spellStart"/>
      <w:r w:rsidR="00404C1C">
        <w:rPr>
          <w:rFonts w:ascii="Tahoma" w:hAnsi="Tahoma" w:cs="Tahoma"/>
          <w:sz w:val="18"/>
          <w:szCs w:val="18"/>
        </w:rPr>
        <w:t>biorównoważności</w:t>
      </w:r>
      <w:proofErr w:type="spellEnd"/>
      <w:r w:rsidR="00404C1C">
        <w:rPr>
          <w:rFonts w:ascii="Tahoma" w:hAnsi="Tahoma" w:cs="Tahoma"/>
          <w:sz w:val="18"/>
          <w:szCs w:val="18"/>
        </w:rPr>
        <w:t xml:space="preserve"> nie da się wykazać za pomocą badań biodostępności, podmiot odpowiedzialny jest obowiązany do przedstawienia wyników stosownych badań nieklinicznych lub klinicznych.</w:t>
      </w:r>
    </w:p>
    <w:p w14:paraId="3ED7A39B" w14:textId="77777777" w:rsidR="00404C1C" w:rsidRDefault="00404C1C" w:rsidP="00FE120A">
      <w:pPr>
        <w:tabs>
          <w:tab w:val="num" w:pos="426"/>
        </w:tabs>
        <w:spacing w:line="276" w:lineRule="auto"/>
        <w:ind w:left="426" w:hanging="426"/>
        <w:jc w:val="both"/>
        <w:rPr>
          <w:rFonts w:ascii="Tahoma" w:hAnsi="Tahoma" w:cs="Tahoma"/>
          <w:bCs/>
          <w:sz w:val="18"/>
          <w:szCs w:val="18"/>
        </w:rPr>
      </w:pPr>
    </w:p>
    <w:p w14:paraId="0200E0DA" w14:textId="4B4DA58E" w:rsidR="00404C1C" w:rsidRPr="00404C1C" w:rsidRDefault="00404C1C" w:rsidP="00FE120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 xml:space="preserve">2.5.  </w:t>
      </w:r>
      <w:r>
        <w:rPr>
          <w:rFonts w:ascii="Tahoma" w:hAnsi="Tahoma" w:cs="Tahoma"/>
          <w:b/>
          <w:sz w:val="18"/>
          <w:szCs w:val="18"/>
        </w:rPr>
        <w:t>Wykazanie równoważności oferowanego produktu</w:t>
      </w:r>
      <w:r>
        <w:rPr>
          <w:rFonts w:ascii="Tahoma" w:hAnsi="Tahoma" w:cs="Tahoma"/>
          <w:sz w:val="18"/>
          <w:szCs w:val="18"/>
        </w:rPr>
        <w:t xml:space="preserve"> </w:t>
      </w:r>
      <w:r>
        <w:rPr>
          <w:rFonts w:ascii="Tahoma" w:hAnsi="Tahoma" w:cs="Tahoma"/>
          <w:b/>
          <w:sz w:val="18"/>
          <w:szCs w:val="18"/>
        </w:rPr>
        <w:t>z opisanym przez Zamawiającego</w:t>
      </w:r>
      <w:r w:rsidR="008732CC">
        <w:rPr>
          <w:rFonts w:ascii="Tahoma" w:hAnsi="Tahoma" w:cs="Tahoma"/>
          <w:b/>
          <w:sz w:val="18"/>
          <w:szCs w:val="18"/>
        </w:rPr>
        <w:t xml:space="preserve">, jeżeli oferowany produkt zawiera tę samą substancję czynną w tej samej dawce, ale ma inną postać </w:t>
      </w:r>
      <w:r w:rsidR="008732CC">
        <w:rPr>
          <w:rFonts w:ascii="Tahoma" w:hAnsi="Tahoma" w:cs="Tahoma"/>
          <w:b/>
          <w:sz w:val="18"/>
          <w:szCs w:val="18"/>
        </w:rPr>
        <w:lastRenderedPageBreak/>
        <w:t>farmaceutyczną</w:t>
      </w:r>
      <w:r>
        <w:rPr>
          <w:rFonts w:ascii="Tahoma" w:hAnsi="Tahoma" w:cs="Tahoma"/>
          <w:b/>
          <w:sz w:val="18"/>
          <w:szCs w:val="18"/>
        </w:rPr>
        <w:t xml:space="preserve"> – należy do obowiązku Wykonawcy. W przypadku nie udowodnienia równoważności oferta będzie odrzucona jako nie spełniająca wymogów SWZ</w:t>
      </w:r>
      <w:r>
        <w:rPr>
          <w:rFonts w:ascii="Tahoma" w:hAnsi="Tahoma" w:cs="Tahoma"/>
          <w:bCs/>
          <w:sz w:val="18"/>
          <w:szCs w:val="18"/>
        </w:rPr>
        <w:t>.</w:t>
      </w:r>
    </w:p>
    <w:p w14:paraId="0FAA6F90" w14:textId="77777777" w:rsidR="00404C1C" w:rsidRDefault="00404C1C" w:rsidP="00FE120A">
      <w:pPr>
        <w:tabs>
          <w:tab w:val="num" w:pos="426"/>
        </w:tabs>
        <w:spacing w:line="276" w:lineRule="auto"/>
        <w:ind w:left="426" w:hanging="426"/>
        <w:jc w:val="both"/>
        <w:rPr>
          <w:rFonts w:ascii="Tahoma" w:hAnsi="Tahoma" w:cs="Tahoma"/>
          <w:sz w:val="18"/>
          <w:szCs w:val="18"/>
        </w:rPr>
      </w:pPr>
    </w:p>
    <w:p w14:paraId="7138F404" w14:textId="77777777" w:rsidR="00404C1C" w:rsidRDefault="00404C1C" w:rsidP="00404C1C">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2.6. W przypadku wyrobów medycznych Zamawiający dopuszcza złożenie oferty na </w:t>
      </w:r>
      <w:r>
        <w:rPr>
          <w:rFonts w:ascii="Tahoma" w:hAnsi="Tahoma" w:cs="Tahoma"/>
          <w:b/>
          <w:sz w:val="18"/>
          <w:szCs w:val="18"/>
        </w:rPr>
        <w:t>wyrób równoważny</w:t>
      </w:r>
      <w:r>
        <w:rPr>
          <w:rFonts w:ascii="Tahoma" w:hAnsi="Tahoma" w:cs="Tahoma"/>
          <w:sz w:val="18"/>
          <w:szCs w:val="18"/>
        </w:rPr>
        <w:t xml:space="preserve">: </w:t>
      </w:r>
    </w:p>
    <w:p w14:paraId="30F63AF6" w14:textId="632543B5" w:rsidR="00404C1C" w:rsidRDefault="00404C1C" w:rsidP="00404C1C">
      <w:pPr>
        <w:pStyle w:val="Akapitzlist"/>
        <w:numPr>
          <w:ilvl w:val="0"/>
          <w:numId w:val="69"/>
        </w:numPr>
        <w:spacing w:line="276" w:lineRule="auto"/>
        <w:ind w:hanging="294"/>
        <w:contextualSpacing/>
        <w:jc w:val="both"/>
        <w:rPr>
          <w:rFonts w:ascii="Tahoma" w:hAnsi="Tahoma" w:cs="Tahoma"/>
          <w:b/>
          <w:sz w:val="18"/>
          <w:szCs w:val="18"/>
        </w:rPr>
      </w:pPr>
      <w:r>
        <w:rPr>
          <w:rFonts w:ascii="Tahoma" w:hAnsi="Tahoma" w:cs="Tahoma"/>
          <w:sz w:val="18"/>
          <w:szCs w:val="18"/>
        </w:rPr>
        <w:t xml:space="preserve">za równoważny zamawiający uzna wyrób o parametrach takich samych lub lepszych od pierwowzoru, posiadający minimum funkcje, zastosowanie i przeznaczenie jakie posiada pierwowzór. Udowodnienie równoważności będzie należało do Wykonawcy. </w:t>
      </w:r>
      <w:r>
        <w:rPr>
          <w:rFonts w:ascii="Tahoma" w:hAnsi="Tahoma" w:cs="Tahoma"/>
          <w:b/>
          <w:sz w:val="18"/>
          <w:szCs w:val="18"/>
        </w:rPr>
        <w:t>W przypadku nie udowodnienia równoważności oferta będzie odrzucona jako nie spełniająca wymogów SWZ.</w:t>
      </w:r>
    </w:p>
    <w:p w14:paraId="72A8CA4A" w14:textId="007B99B0" w:rsidR="00404C1C" w:rsidRPr="00404C1C" w:rsidRDefault="00404C1C" w:rsidP="00404C1C">
      <w:pPr>
        <w:pStyle w:val="Akapitzlist"/>
        <w:numPr>
          <w:ilvl w:val="0"/>
          <w:numId w:val="69"/>
        </w:numPr>
        <w:spacing w:line="276" w:lineRule="auto"/>
        <w:ind w:hanging="294"/>
        <w:contextualSpacing/>
        <w:jc w:val="both"/>
        <w:rPr>
          <w:rFonts w:ascii="Tahoma" w:hAnsi="Tahoma" w:cs="Tahoma"/>
          <w:b/>
          <w:sz w:val="18"/>
          <w:szCs w:val="18"/>
        </w:rPr>
      </w:pPr>
      <w:r w:rsidRPr="00404C1C">
        <w:rPr>
          <w:rFonts w:ascii="Tahoma" w:hAnsi="Tahoma" w:cs="Tahoma"/>
          <w:sz w:val="18"/>
          <w:szCs w:val="18"/>
        </w:rPr>
        <w:t xml:space="preserve">w przypadku opisania przedmiotu zamówienia za pomocą norm, ocen technicznych, specyfikacji technicznych i systemów referencji technicznych, o których mowa w art. 101 ust. 1 pkt. 2 oraz ust. 3 ustawy Prawo zamówień publicznych, zamawiający dopuszcza rozwiązania równoważne opisanym. Udowodnienie równoważności będzie należało do Wykonawcy. </w:t>
      </w:r>
      <w:r w:rsidRPr="00404C1C">
        <w:rPr>
          <w:rFonts w:ascii="Tahoma" w:hAnsi="Tahoma" w:cs="Tahoma"/>
          <w:b/>
          <w:bCs/>
          <w:sz w:val="18"/>
          <w:szCs w:val="18"/>
        </w:rPr>
        <w:t>W przypadku nie udowodnienia równoważności oferta będzie odrzucona jako nie spełniająca wymogów SWZ</w:t>
      </w:r>
      <w:r>
        <w:rPr>
          <w:rFonts w:ascii="Tahoma" w:hAnsi="Tahoma" w:cs="Tahoma"/>
          <w:b/>
          <w:bCs/>
          <w:sz w:val="18"/>
          <w:szCs w:val="18"/>
        </w:rPr>
        <w:t>.</w:t>
      </w:r>
    </w:p>
    <w:p w14:paraId="4ED969ED" w14:textId="77777777" w:rsidR="00404C1C" w:rsidRDefault="00404C1C" w:rsidP="00FE120A">
      <w:pPr>
        <w:tabs>
          <w:tab w:val="num" w:pos="426"/>
        </w:tabs>
        <w:spacing w:line="276" w:lineRule="auto"/>
        <w:ind w:left="426" w:hanging="426"/>
        <w:jc w:val="both"/>
        <w:rPr>
          <w:rFonts w:ascii="Tahoma" w:hAnsi="Tahoma" w:cs="Tahoma"/>
          <w:sz w:val="18"/>
          <w:szCs w:val="18"/>
        </w:rPr>
      </w:pPr>
    </w:p>
    <w:p w14:paraId="7C0A2E5B" w14:textId="61E7EC83" w:rsidR="00FE120A" w:rsidRDefault="00404C1C"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2.7. </w:t>
      </w:r>
      <w:r w:rsidR="00FE120A">
        <w:rPr>
          <w:rFonts w:ascii="Tahoma" w:hAnsi="Tahoma" w:cs="Tahoma"/>
          <w:sz w:val="18"/>
          <w:szCs w:val="18"/>
        </w:rPr>
        <w:t>Zamawiający nie dopuszcza możliwości składania ofert wariantowych (art. 92 ustawy)</w:t>
      </w:r>
      <w:r w:rsidR="00FE120A"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2208708E"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404C1C">
        <w:rPr>
          <w:rFonts w:ascii="Tahoma" w:hAnsi="Tahoma" w:cs="Tahoma"/>
          <w:sz w:val="18"/>
          <w:szCs w:val="18"/>
        </w:rPr>
        <w:t>.8</w:t>
      </w:r>
      <w:r>
        <w:rPr>
          <w:rFonts w:ascii="Tahoma" w:hAnsi="Tahoma" w:cs="Tahoma"/>
          <w:sz w:val="18"/>
          <w:szCs w:val="18"/>
        </w:rPr>
        <w:t>.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05C84D2D"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04C1C">
        <w:rPr>
          <w:rFonts w:ascii="Tahoma" w:hAnsi="Tahoma" w:cs="Tahoma"/>
          <w:sz w:val="18"/>
          <w:szCs w:val="18"/>
        </w:rPr>
        <w:t>9</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0E61F955"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04C1C">
        <w:rPr>
          <w:rFonts w:ascii="Tahoma" w:hAnsi="Tahoma" w:cs="Tahoma"/>
          <w:sz w:val="18"/>
          <w:szCs w:val="18"/>
        </w:rPr>
        <w:t>10</w:t>
      </w:r>
      <w:r w:rsidRPr="00E3381D">
        <w:rPr>
          <w:rFonts w:ascii="Tahoma" w:hAnsi="Tahoma" w:cs="Tahoma"/>
          <w:sz w:val="18"/>
          <w:szCs w:val="18"/>
        </w:rPr>
        <w:t>.  Zamawiający nie przewiduje aukcji elektronicznej.</w:t>
      </w:r>
    </w:p>
    <w:p w14:paraId="41E2BDCB" w14:textId="3A6AC82F"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w:t>
      </w:r>
      <w:r w:rsidR="00404C1C">
        <w:rPr>
          <w:rFonts w:ascii="Tahoma" w:hAnsi="Tahoma" w:cs="Tahoma"/>
          <w:sz w:val="18"/>
          <w:szCs w:val="18"/>
        </w:rPr>
        <w:t>11</w:t>
      </w:r>
      <w:r>
        <w:rPr>
          <w:rFonts w:ascii="Tahoma" w:hAnsi="Tahoma" w:cs="Tahoma"/>
          <w:sz w:val="18"/>
          <w:szCs w:val="18"/>
        </w:rPr>
        <w:t>. Zamawiający nie wymaga przeprowadzenia wizji lokalnej lub sprawdzenia dokumentów niezbędnych do realizacji zamówienia przez wykonawcę, o których mowa w art. 131 ust. 2 ustawy PZP.</w:t>
      </w:r>
    </w:p>
    <w:p w14:paraId="3297F508" w14:textId="2B5CACD8"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04C1C">
        <w:rPr>
          <w:rFonts w:ascii="Tahoma" w:hAnsi="Tahoma" w:cs="Tahoma"/>
          <w:sz w:val="18"/>
          <w:szCs w:val="18"/>
        </w:rPr>
        <w:t>12</w:t>
      </w:r>
      <w:r w:rsidRPr="00E3381D">
        <w:rPr>
          <w:rFonts w:ascii="Tahoma" w:hAnsi="Tahoma" w:cs="Tahoma"/>
          <w:sz w:val="18"/>
          <w:szCs w:val="18"/>
        </w:rPr>
        <w:t>.  Zamawiający nie dopuszcza możliwości rozliczania się w walutach obcych.</w:t>
      </w:r>
    </w:p>
    <w:p w14:paraId="0A9FF70C" w14:textId="0AFD8818"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04C1C">
        <w:rPr>
          <w:rFonts w:ascii="Tahoma" w:hAnsi="Tahoma" w:cs="Tahoma"/>
          <w:sz w:val="18"/>
          <w:szCs w:val="18"/>
        </w:rPr>
        <w:t>13</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247194CD"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w:t>
      </w:r>
      <w:r w:rsidR="00404C1C">
        <w:rPr>
          <w:rFonts w:ascii="Tahoma" w:hAnsi="Tahoma" w:cs="Tahoma"/>
          <w:spacing w:val="6"/>
          <w:sz w:val="18"/>
          <w:szCs w:val="18"/>
        </w:rPr>
        <w:t>4</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507B013D"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t>2.1</w:t>
      </w:r>
      <w:r w:rsidR="00404C1C">
        <w:rPr>
          <w:rFonts w:ascii="Tahoma" w:hAnsi="Tahoma" w:cs="Tahoma"/>
          <w:spacing w:val="6"/>
          <w:sz w:val="18"/>
          <w:szCs w:val="18"/>
        </w:rPr>
        <w:t>5</w:t>
      </w:r>
      <w:r>
        <w:rPr>
          <w:rFonts w:ascii="Tahoma" w:hAnsi="Tahoma" w:cs="Tahoma"/>
          <w:spacing w:val="6"/>
          <w:sz w:val="18"/>
          <w:szCs w:val="18"/>
        </w:rPr>
        <w:t>.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788438D6"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04C1C">
        <w:rPr>
          <w:rFonts w:ascii="Tahoma" w:hAnsi="Tahoma" w:cs="Tahoma"/>
          <w:spacing w:val="6"/>
          <w:sz w:val="18"/>
          <w:szCs w:val="18"/>
        </w:rPr>
        <w:t>6</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FAE812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404C1C">
        <w:rPr>
          <w:rFonts w:ascii="Tahoma" w:hAnsi="Tahoma" w:cs="Tahoma"/>
          <w:sz w:val="18"/>
          <w:szCs w:val="18"/>
        </w:rPr>
        <w:t>7</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6621D1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404C1C">
        <w:rPr>
          <w:rFonts w:ascii="Tahoma" w:hAnsi="Tahoma" w:cs="Tahoma"/>
          <w:bCs/>
          <w:sz w:val="18"/>
          <w:szCs w:val="18"/>
        </w:rPr>
        <w:t>8</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0D08817"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404C1C">
        <w:rPr>
          <w:rFonts w:ascii="Tahoma" w:hAnsi="Tahoma" w:cs="Tahoma"/>
          <w:bCs/>
          <w:sz w:val="18"/>
          <w:szCs w:val="18"/>
        </w:rPr>
        <w:t>9</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626360A6"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w:t>
      </w:r>
      <w:r w:rsidR="00404C1C">
        <w:rPr>
          <w:rFonts w:ascii="Tahoma" w:hAnsi="Tahoma" w:cs="Tahoma"/>
          <w:bCs/>
          <w:sz w:val="18"/>
          <w:szCs w:val="18"/>
        </w:rPr>
        <w:t>20</w:t>
      </w:r>
      <w:r>
        <w:rPr>
          <w:rFonts w:ascii="Tahoma" w:hAnsi="Tahoma" w:cs="Tahoma"/>
          <w:bCs/>
          <w:sz w:val="18"/>
          <w:szCs w:val="18"/>
        </w:rPr>
        <w:t xml:space="preserve">. </w:t>
      </w:r>
      <w:r w:rsidR="00612DAC">
        <w:rPr>
          <w:rFonts w:ascii="Tahoma" w:hAnsi="Tahoma" w:cs="Tahoma"/>
          <w:b/>
          <w:sz w:val="18"/>
          <w:szCs w:val="18"/>
        </w:rPr>
        <w:t xml:space="preserve">Zamawiający w części IV Standardowego Formularza Jednolitego Europejskiego Dokumentu Zamówienia wymaga wypełnienia części </w:t>
      </w:r>
      <w:r w:rsidR="00612DAC" w:rsidRPr="00AB41E4">
        <w:rPr>
          <w:rFonts w:ascii="Tahoma" w:hAnsi="Tahoma" w:cs="Tahoma"/>
          <w:b/>
          <w:smallCaps/>
          <w:lang w:eastAsia="en-GB"/>
        </w:rPr>
        <w:sym w:font="Symbol" w:char="F061"/>
      </w:r>
      <w:r w:rsidR="00612DAC">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042EF7B7" w:rsidR="00FE120A" w:rsidRDefault="00FE120A" w:rsidP="00404C1C">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sidR="00695416">
        <w:rPr>
          <w:rFonts w:ascii="Tahoma" w:hAnsi="Tahoma" w:cs="Tahoma"/>
          <w:sz w:val="18"/>
          <w:szCs w:val="18"/>
        </w:rPr>
        <w:t xml:space="preserve"> </w:t>
      </w:r>
      <w:r w:rsidR="00404C1C" w:rsidRPr="00404C1C">
        <w:rPr>
          <w:rFonts w:ascii="Tahoma" w:hAnsi="Tahoma" w:cs="Tahoma"/>
          <w:b/>
          <w:color w:val="0070C0"/>
          <w:sz w:val="18"/>
          <w:szCs w:val="18"/>
        </w:rPr>
        <w:t>sukcesywne dostawy leków do Apteki Szpitalnej</w:t>
      </w:r>
      <w:r w:rsidR="0074696B" w:rsidRPr="00404C1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51765FF2" w14:textId="77777777" w:rsidR="009315B3" w:rsidRDefault="00FE120A" w:rsidP="009315B3">
      <w:pPr>
        <w:ind w:firstLine="708"/>
        <w:jc w:val="both"/>
        <w:rPr>
          <w:rFonts w:ascii="Tahoma" w:hAnsi="Tahoma"/>
          <w:b/>
          <w:bCs/>
          <w:sz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p>
    <w:p w14:paraId="257FC429" w14:textId="77777777" w:rsidR="00404C1C" w:rsidRDefault="00404C1C" w:rsidP="00404C1C">
      <w:pPr>
        <w:ind w:left="708" w:firstLine="708"/>
        <w:jc w:val="both"/>
        <w:rPr>
          <w:rFonts w:ascii="Tahoma" w:hAnsi="Tahoma"/>
          <w:b/>
          <w:bCs/>
          <w:color w:val="0070C0"/>
          <w:sz w:val="18"/>
          <w:szCs w:val="18"/>
        </w:rPr>
      </w:pPr>
      <w:r>
        <w:rPr>
          <w:rFonts w:ascii="Tahoma" w:hAnsi="Tahoma"/>
          <w:b/>
          <w:color w:val="0070C0"/>
          <w:sz w:val="18"/>
          <w:szCs w:val="18"/>
        </w:rPr>
        <w:t>33.60.00.00-6   Produkty farmaceutyczne</w:t>
      </w:r>
    </w:p>
    <w:p w14:paraId="2C4E4BA5"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lastRenderedPageBreak/>
        <w:t>33.65.20.00-5   Środki przeciwnowotworowe i immunomodulacyjne</w:t>
      </w:r>
    </w:p>
    <w:p w14:paraId="5265B342" w14:textId="77777777" w:rsidR="00695416" w:rsidRDefault="00695416" w:rsidP="009315B3">
      <w:pPr>
        <w:suppressAutoHyphens/>
        <w:ind w:firstLine="708"/>
        <w:jc w:val="both"/>
        <w:rPr>
          <w:rFonts w:ascii="Tahoma" w:hAnsi="Tahoma"/>
          <w:b/>
          <w:bCs/>
          <w:color w:val="0070C0"/>
          <w:sz w:val="18"/>
          <w:szCs w:val="18"/>
          <w:lang w:eastAsia="ar-SA"/>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38539E5B"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CF13FD">
        <w:rPr>
          <w:rFonts w:ascii="Tahoma" w:hAnsi="Tahoma" w:cs="Tahoma"/>
          <w:b/>
          <w:color w:val="0070C0"/>
          <w:sz w:val="18"/>
          <w:szCs w:val="18"/>
        </w:rPr>
        <w:t>do dnia 26.12.2024r.</w:t>
      </w:r>
      <w:r w:rsidR="00DB00FC">
        <w:rPr>
          <w:rFonts w:ascii="Tahoma" w:hAnsi="Tahoma" w:cs="Tahoma"/>
          <w:b/>
          <w:color w:val="0070C0"/>
          <w:sz w:val="18"/>
          <w:szCs w:val="18"/>
        </w:rPr>
        <w:t xml:space="preserve">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0C580F8" w14:textId="31FDCF67" w:rsidR="009315B3" w:rsidRDefault="00D87C5E" w:rsidP="009315B3">
      <w:pPr>
        <w:pStyle w:val="Standard"/>
        <w:tabs>
          <w:tab w:val="left" w:pos="710"/>
        </w:tabs>
        <w:spacing w:line="276" w:lineRule="auto"/>
        <w:ind w:left="284" w:hanging="284"/>
        <w:jc w:val="both"/>
      </w:pPr>
      <w:r>
        <w:rPr>
          <w:rFonts w:ascii="Tahoma" w:hAnsi="Tahoma" w:cs="Tahoma"/>
          <w:sz w:val="18"/>
          <w:szCs w:val="18"/>
        </w:rPr>
        <w:t xml:space="preserve">4.2. </w:t>
      </w:r>
      <w:r w:rsidR="00404C1C">
        <w:rPr>
          <w:rFonts w:ascii="Tahoma" w:hAnsi="Tahoma" w:cs="Tahoma"/>
          <w:b/>
          <w:sz w:val="18"/>
          <w:szCs w:val="18"/>
        </w:rPr>
        <w:t xml:space="preserve">Termin płatności: </w:t>
      </w:r>
      <w:r w:rsidR="00404C1C">
        <w:rPr>
          <w:rFonts w:ascii="Tahoma" w:hAnsi="Tahoma"/>
          <w:sz w:val="18"/>
        </w:rPr>
        <w:t xml:space="preserve">Zamawiający zobowiązuje się do uregulowania faktur za poszczególne dostawy </w:t>
      </w:r>
      <w:r w:rsidR="00404C1C">
        <w:rPr>
          <w:rFonts w:ascii="Tahoma" w:hAnsi="Tahoma"/>
          <w:sz w:val="18"/>
          <w:u w:val="single"/>
        </w:rPr>
        <w:t>w terminie 60 dni</w:t>
      </w:r>
      <w:r w:rsidR="00404C1C">
        <w:rPr>
          <w:rFonts w:ascii="Tahoma" w:hAnsi="Tahoma"/>
          <w:sz w:val="18"/>
        </w:rPr>
        <w:t xml:space="preserve"> licząc od daty otrzymania prawidłowo wystawionej faktury VAT- przelewem na konto Wykonawcy, wskazane każdorazowo na wystawionej fakturze,</w:t>
      </w:r>
      <w:r w:rsidR="00404C1C">
        <w:rPr>
          <w:rFonts w:ascii="Tahoma" w:hAnsi="Tahoma"/>
          <w:sz w:val="18"/>
          <w:szCs w:val="18"/>
        </w:rPr>
        <w:t xml:space="preserve">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w:t>
      </w:r>
      <w:r w:rsidR="009315B3">
        <w:rPr>
          <w:rFonts w:ascii="Tahoma" w:hAnsi="Tahoma"/>
          <w:bCs/>
          <w:sz w:val="18"/>
        </w:rPr>
        <w:t>.</w:t>
      </w:r>
    </w:p>
    <w:p w14:paraId="7B7F8318" w14:textId="77777777" w:rsidR="00404C1C" w:rsidRDefault="00404C1C" w:rsidP="00DB00FC">
      <w:pPr>
        <w:tabs>
          <w:tab w:val="left" w:pos="426"/>
        </w:tabs>
        <w:spacing w:line="276" w:lineRule="auto"/>
        <w:jc w:val="both"/>
        <w:rPr>
          <w:rFonts w:ascii="Tahoma" w:hAnsi="Tahoma"/>
          <w:bCs/>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19D557D" w14:textId="77777777" w:rsidR="00CE3D96" w:rsidRPr="00CE3D96" w:rsidRDefault="0022419F" w:rsidP="00B74602">
      <w:pPr>
        <w:numPr>
          <w:ilvl w:val="1"/>
          <w:numId w:val="4"/>
        </w:numPr>
        <w:ind w:left="567"/>
        <w:jc w:val="both"/>
        <w:rPr>
          <w:rFonts w:ascii="Tahoma" w:hAnsi="Tahoma" w:cs="Tahoma"/>
          <w:b/>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9315B3">
        <w:rPr>
          <w:rFonts w:ascii="Tahoma" w:hAnsi="Tahoma" w:cs="Tahoma"/>
          <w:b/>
          <w:color w:val="0070C0"/>
          <w:sz w:val="18"/>
          <w:szCs w:val="18"/>
        </w:rPr>
        <w:t xml:space="preserve"> </w:t>
      </w:r>
    </w:p>
    <w:p w14:paraId="397B288F" w14:textId="5D949272" w:rsidR="00404C1C" w:rsidRPr="00CE3D96" w:rsidRDefault="00CE3D96" w:rsidP="00CE3D96">
      <w:pPr>
        <w:ind w:left="567"/>
        <w:jc w:val="both"/>
        <w:rPr>
          <w:rFonts w:ascii="Tahoma" w:hAnsi="Tahoma" w:cs="Tahoma"/>
          <w:b/>
          <w:sz w:val="18"/>
          <w:szCs w:val="18"/>
        </w:rPr>
      </w:pPr>
      <w:r>
        <w:rPr>
          <w:rFonts w:ascii="Tahoma" w:hAnsi="Tahoma" w:cs="Tahoma"/>
          <w:b/>
          <w:sz w:val="18"/>
          <w:szCs w:val="18"/>
        </w:rPr>
        <w:t>Z</w:t>
      </w:r>
      <w:r w:rsidRPr="00CE3D96">
        <w:rPr>
          <w:rFonts w:ascii="Tahoma" w:hAnsi="Tahoma" w:cs="Tahoma"/>
          <w:b/>
          <w:sz w:val="18"/>
          <w:szCs w:val="18"/>
        </w:rPr>
        <w:t>amawiający nie wymaga złożenia przedmiotowych środków dowodowych.</w:t>
      </w:r>
    </w:p>
    <w:p w14:paraId="20517270" w14:textId="22A7FA36" w:rsidR="009315B3" w:rsidRDefault="009315B3" w:rsidP="005D5247">
      <w:pPr>
        <w:jc w:val="both"/>
        <w:rPr>
          <w:rFonts w:ascii="Tahoma" w:hAnsi="Tahoma" w:cs="Tahoma"/>
          <w:b/>
          <w:sz w:val="18"/>
          <w:szCs w:val="18"/>
          <w:highlight w:val="lightGray"/>
        </w:rPr>
      </w:pPr>
    </w:p>
    <w:p w14:paraId="21FEE605" w14:textId="6F9FE436"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2" w:name="_Hlk19001683"/>
    </w:p>
    <w:p w14:paraId="133431AA" w14:textId="7388A3E4" w:rsidR="00774975" w:rsidRDefault="00774975" w:rsidP="00774975">
      <w:pPr>
        <w:ind w:left="1418"/>
        <w:jc w:val="both"/>
        <w:rPr>
          <w:rFonts w:ascii="Tahoma" w:hAnsi="Tahoma"/>
          <w:bCs/>
          <w:sz w:val="18"/>
          <w:szCs w:val="18"/>
        </w:rPr>
      </w:pPr>
      <w:r>
        <w:rPr>
          <w:rFonts w:ascii="Tahoma" w:hAnsi="Tahoma"/>
          <w:bCs/>
          <w:sz w:val="18"/>
          <w:szCs w:val="18"/>
        </w:rPr>
        <w:t>Zamawiający uzna ten warunek za spełniony, jeżeli Wykonawca przedstawi:</w:t>
      </w:r>
    </w:p>
    <w:p w14:paraId="02D6D10C" w14:textId="0B264765" w:rsidR="00C44C23" w:rsidRPr="00C44C23" w:rsidRDefault="00683E34" w:rsidP="0075763A">
      <w:pPr>
        <w:numPr>
          <w:ilvl w:val="0"/>
          <w:numId w:val="66"/>
        </w:numPr>
        <w:suppressAutoHyphens/>
        <w:ind w:left="1701"/>
        <w:jc w:val="both"/>
        <w:rPr>
          <w:rFonts w:ascii="Tahoma" w:hAnsi="Tahoma"/>
          <w:b/>
          <w:sz w:val="18"/>
          <w:szCs w:val="18"/>
        </w:rPr>
      </w:pPr>
      <w:bookmarkStart w:id="3" w:name="_Hlk128396673"/>
      <w:r w:rsidRPr="00CF13FD">
        <w:rPr>
          <w:rFonts w:ascii="Tahoma" w:hAnsi="Tahoma"/>
          <w:sz w:val="18"/>
        </w:rPr>
        <w:t xml:space="preserve">Zamawiający uzna ten warunek za spełniony, jeżeli Wykonawca wykaże się posiadaniem </w:t>
      </w:r>
      <w:r w:rsidRPr="00CF13FD">
        <w:rPr>
          <w:rFonts w:ascii="Tahoma" w:hAnsi="Tahoma" w:cs="Tahoma"/>
          <w:b/>
          <w:sz w:val="18"/>
          <w:szCs w:val="18"/>
        </w:rPr>
        <w:t xml:space="preserve">aktualnego zezwolenia/koncesji </w:t>
      </w:r>
      <w:r w:rsidRPr="00CF13FD">
        <w:rPr>
          <w:rFonts w:ascii="Tahoma" w:hAnsi="Tahoma" w:cs="Tahoma"/>
          <w:sz w:val="18"/>
          <w:szCs w:val="18"/>
        </w:rPr>
        <w:t>na prowadzenie hurtowni farmaceutycznej/składu konsygnacyjnego, a w przypadku gdy wykonawca jest wytwórcą zezwolenia na wytwarzanie produktów leczniczych zgodnie z ustawą z</w:t>
      </w:r>
      <w:r w:rsidRPr="00CF13FD">
        <w:rPr>
          <w:rFonts w:ascii="Tahoma" w:hAnsi="Tahoma" w:cs="Tahoma"/>
          <w:bCs/>
          <w:sz w:val="18"/>
          <w:szCs w:val="18"/>
        </w:rPr>
        <w:t xml:space="preserve"> dnia 6 września 2001r. Prawo Farmaceutyczne (</w:t>
      </w:r>
      <w:r w:rsidRPr="00CF13FD">
        <w:rPr>
          <w:rFonts w:ascii="Tahoma" w:hAnsi="Tahoma" w:cs="Tahoma"/>
          <w:sz w:val="18"/>
          <w:szCs w:val="18"/>
        </w:rPr>
        <w:t xml:space="preserve">Dz. U. z 2022r. poz. 2301 </w:t>
      </w:r>
      <w:proofErr w:type="spellStart"/>
      <w:r w:rsidRPr="00CF13FD">
        <w:rPr>
          <w:rFonts w:ascii="Tahoma" w:hAnsi="Tahoma" w:cs="Tahoma"/>
          <w:sz w:val="18"/>
          <w:szCs w:val="18"/>
        </w:rPr>
        <w:t>t.j</w:t>
      </w:r>
      <w:proofErr w:type="spellEnd"/>
      <w:r w:rsidRPr="00CF13FD">
        <w:rPr>
          <w:rFonts w:ascii="Tahoma" w:hAnsi="Tahoma" w:cs="Tahoma"/>
          <w:sz w:val="18"/>
          <w:szCs w:val="18"/>
        </w:rPr>
        <w:t>.</w:t>
      </w:r>
      <w:r w:rsidR="004A7732">
        <w:rPr>
          <w:rFonts w:ascii="Tahoma" w:hAnsi="Tahoma" w:cs="Tahoma"/>
          <w:sz w:val="18"/>
          <w:szCs w:val="18"/>
        </w:rPr>
        <w:t xml:space="preserve"> ze zm.</w:t>
      </w:r>
      <w:r w:rsidRPr="00CF13FD">
        <w:rPr>
          <w:rFonts w:ascii="Tahoma" w:hAnsi="Tahoma" w:cs="Tahoma"/>
          <w:bCs/>
          <w:sz w:val="18"/>
          <w:szCs w:val="18"/>
        </w:rPr>
        <w:t xml:space="preserve">) </w:t>
      </w:r>
      <w:r w:rsidRPr="00CF13FD">
        <w:rPr>
          <w:rFonts w:ascii="Tahoma" w:hAnsi="Tahoma"/>
          <w:b/>
          <w:sz w:val="18"/>
          <w:szCs w:val="18"/>
        </w:rPr>
        <w:t>(dotyczy wszystkich pakietów</w:t>
      </w:r>
      <w:r w:rsidR="00CF13FD">
        <w:rPr>
          <w:rFonts w:ascii="Tahoma" w:hAnsi="Tahoma"/>
          <w:b/>
          <w:sz w:val="18"/>
          <w:szCs w:val="18"/>
        </w:rPr>
        <w:t>).</w:t>
      </w:r>
    </w:p>
    <w:p w14:paraId="596D11F7" w14:textId="77777777" w:rsidR="00C44C23" w:rsidRDefault="00C44C23" w:rsidP="00C44C23">
      <w:pPr>
        <w:pStyle w:val="Akapitzlist"/>
        <w:rPr>
          <w:rFonts w:ascii="Tahoma" w:hAnsi="Tahoma"/>
          <w:b/>
          <w:sz w:val="18"/>
          <w:szCs w:val="18"/>
        </w:rPr>
      </w:pPr>
    </w:p>
    <w:bookmarkEnd w:id="2"/>
    <w:bookmarkEnd w:id="3"/>
    <w:p w14:paraId="496B51CB" w14:textId="77777777" w:rsidR="00683E34" w:rsidRDefault="00683E34" w:rsidP="00683E34">
      <w:pPr>
        <w:ind w:left="1418"/>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3D4937">
      <w:pPr>
        <w:numPr>
          <w:ilvl w:val="0"/>
          <w:numId w:val="10"/>
        </w:numPr>
        <w:spacing w:after="240"/>
        <w:ind w:left="1418"/>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5"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55F2B80F" w:rsidR="002D3AFF" w:rsidRPr="003D4937"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B8C0CA3" w14:textId="6F684996" w:rsidR="003D4937" w:rsidRPr="003D4937" w:rsidRDefault="003D4937" w:rsidP="003D4937">
      <w:pPr>
        <w:numPr>
          <w:ilvl w:val="1"/>
          <w:numId w:val="11"/>
        </w:numPr>
        <w:spacing w:before="120"/>
        <w:ind w:left="426" w:hanging="437"/>
        <w:jc w:val="both"/>
        <w:rPr>
          <w:rFonts w:ascii="Tahoma" w:hAnsi="Tahoma" w:cs="Tahoma"/>
          <w:bCs/>
          <w:sz w:val="18"/>
          <w:szCs w:val="18"/>
        </w:rPr>
      </w:pPr>
      <w:r w:rsidRPr="003D4937">
        <w:rPr>
          <w:rFonts w:ascii="Tahoma" w:hAnsi="Tahoma" w:cs="Tahoma"/>
          <w:bCs/>
          <w:sz w:val="18"/>
          <w:szCs w:val="18"/>
        </w:rPr>
        <w:t xml:space="preserve">Wykonawca, w przypadku polegania na zdolnościach lub sytuacji podmiotów udostępniających zasoby, przedstawia, wraz z oświadczeniem JEDZ oraz oświadczeniem wg wzoru stanowiącego załącznik nr 4A do SWZ, także oświadczenie JEDZ oraz oświadczenie wg wzoru stanowiącego załącznik nr 4A do SWZ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70EA2">
      <w:pPr>
        <w:numPr>
          <w:ilvl w:val="0"/>
          <w:numId w:val="11"/>
        </w:numPr>
        <w:ind w:left="284"/>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1B0F7023" w14:textId="2803F85B" w:rsidR="00ED410F" w:rsidRPr="006E066A" w:rsidRDefault="00C23323" w:rsidP="00270EA2">
      <w:pPr>
        <w:numPr>
          <w:ilvl w:val="0"/>
          <w:numId w:val="11"/>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4042D5">
        <w:rPr>
          <w:rFonts w:ascii="Tahoma" w:hAnsi="Tahoma" w:cs="Tahoma"/>
          <w:b/>
          <w:color w:val="0070C0"/>
          <w:sz w:val="18"/>
          <w:szCs w:val="18"/>
        </w:rPr>
        <w:t>NA WEZWANIE Zamawiającego</w:t>
      </w:r>
      <w:r w:rsidRPr="00EE02E5">
        <w:rPr>
          <w:rFonts w:ascii="Tahoma" w:hAnsi="Tahoma" w:cs="Tahoma"/>
          <w:b/>
          <w:color w:val="0070C0"/>
          <w:sz w:val="18"/>
          <w:szCs w:val="18"/>
        </w:rPr>
        <w:t xml:space="preserve">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15AD837E" w:rsidR="0031717C" w:rsidRDefault="0031717C" w:rsidP="0054655F">
      <w:pPr>
        <w:ind w:left="1134" w:hanging="708"/>
        <w:jc w:val="both"/>
        <w:rPr>
          <w:rFonts w:ascii="Tahoma" w:hAnsi="Tahoma"/>
          <w:b/>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3C9A2894" w14:textId="77777777" w:rsidR="00C44C23" w:rsidRDefault="00C44C23" w:rsidP="0054655F">
      <w:pPr>
        <w:ind w:left="1134" w:hanging="708"/>
        <w:jc w:val="both"/>
        <w:rPr>
          <w:rFonts w:ascii="Tahoma" w:hAnsi="Tahoma"/>
          <w:b/>
          <w:sz w:val="18"/>
          <w:szCs w:val="18"/>
        </w:rPr>
      </w:pPr>
    </w:p>
    <w:p w14:paraId="151277F9" w14:textId="4A51A28E" w:rsidR="00C44C23" w:rsidRPr="00C44C23" w:rsidRDefault="006419FD" w:rsidP="00C44C23">
      <w:pPr>
        <w:numPr>
          <w:ilvl w:val="0"/>
          <w:numId w:val="66"/>
        </w:numPr>
        <w:suppressAutoHyphens/>
        <w:ind w:left="993"/>
        <w:jc w:val="both"/>
        <w:rPr>
          <w:rFonts w:ascii="Tahoma" w:hAnsi="Tahoma"/>
          <w:b/>
          <w:sz w:val="18"/>
          <w:szCs w:val="18"/>
        </w:rPr>
      </w:pPr>
      <w:bookmarkStart w:id="4" w:name="_Hlk128396181"/>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Dz. U. z 202</w:t>
      </w:r>
      <w:r w:rsidR="00A6689D">
        <w:rPr>
          <w:rFonts w:ascii="Tahoma" w:hAnsi="Tahoma" w:cs="Tahoma"/>
          <w:sz w:val="18"/>
          <w:szCs w:val="18"/>
        </w:rPr>
        <w:t>4</w:t>
      </w:r>
      <w:r>
        <w:rPr>
          <w:rFonts w:ascii="Tahoma" w:hAnsi="Tahoma" w:cs="Tahoma"/>
          <w:sz w:val="18"/>
          <w:szCs w:val="18"/>
        </w:rPr>
        <w:t xml:space="preserve">r. poz. </w:t>
      </w:r>
      <w:r w:rsidR="00A6689D">
        <w:rPr>
          <w:rFonts w:ascii="Tahoma" w:hAnsi="Tahoma" w:cs="Tahoma"/>
          <w:sz w:val="18"/>
          <w:szCs w:val="18"/>
        </w:rPr>
        <w:t>686</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w:t>
      </w:r>
      <w:r>
        <w:rPr>
          <w:rFonts w:ascii="Tahoma" w:hAnsi="Tahoma" w:cs="Tahoma"/>
          <w:bCs/>
          <w:sz w:val="18"/>
          <w:szCs w:val="18"/>
        </w:rPr>
        <w:t xml:space="preserve">) </w:t>
      </w:r>
      <w:r>
        <w:rPr>
          <w:rFonts w:ascii="Tahoma" w:hAnsi="Tahoma"/>
          <w:b/>
          <w:sz w:val="18"/>
          <w:szCs w:val="18"/>
        </w:rPr>
        <w:t>(dotyczy wszystkich pakietów</w:t>
      </w:r>
      <w:r w:rsidR="00CF13FD">
        <w:rPr>
          <w:rFonts w:ascii="Tahoma" w:hAnsi="Tahoma"/>
          <w:b/>
          <w:sz w:val="18"/>
          <w:szCs w:val="18"/>
        </w:rPr>
        <w:t>)</w:t>
      </w:r>
    </w:p>
    <w:p w14:paraId="6ABD8149" w14:textId="77777777" w:rsidR="00C44C23" w:rsidRPr="00CF13FD" w:rsidRDefault="00C44C23" w:rsidP="00CF13FD">
      <w:pPr>
        <w:rPr>
          <w:rFonts w:ascii="Tahoma" w:hAnsi="Tahoma"/>
          <w:b/>
          <w:sz w:val="18"/>
          <w:szCs w:val="18"/>
        </w:rPr>
      </w:pPr>
    </w:p>
    <w:bookmarkEnd w:id="4"/>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50104614" w:rsidR="00E06ADB" w:rsidRPr="007E020F" w:rsidRDefault="003623F8" w:rsidP="003623F8">
      <w:pPr>
        <w:numPr>
          <w:ilvl w:val="2"/>
          <w:numId w:val="13"/>
        </w:numPr>
        <w:ind w:left="851" w:hanging="567"/>
        <w:jc w:val="both"/>
        <w:rPr>
          <w:rFonts w:ascii="Tahoma" w:hAnsi="Tahoma" w:cs="Tahoma"/>
          <w:sz w:val="18"/>
          <w:szCs w:val="18"/>
        </w:rPr>
      </w:pPr>
      <w:r>
        <w:rPr>
          <w:rFonts w:ascii="Tahoma" w:hAnsi="Tahoma" w:cs="Tahoma"/>
          <w:b/>
          <w:sz w:val="18"/>
          <w:szCs w:val="18"/>
        </w:rPr>
        <w:t xml:space="preserve">  </w:t>
      </w:r>
      <w:r w:rsidR="00E06ADB">
        <w:rPr>
          <w:rFonts w:ascii="Tahoma" w:hAnsi="Tahoma" w:cs="Tahoma"/>
          <w:b/>
          <w:sz w:val="18"/>
          <w:szCs w:val="18"/>
        </w:rPr>
        <w:t>Informacji z Krajowego Rejestru Karnego</w:t>
      </w:r>
      <w:r w:rsidR="00E06ADB">
        <w:rPr>
          <w:rFonts w:ascii="Tahoma" w:hAnsi="Tahoma" w:cs="Tahoma"/>
          <w:sz w:val="18"/>
          <w:szCs w:val="18"/>
        </w:rPr>
        <w:t xml:space="preserve"> w zakresie </w:t>
      </w:r>
      <w:r w:rsidR="00E06ADB" w:rsidRPr="007E020F">
        <w:rPr>
          <w:rFonts w:ascii="Tahoma" w:hAnsi="Tahoma" w:cs="Tahoma"/>
          <w:sz w:val="18"/>
          <w:szCs w:val="18"/>
        </w:rPr>
        <w:t xml:space="preserve">określonym w art. </w:t>
      </w:r>
      <w:r w:rsidR="00E06ADB">
        <w:rPr>
          <w:rFonts w:ascii="Tahoma" w:hAnsi="Tahoma" w:cs="Tahoma"/>
          <w:sz w:val="18"/>
          <w:szCs w:val="18"/>
        </w:rPr>
        <w:t xml:space="preserve">108 ust. 1 pkt. 1 i 2 oraz </w:t>
      </w:r>
      <w:r>
        <w:rPr>
          <w:rFonts w:ascii="Tahoma" w:hAnsi="Tahoma" w:cs="Tahoma"/>
          <w:sz w:val="18"/>
          <w:szCs w:val="18"/>
        </w:rPr>
        <w:t xml:space="preserve">     </w:t>
      </w:r>
      <w:r w:rsidR="00E06ADB">
        <w:rPr>
          <w:rFonts w:ascii="Tahoma" w:hAnsi="Tahoma" w:cs="Tahoma"/>
          <w:sz w:val="18"/>
          <w:szCs w:val="18"/>
        </w:rPr>
        <w:t>w art. 108 ust. 1 pkt. 4</w:t>
      </w:r>
      <w:r w:rsidR="00E06ADB" w:rsidRPr="007E020F">
        <w:rPr>
          <w:rFonts w:ascii="Tahoma" w:hAnsi="Tahoma" w:cs="Tahoma"/>
          <w:sz w:val="18"/>
          <w:szCs w:val="18"/>
        </w:rPr>
        <w:t xml:space="preserve"> Ustawy, </w:t>
      </w:r>
      <w:r w:rsidR="00E06ADB">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4DD6309"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 xml:space="preserve">o braku wydania wobec niego prawomocnego wyroku sądu lub ostatecznej decyzji administracyjnej o zaleganiu z uiszczaniem podatków, opłat lub składek na ubezpieczenia </w:t>
      </w:r>
      <w:r w:rsidRPr="00CF4996">
        <w:rPr>
          <w:rFonts w:ascii="Tahoma" w:hAnsi="Tahoma" w:cs="Tahoma"/>
          <w:sz w:val="18"/>
          <w:szCs w:val="18"/>
        </w:rPr>
        <w:lastRenderedPageBreak/>
        <w:t>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42E8DDCC" w14:textId="15FDEB29" w:rsidR="008E6B57" w:rsidRPr="008E6B57" w:rsidRDefault="008E6B57" w:rsidP="008E6B57">
      <w:pPr>
        <w:pStyle w:val="Akapitzlist"/>
        <w:numPr>
          <w:ilvl w:val="1"/>
          <w:numId w:val="13"/>
        </w:numPr>
        <w:spacing w:before="120"/>
        <w:ind w:left="426" w:hanging="426"/>
        <w:jc w:val="both"/>
        <w:rPr>
          <w:rFonts w:ascii="Tahoma" w:hAnsi="Tahoma" w:cs="Tahoma"/>
          <w:sz w:val="18"/>
          <w:szCs w:val="18"/>
        </w:rPr>
      </w:pPr>
      <w:r w:rsidRPr="008E6B57">
        <w:rPr>
          <w:rFonts w:ascii="Tahoma" w:hAnsi="Tahoma" w:cs="Tahoma"/>
          <w:sz w:val="18"/>
          <w:szCs w:val="18"/>
        </w:rPr>
        <w:t xml:space="preserve">Jeżeli Wykonawca ma </w:t>
      </w:r>
      <w:r w:rsidRPr="008E6B57">
        <w:rPr>
          <w:rFonts w:ascii="Tahoma" w:hAnsi="Tahoma" w:cs="Tahoma"/>
          <w:b/>
          <w:sz w:val="18"/>
          <w:szCs w:val="18"/>
        </w:rPr>
        <w:t xml:space="preserve">siedzibę lub miejsce zamieszkania poza granicami Rzeczypospolitej Polskiej </w:t>
      </w:r>
      <w:r w:rsidRPr="008E6B57">
        <w:rPr>
          <w:rFonts w:ascii="Tahoma" w:hAnsi="Tahoma" w:cs="Tahoma"/>
          <w:sz w:val="18"/>
          <w:szCs w:val="18"/>
        </w:rPr>
        <w:t xml:space="preserve">zamiast: </w:t>
      </w:r>
    </w:p>
    <w:p w14:paraId="7A91A2E3" w14:textId="13571780" w:rsidR="008E6B57" w:rsidRDefault="008E6B57" w:rsidP="008E6B57">
      <w:pPr>
        <w:pStyle w:val="Akapitzlist"/>
        <w:ind w:left="426"/>
        <w:jc w:val="both"/>
        <w:rPr>
          <w:rFonts w:ascii="Tahoma" w:hAnsi="Tahoma" w:cs="Tahoma"/>
          <w:sz w:val="18"/>
          <w:szCs w:val="18"/>
        </w:rPr>
      </w:pPr>
      <w:r>
        <w:rPr>
          <w:rFonts w:ascii="Tahoma" w:hAnsi="Tahoma" w:cs="Tahoma"/>
          <w:sz w:val="18"/>
          <w:szCs w:val="18"/>
        </w:rPr>
        <w:t xml:space="preserve">a)  </w:t>
      </w:r>
      <w:r w:rsidR="00ED6621">
        <w:rPr>
          <w:rFonts w:ascii="Tahoma" w:hAnsi="Tahoma" w:cs="Tahoma"/>
          <w:sz w:val="18"/>
          <w:szCs w:val="18"/>
        </w:rPr>
        <w:t>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ustawy PZP</w:t>
      </w:r>
      <w:r>
        <w:rPr>
          <w:rFonts w:ascii="Tahoma" w:hAnsi="Tahoma" w:cs="Tahoma"/>
          <w:sz w:val="18"/>
          <w:szCs w:val="18"/>
        </w:rPr>
        <w:t>.</w:t>
      </w:r>
    </w:p>
    <w:p w14:paraId="4022DF1E" w14:textId="7DCD84DB" w:rsidR="008E6B57" w:rsidRDefault="00ED6621" w:rsidP="008E6B57">
      <w:pPr>
        <w:pStyle w:val="Akapitzlist"/>
        <w:numPr>
          <w:ilvl w:val="2"/>
          <w:numId w:val="72"/>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r w:rsidR="008E6B57">
        <w:rPr>
          <w:rFonts w:ascii="Tahoma" w:hAnsi="Tahoma" w:cs="Tahoma"/>
          <w:sz w:val="18"/>
          <w:szCs w:val="18"/>
        </w:rPr>
        <w:t>.</w:t>
      </w:r>
    </w:p>
    <w:p w14:paraId="14D65718" w14:textId="4A1854A0" w:rsidR="008E6B57" w:rsidRDefault="00ED6621" w:rsidP="008E6B57">
      <w:pPr>
        <w:pStyle w:val="Akapitzlist"/>
        <w:numPr>
          <w:ilvl w:val="2"/>
          <w:numId w:val="72"/>
        </w:numPr>
        <w:ind w:left="851" w:hanging="567"/>
        <w:jc w:val="both"/>
        <w:rPr>
          <w:rFonts w:ascii="Tahoma" w:hAnsi="Tahoma" w:cs="Tahoma"/>
          <w:sz w:val="18"/>
          <w:szCs w:val="18"/>
        </w:rPr>
      </w:pPr>
      <w:r>
        <w:rPr>
          <w:rFonts w:ascii="Tahoma" w:hAnsi="Tahoma" w:cs="Tahoma"/>
          <w:sz w:val="18"/>
          <w:szCs w:val="18"/>
        </w:rPr>
        <w:t>Jeżeli w kraju, w którym Wykonawca ma siedzibę lub miejsce zamieszkania lub miejsce zamieszkania ma osoba, której dotyczy informacja albo dokument,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Przepisy pkt. 8.3.1. stosuje się odpowiednio</w:t>
      </w:r>
      <w:r w:rsidR="008E6B57">
        <w:rPr>
          <w:rFonts w:ascii="Tahoma" w:hAnsi="Tahoma" w:cs="Tahoma"/>
          <w:sz w:val="18"/>
          <w:szCs w:val="18"/>
        </w:rPr>
        <w:t>.</w:t>
      </w:r>
    </w:p>
    <w:p w14:paraId="7DD7FB59" w14:textId="31F1C3C0" w:rsidR="008E6B57" w:rsidRDefault="00ED6621" w:rsidP="008E6B57">
      <w:pPr>
        <w:pStyle w:val="Akapitzlist"/>
        <w:numPr>
          <w:ilvl w:val="2"/>
          <w:numId w:val="72"/>
        </w:numPr>
        <w:ind w:left="851" w:hanging="567"/>
        <w:jc w:val="both"/>
        <w:rPr>
          <w:rFonts w:ascii="Tahoma" w:hAnsi="Tahoma" w:cs="Tahoma"/>
          <w:sz w:val="18"/>
          <w:szCs w:val="18"/>
        </w:rPr>
      </w:pPr>
      <w:r>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8E6B57">
        <w:rPr>
          <w:rFonts w:ascii="Tahoma" w:hAnsi="Tahoma" w:cs="Tahoma"/>
          <w:sz w:val="18"/>
          <w:szCs w:val="18"/>
        </w:rPr>
        <w:t>.</w:t>
      </w:r>
    </w:p>
    <w:p w14:paraId="61D2780C" w14:textId="77777777" w:rsidR="008E6B57" w:rsidRDefault="008E6B57" w:rsidP="008E6B57">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DA69AE">
      <w:pPr>
        <w:numPr>
          <w:ilvl w:val="0"/>
          <w:numId w:val="21"/>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DA69AE">
      <w:pPr>
        <w:numPr>
          <w:ilvl w:val="0"/>
          <w:numId w:val="21"/>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lastRenderedPageBreak/>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0E91B2F" w14:textId="77777777" w:rsidR="00D1010C" w:rsidRPr="006E4E09" w:rsidRDefault="00D1010C" w:rsidP="00D1010C">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 celu potwierdzenia braku podstawy wykluczenia z postępowania, o której mowa w art. 109 ust. 1 pkt 1 ustawy PZP, zamawiający żąda dodatkowego dokumentu wystawionego w kraju, w którym wykonawca ma miejsce zamieszkania lub siedzibę, potwierdzającego, że wykonawca nie naruszył obowiązków dotyczących płatności podatków, opłat lub składek na ubezpieczenie społeczne lub zdrowotne. </w:t>
      </w:r>
      <w:r>
        <w:rPr>
          <w:rFonts w:ascii="Tahoma" w:hAnsi="Tahoma" w:cs="Tahoma"/>
          <w:sz w:val="18"/>
          <w:szCs w:val="18"/>
        </w:rPr>
        <w:t xml:space="preserve">W przypadku, gdy wykonawca, ma siedzibę lub miejsce zamieszkania poza terytorium Rzeczypospolitej Polskiej, przepisy pkt. 8.3 SWZ stosuje się odpowiednio, w zakresie dotyczącym płatności podatków, opłat lub składek na ubezpieczenie społeczne lub zdrowotne.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0D84C9AC" w14:textId="77777777" w:rsidR="00D1010C" w:rsidRPr="007111FA" w:rsidRDefault="00D1010C" w:rsidP="00D1010C">
      <w:pPr>
        <w:numPr>
          <w:ilvl w:val="1"/>
          <w:numId w:val="13"/>
        </w:numPr>
        <w:spacing w:before="120"/>
        <w:ind w:left="567" w:hanging="567"/>
        <w:jc w:val="both"/>
        <w:rPr>
          <w:rFonts w:ascii="Tahoma" w:hAnsi="Tahoma" w:cs="Tahoma"/>
          <w:sz w:val="18"/>
          <w:szCs w:val="18"/>
        </w:rPr>
      </w:pPr>
      <w:r w:rsidRPr="007111FA">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085ADD51" w14:textId="77777777" w:rsidR="00D1010C" w:rsidRDefault="00D1010C"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171E2F46" w:rsidR="00150122"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30B197F" w14:textId="78B3B53F" w:rsidR="00774975"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w:t>
      </w:r>
      <w:r w:rsidR="00774975" w:rsidRPr="00F9433F">
        <w:rPr>
          <w:rFonts w:ascii="Tahoma" w:hAnsi="Tahoma" w:cs="Tahoma"/>
          <w:sz w:val="18"/>
          <w:szCs w:val="18"/>
        </w:rPr>
        <w:t>.5.4. partnerzy konsorcjum muszą udokumentować, że razem spełniają warunki udziału w postępowaniu</w:t>
      </w:r>
      <w:r w:rsidR="00774975">
        <w:rPr>
          <w:rFonts w:ascii="Tahoma" w:hAnsi="Tahoma" w:cs="Tahoma"/>
          <w:sz w:val="18"/>
          <w:szCs w:val="18"/>
        </w:rPr>
        <w:t>.</w:t>
      </w:r>
    </w:p>
    <w:p w14:paraId="3BDE06B6" w14:textId="385C7A52" w:rsidR="00774975" w:rsidRPr="007111FA"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9.5.</w:t>
      </w:r>
      <w:r w:rsidR="00774975" w:rsidRPr="007111FA">
        <w:rPr>
          <w:rFonts w:ascii="Tahoma" w:hAnsi="Tahoma" w:cs="Tahoma"/>
          <w:sz w:val="18"/>
          <w:szCs w:val="18"/>
        </w:rPr>
        <w:t xml:space="preserve">5. </w:t>
      </w:r>
      <w:r w:rsidR="00774975" w:rsidRPr="006419FD">
        <w:rPr>
          <w:rFonts w:ascii="Tahoma" w:hAnsi="Tahoma" w:cs="Tahoma"/>
          <w:b/>
          <w:bCs/>
          <w:sz w:val="18"/>
          <w:szCs w:val="18"/>
        </w:rPr>
        <w:t>warunek dotyczący uprawnień do prowadzenia określonej działalności gospodarczej lub zawodowej, o którym mowa w art. 112 ust. 2 pkt 2 ustawy PZP, jest spełniony, jeżeli co najmniej jeden</w:t>
      </w:r>
      <w:r w:rsidRPr="006419FD">
        <w:rPr>
          <w:rFonts w:ascii="Tahoma" w:hAnsi="Tahoma" w:cs="Tahoma"/>
          <w:b/>
          <w:bCs/>
          <w:sz w:val="18"/>
          <w:szCs w:val="18"/>
        </w:rPr>
        <w:t xml:space="preserve"> </w:t>
      </w:r>
      <w:r w:rsidR="00774975" w:rsidRPr="006419FD">
        <w:rPr>
          <w:rFonts w:ascii="Tahoma" w:hAnsi="Tahoma" w:cs="Tahoma"/>
          <w:b/>
          <w:bCs/>
          <w:sz w:val="18"/>
          <w:szCs w:val="18"/>
        </w:rPr>
        <w:t xml:space="preserve">z wykonawców wspólnie ubiegających się o udzielenie zamówienia posiada uprawnienia do prowadzenia określonej działalności gospodarczej lub zawodowej i zrealizuje </w:t>
      </w:r>
      <w:r w:rsidRPr="006419FD">
        <w:rPr>
          <w:rFonts w:ascii="Tahoma" w:hAnsi="Tahoma" w:cs="Tahoma"/>
          <w:b/>
          <w:bCs/>
          <w:sz w:val="18"/>
          <w:szCs w:val="18"/>
        </w:rPr>
        <w:t>usługi</w:t>
      </w:r>
      <w:r w:rsidR="00774975" w:rsidRPr="006419FD">
        <w:rPr>
          <w:rFonts w:ascii="Tahoma" w:hAnsi="Tahoma" w:cs="Tahoma"/>
          <w:b/>
          <w:bCs/>
          <w:sz w:val="18"/>
          <w:szCs w:val="18"/>
        </w:rPr>
        <w:t>, do których realizacji te uprawnienia są wymagane</w:t>
      </w:r>
      <w:r w:rsidR="00774975" w:rsidRPr="007111FA">
        <w:rPr>
          <w:rFonts w:ascii="Tahoma" w:hAnsi="Tahoma" w:cs="Tahoma"/>
          <w:sz w:val="18"/>
          <w:szCs w:val="18"/>
        </w:rPr>
        <w:t xml:space="preserve">. </w:t>
      </w:r>
    </w:p>
    <w:p w14:paraId="647C3D85" w14:textId="3ADBB686" w:rsidR="009F5098" w:rsidRDefault="00DA1002" w:rsidP="00424B85">
      <w:pPr>
        <w:ind w:left="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7111FA">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E092A7A" w:rsidR="00150122" w:rsidRDefault="00424B85" w:rsidP="00424B85">
      <w:pPr>
        <w:jc w:val="both"/>
        <w:rPr>
          <w:rFonts w:ascii="Tahoma" w:hAnsi="Tahoma" w:cs="Tahoma"/>
          <w:sz w:val="18"/>
          <w:szCs w:val="18"/>
        </w:rPr>
      </w:pPr>
      <w:r>
        <w:rPr>
          <w:rFonts w:ascii="Tahoma" w:hAnsi="Tahoma" w:cs="Tahoma"/>
          <w:sz w:val="18"/>
          <w:szCs w:val="18"/>
        </w:rPr>
        <w:t xml:space="preserve">          </w:t>
      </w:r>
      <w:r w:rsidR="009F5098">
        <w:rPr>
          <w:rFonts w:ascii="Tahoma" w:hAnsi="Tahoma" w:cs="Tahoma"/>
          <w:sz w:val="18"/>
          <w:szCs w:val="18"/>
        </w:rPr>
        <w:t>9.5.</w:t>
      </w:r>
      <w:r w:rsidR="007111FA">
        <w:rPr>
          <w:rFonts w:ascii="Tahoma" w:hAnsi="Tahoma" w:cs="Tahoma"/>
          <w:sz w:val="18"/>
          <w:szCs w:val="18"/>
        </w:rPr>
        <w:t>7</w:t>
      </w:r>
      <w:r w:rsidR="00D94933">
        <w:rPr>
          <w:rFonts w:ascii="Tahoma" w:hAnsi="Tahoma" w:cs="Tahoma"/>
          <w:sz w:val="18"/>
          <w:szCs w:val="18"/>
        </w:rPr>
        <w:t>.</w:t>
      </w:r>
      <w:r w:rsidR="009F5098">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w:t>
      </w:r>
      <w:r w:rsidRPr="006E066A">
        <w:rPr>
          <w:rFonts w:ascii="Tahoma" w:hAnsi="Tahoma" w:cs="Tahoma"/>
          <w:b/>
          <w:sz w:val="18"/>
          <w:szCs w:val="18"/>
          <w:highlight w:val="lightGray"/>
          <w:u w:val="single"/>
        </w:rPr>
        <w:lastRenderedPageBreak/>
        <w:t>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3B56E17"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A6689D">
        <w:rPr>
          <w:rFonts w:ascii="Tahoma" w:hAnsi="Tahoma" w:cs="Tahoma"/>
          <w:kern w:val="3"/>
          <w:sz w:val="18"/>
          <w:szCs w:val="18"/>
          <w:shd w:val="clear" w:color="auto" w:fill="FFFFFF"/>
        </w:rPr>
        <w:t>4</w:t>
      </w:r>
      <w:r w:rsidRPr="00AC7200">
        <w:rPr>
          <w:rFonts w:ascii="Tahoma" w:hAnsi="Tahoma" w:cs="Tahoma"/>
          <w:kern w:val="3"/>
          <w:sz w:val="18"/>
          <w:szCs w:val="18"/>
          <w:shd w:val="clear" w:color="auto" w:fill="FFFFFF"/>
        </w:rPr>
        <w:t xml:space="preserve"> r. poz. </w:t>
      </w:r>
      <w:r w:rsidR="00A6689D">
        <w:rPr>
          <w:rFonts w:ascii="Tahoma" w:hAnsi="Tahoma" w:cs="Tahoma"/>
          <w:kern w:val="3"/>
          <w:sz w:val="18"/>
          <w:szCs w:val="18"/>
          <w:shd w:val="clear" w:color="auto" w:fill="FFFFFF"/>
        </w:rPr>
        <w:t>307</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67A44E70"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ED6621">
        <w:rPr>
          <w:rFonts w:ascii="Tahoma" w:hAnsi="Tahoma" w:cs="Tahoma"/>
          <w:b/>
          <w:color w:val="0070C0"/>
          <w:sz w:val="18"/>
          <w:szCs w:val="18"/>
        </w:rPr>
        <w:t>24</w:t>
      </w:r>
      <w:r w:rsidRPr="00C07128">
        <w:rPr>
          <w:rFonts w:ascii="Tahoma" w:hAnsi="Tahoma" w:cs="Tahoma"/>
          <w:b/>
          <w:color w:val="0070C0"/>
          <w:sz w:val="18"/>
          <w:szCs w:val="18"/>
        </w:rPr>
        <w:t>/ZP/202</w:t>
      </w:r>
      <w:r w:rsidR="003E08EE">
        <w:rPr>
          <w:rFonts w:ascii="Tahoma" w:hAnsi="Tahoma" w:cs="Tahoma"/>
          <w:b/>
          <w:color w:val="0070C0"/>
          <w:sz w:val="18"/>
          <w:szCs w:val="18"/>
        </w:rPr>
        <w:t>4</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lastRenderedPageBreak/>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lastRenderedPageBreak/>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53446EA0" w:rsidR="00B3292B" w:rsidRPr="000E1474" w:rsidRDefault="00B3292B" w:rsidP="00DA69AE">
      <w:pPr>
        <w:numPr>
          <w:ilvl w:val="0"/>
          <w:numId w:val="64"/>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ED6621">
        <w:rPr>
          <w:rFonts w:ascii="Tahoma" w:hAnsi="Tahoma" w:cs="Tahoma"/>
          <w:b/>
          <w:sz w:val="18"/>
          <w:szCs w:val="18"/>
        </w:rPr>
        <w:t>Radosław Jabłoński</w:t>
      </w:r>
      <w:r w:rsidRPr="000E1474">
        <w:rPr>
          <w:rFonts w:ascii="Tahoma" w:hAnsi="Tahoma" w:cs="Tahoma"/>
          <w:sz w:val="18"/>
          <w:szCs w:val="18"/>
        </w:rPr>
        <w:t xml:space="preserve"> –</w:t>
      </w:r>
      <w:r w:rsidR="00DA69AE">
        <w:rPr>
          <w:rFonts w:ascii="Tahoma" w:hAnsi="Tahoma" w:cs="Tahoma"/>
          <w:sz w:val="18"/>
          <w:szCs w:val="18"/>
        </w:rPr>
        <w:t xml:space="preserve"> </w:t>
      </w:r>
      <w:r w:rsidRPr="000E1474">
        <w:rPr>
          <w:rFonts w:ascii="Tahoma" w:hAnsi="Tahoma" w:cs="Tahoma"/>
          <w:b/>
          <w:sz w:val="18"/>
          <w:szCs w:val="18"/>
        </w:rPr>
        <w:t>tel.</w:t>
      </w:r>
      <w:r w:rsidR="00CF13FD">
        <w:rPr>
          <w:rFonts w:ascii="Tahoma" w:hAnsi="Tahoma" w:cs="Tahoma"/>
          <w:b/>
          <w:sz w:val="18"/>
          <w:szCs w:val="18"/>
        </w:rPr>
        <w:t xml:space="preserve"> </w:t>
      </w:r>
      <w:r w:rsidR="00ED6621">
        <w:rPr>
          <w:rFonts w:ascii="Tahoma" w:hAnsi="Tahoma" w:cs="Tahoma"/>
          <w:b/>
          <w:sz w:val="18"/>
          <w:szCs w:val="18"/>
        </w:rPr>
        <w:t>735 908 542</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p>
    <w:p w14:paraId="56F001BE" w14:textId="77777777" w:rsidR="00B3292B" w:rsidRDefault="00B3292B" w:rsidP="00DA69AE">
      <w:pPr>
        <w:numPr>
          <w:ilvl w:val="2"/>
          <w:numId w:val="60"/>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A69AE">
      <w:pPr>
        <w:numPr>
          <w:ilvl w:val="3"/>
          <w:numId w:val="60"/>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A69AE">
      <w:pPr>
        <w:numPr>
          <w:ilvl w:val="3"/>
          <w:numId w:val="60"/>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A69AE">
      <w:pPr>
        <w:numPr>
          <w:ilvl w:val="0"/>
          <w:numId w:val="6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09F77CEB" w14:textId="77777777" w:rsidR="00B3292B" w:rsidRDefault="00B3292B" w:rsidP="00DA69AE">
      <w:pPr>
        <w:numPr>
          <w:ilvl w:val="0"/>
          <w:numId w:val="61"/>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2B21001C" w14:textId="77777777" w:rsidR="006F38E3" w:rsidRDefault="006F38E3" w:rsidP="006F38E3">
      <w:pPr>
        <w:spacing w:before="120"/>
        <w:jc w:val="both"/>
        <w:rPr>
          <w:rFonts w:ascii="Tahoma" w:hAnsi="Tahoma" w:cs="Tahoma"/>
          <w:sz w:val="18"/>
          <w:szCs w:val="18"/>
        </w:rPr>
      </w:pPr>
    </w:p>
    <w:p w14:paraId="2F0FC1DF" w14:textId="77777777" w:rsidR="006F38E3" w:rsidRDefault="006F38E3" w:rsidP="006F38E3">
      <w:pPr>
        <w:spacing w:before="120"/>
        <w:jc w:val="both"/>
        <w:rPr>
          <w:rFonts w:ascii="Tahoma" w:hAnsi="Tahoma" w:cs="Tahoma"/>
          <w:sz w:val="18"/>
          <w:szCs w:val="18"/>
        </w:rPr>
      </w:pPr>
    </w:p>
    <w:p w14:paraId="767FF798" w14:textId="77777777" w:rsidR="00B3292B" w:rsidRPr="0080038A" w:rsidRDefault="00B3292B" w:rsidP="00DA69AE">
      <w:pPr>
        <w:numPr>
          <w:ilvl w:val="1"/>
          <w:numId w:val="60"/>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lastRenderedPageBreak/>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lastRenderedPageBreak/>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DA69AE">
      <w:pPr>
        <w:numPr>
          <w:ilvl w:val="1"/>
          <w:numId w:val="6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20A1C451"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594710">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594710">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lastRenderedPageBreak/>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6"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A69AE">
      <w:pPr>
        <w:numPr>
          <w:ilvl w:val="1"/>
          <w:numId w:val="6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7"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A69AE">
      <w:pPr>
        <w:numPr>
          <w:ilvl w:val="1"/>
          <w:numId w:val="6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41E1C9F1" w14:textId="73A05BBA" w:rsidR="00E33AB0" w:rsidRDefault="00E33AB0" w:rsidP="00DA69AE">
      <w:pPr>
        <w:pStyle w:val="Standard"/>
        <w:spacing w:before="120" w:after="120"/>
        <w:ind w:firstLine="142"/>
        <w:jc w:val="both"/>
        <w:rPr>
          <w:rFonts w:ascii="Tahoma" w:hAnsi="Tahoma" w:cs="Tahoma"/>
          <w:sz w:val="18"/>
          <w:szCs w:val="18"/>
        </w:rPr>
      </w:pPr>
      <w:r>
        <w:rPr>
          <w:rFonts w:ascii="Tahoma" w:hAnsi="Tahoma" w:cs="Tahoma"/>
          <w:sz w:val="18"/>
          <w:szCs w:val="18"/>
        </w:rPr>
        <w:t xml:space="preserve">11.1 </w:t>
      </w:r>
      <w:r w:rsidR="00DA69AE" w:rsidRPr="005918FC">
        <w:rPr>
          <w:rFonts w:ascii="Tahoma" w:hAnsi="Tahoma" w:cs="Tahoma"/>
          <w:sz w:val="18"/>
          <w:szCs w:val="18"/>
        </w:rPr>
        <w:t>Zamawiający nie wymaga wniesienia wadium.</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5C50228D"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Termin związania ofertą wynosi</w:t>
      </w:r>
      <w:r w:rsidR="006203D3">
        <w:rPr>
          <w:rFonts w:ascii="Tahoma" w:hAnsi="Tahoma" w:cs="Tahoma"/>
          <w:sz w:val="18"/>
          <w:szCs w:val="18"/>
        </w:rPr>
        <w:t xml:space="preserve"> </w:t>
      </w:r>
      <w:r w:rsidR="006203D3" w:rsidRPr="004F4152">
        <w:rPr>
          <w:rFonts w:ascii="Tahoma" w:hAnsi="Tahoma" w:cs="Tahoma"/>
          <w:b/>
          <w:bCs/>
          <w:sz w:val="18"/>
          <w:szCs w:val="18"/>
        </w:rPr>
        <w:t>90 dni</w:t>
      </w:r>
      <w:r w:rsidRPr="004F4152">
        <w:rPr>
          <w:rFonts w:ascii="Tahoma" w:hAnsi="Tahoma" w:cs="Tahoma"/>
          <w:sz w:val="18"/>
          <w:szCs w:val="18"/>
        </w:rPr>
        <w:t xml:space="preserve"> </w:t>
      </w:r>
      <w:r w:rsidRPr="004F4152">
        <w:rPr>
          <w:rFonts w:ascii="Tahoma" w:hAnsi="Tahoma"/>
          <w:b/>
          <w:bCs/>
          <w:sz w:val="18"/>
        </w:rPr>
        <w:t xml:space="preserve">do dnia </w:t>
      </w:r>
      <w:r w:rsidR="004F4152" w:rsidRPr="004F4152">
        <w:rPr>
          <w:rFonts w:ascii="Tahoma" w:hAnsi="Tahoma"/>
          <w:b/>
          <w:bCs/>
          <w:sz w:val="18"/>
        </w:rPr>
        <w:t>07-09</w:t>
      </w:r>
      <w:r w:rsidR="009B15A7" w:rsidRPr="004F4152">
        <w:rPr>
          <w:rFonts w:ascii="Tahoma" w:hAnsi="Tahoma"/>
          <w:b/>
          <w:bCs/>
          <w:sz w:val="18"/>
        </w:rPr>
        <w:t>-</w:t>
      </w:r>
      <w:r w:rsidRPr="004F4152">
        <w:rPr>
          <w:rFonts w:ascii="Tahoma" w:hAnsi="Tahoma"/>
          <w:b/>
          <w:bCs/>
          <w:sz w:val="18"/>
        </w:rPr>
        <w:t>202</w:t>
      </w:r>
      <w:r w:rsidR="00B0471D" w:rsidRPr="004F4152">
        <w:rPr>
          <w:rFonts w:ascii="Tahoma" w:hAnsi="Tahoma"/>
          <w:b/>
          <w:bCs/>
          <w:sz w:val="18"/>
        </w:rPr>
        <w:t>4</w:t>
      </w:r>
      <w:r w:rsidRPr="004F4152">
        <w:rPr>
          <w:rFonts w:ascii="Tahoma" w:hAnsi="Tahoma"/>
          <w:b/>
          <w:bCs/>
          <w:sz w:val="18"/>
        </w:rPr>
        <w:t>r</w:t>
      </w:r>
      <w:r w:rsidRPr="004F4152">
        <w:rPr>
          <w:rFonts w:ascii="Tahoma" w:hAnsi="Tahoma" w:cs="Tahoma"/>
          <w:sz w:val="18"/>
          <w:szCs w:val="18"/>
        </w:rPr>
        <w:t>.</w:t>
      </w:r>
    </w:p>
    <w:p w14:paraId="40C80F39" w14:textId="5832B983"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t>
      </w:r>
      <w:r>
        <w:rPr>
          <w:rFonts w:ascii="Tahoma" w:hAnsi="Tahoma" w:cs="Tahoma"/>
          <w:sz w:val="18"/>
          <w:szCs w:val="18"/>
        </w:rPr>
        <w:lastRenderedPageBreak/>
        <w:t>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98D4C1F" w14:textId="3B55D9E3" w:rsidR="001C4983" w:rsidRPr="003E201F" w:rsidRDefault="006875DC" w:rsidP="003E201F">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r w:rsidR="001C4983" w:rsidRPr="003E201F">
        <w:rPr>
          <w:rFonts w:ascii="Tahoma" w:hAnsi="Tahoma" w:cs="Tahoma"/>
          <w:sz w:val="18"/>
          <w:szCs w:val="18"/>
        </w:rPr>
        <w:t xml:space="preserve">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568A6ED6" w14:textId="34107D90" w:rsidR="00DA69AE" w:rsidRPr="0029513D" w:rsidRDefault="006022EB" w:rsidP="00EB09BB">
      <w:pPr>
        <w:pStyle w:val="Akapitzlist"/>
        <w:numPr>
          <w:ilvl w:val="2"/>
          <w:numId w:val="18"/>
        </w:numPr>
        <w:ind w:left="1134" w:hanging="708"/>
        <w:jc w:val="both"/>
        <w:rPr>
          <w:rFonts w:ascii="Tahoma" w:hAnsi="Tahoma" w:cs="Tahoma"/>
          <w:sz w:val="18"/>
          <w:szCs w:val="18"/>
        </w:rPr>
      </w:pPr>
      <w:r w:rsidRPr="0029513D">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2B3A9E2" w14:textId="4CCC9A8B" w:rsidR="0029513D" w:rsidRDefault="00E3012B" w:rsidP="00C44C23">
      <w:pPr>
        <w:pStyle w:val="Akapitzlist"/>
        <w:numPr>
          <w:ilvl w:val="2"/>
          <w:numId w:val="18"/>
        </w:numPr>
        <w:ind w:left="1134" w:hanging="708"/>
        <w:jc w:val="both"/>
        <w:rPr>
          <w:rFonts w:ascii="Tahoma" w:hAnsi="Tahoma" w:cs="Tahoma"/>
          <w:sz w:val="18"/>
          <w:szCs w:val="18"/>
        </w:rPr>
      </w:pPr>
      <w:r>
        <w:rPr>
          <w:rFonts w:ascii="Tahoma" w:hAnsi="Tahoma" w:cs="Tahoma"/>
          <w:sz w:val="18"/>
          <w:szCs w:val="18"/>
        </w:rPr>
        <w:t xml:space="preserve">wykonawca złoży wraz z ofertą szczegółowy opis oferowanego przedmiotu zamówienia równoważnego w którym dla każdego produktu określi nazwę producenta, </w:t>
      </w:r>
      <w:r w:rsidR="0033770D">
        <w:rPr>
          <w:rFonts w:ascii="Tahoma" w:hAnsi="Tahoma" w:cs="Tahoma"/>
          <w:sz w:val="18"/>
          <w:szCs w:val="18"/>
        </w:rPr>
        <w:t>postać/dawka</w:t>
      </w:r>
      <w:r>
        <w:rPr>
          <w:rFonts w:ascii="Tahoma" w:hAnsi="Tahoma" w:cs="Tahoma"/>
          <w:sz w:val="18"/>
          <w:szCs w:val="18"/>
        </w:rPr>
        <w:t xml:space="preserve"> oraz inne cechy produktu pozwalające na jednoznaczną identyfikację zaoferowanego produktu i potwierdzenie zgodności z opisem przedmiotu zamówienia (zgodnie z treścią punktu 2.2 – 2.6 SWZ) – jeżeli dotyczy</w:t>
      </w:r>
    </w:p>
    <w:p w14:paraId="779DED7A" w14:textId="77ADD43A"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cs="Tahoma"/>
          <w:sz w:val="18"/>
          <w:szCs w:val="18"/>
        </w:rPr>
        <w:t>pełnomocnictwa – jeżeli niezbędne – vide pkt. 13.4. – 13.5. SWZ.</w:t>
      </w:r>
    </w:p>
    <w:p w14:paraId="5A34B243" w14:textId="77777777" w:rsidR="00C44C23" w:rsidRPr="00C44C23" w:rsidRDefault="00C44C23" w:rsidP="00C44C23">
      <w:pPr>
        <w:ind w:left="426"/>
        <w:jc w:val="both"/>
        <w:rPr>
          <w:rFonts w:ascii="Tahoma" w:hAnsi="Tahoma" w:cs="Tahoma"/>
          <w:sz w:val="18"/>
          <w:szCs w:val="18"/>
        </w:rPr>
      </w:pP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lastRenderedPageBreak/>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206FD2E" w:rsidR="00DD5316" w:rsidRPr="003C237C"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C44C23">
        <w:rPr>
          <w:rFonts w:ascii="Tahoma" w:hAnsi="Tahoma" w:cs="Tahoma"/>
          <w:sz w:val="18"/>
          <w:szCs w:val="18"/>
        </w:rPr>
        <w:t>Ofert</w:t>
      </w:r>
      <w:r w:rsidR="00D72F1D" w:rsidRPr="00C44C23">
        <w:rPr>
          <w:rFonts w:ascii="Tahoma" w:hAnsi="Tahoma" w:cs="Tahoma"/>
          <w:sz w:val="18"/>
          <w:szCs w:val="18"/>
        </w:rPr>
        <w:t>ę</w:t>
      </w:r>
      <w:r w:rsidR="00D72F1D" w:rsidRPr="00BE19E6">
        <w:rPr>
          <w:rFonts w:ascii="Tahoma" w:hAnsi="Tahoma" w:cs="Tahoma"/>
          <w:sz w:val="18"/>
          <w:szCs w:val="18"/>
        </w:rPr>
        <w:t xml:space="preserve">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96612E">
        <w:rPr>
          <w:rFonts w:ascii="Tahoma" w:hAnsi="Tahoma" w:cs="Tahoma"/>
          <w:b/>
          <w:sz w:val="18"/>
          <w:szCs w:val="18"/>
        </w:rPr>
        <w:t xml:space="preserve"> </w:t>
      </w:r>
      <w:r w:rsidR="004F4152" w:rsidRPr="004F4152">
        <w:rPr>
          <w:rFonts w:ascii="Tahoma" w:hAnsi="Tahoma" w:cs="Tahoma"/>
          <w:b/>
          <w:sz w:val="18"/>
          <w:szCs w:val="18"/>
        </w:rPr>
        <w:t>10-06</w:t>
      </w:r>
      <w:r w:rsidR="009B15A7" w:rsidRPr="004F4152">
        <w:rPr>
          <w:rFonts w:ascii="Tahoma" w:hAnsi="Tahoma" w:cs="Tahoma"/>
          <w:b/>
          <w:sz w:val="18"/>
          <w:szCs w:val="18"/>
        </w:rPr>
        <w:t>-</w:t>
      </w:r>
      <w:r w:rsidR="00DD3E0A" w:rsidRPr="004F4152">
        <w:rPr>
          <w:rFonts w:ascii="Tahoma" w:hAnsi="Tahoma" w:cs="Tahoma"/>
          <w:b/>
          <w:sz w:val="18"/>
          <w:szCs w:val="18"/>
        </w:rPr>
        <w:t>20</w:t>
      </w:r>
      <w:r w:rsidR="007D1D38" w:rsidRPr="004F4152">
        <w:rPr>
          <w:rFonts w:ascii="Tahoma" w:hAnsi="Tahoma" w:cs="Tahoma"/>
          <w:b/>
          <w:sz w:val="18"/>
          <w:szCs w:val="18"/>
        </w:rPr>
        <w:t>2</w:t>
      </w:r>
      <w:r w:rsidR="00B0471D" w:rsidRPr="004F4152">
        <w:rPr>
          <w:rFonts w:ascii="Tahoma" w:hAnsi="Tahoma" w:cs="Tahoma"/>
          <w:b/>
          <w:sz w:val="18"/>
          <w:szCs w:val="18"/>
        </w:rPr>
        <w:t>4</w:t>
      </w:r>
      <w:r w:rsidR="00DD3E0A" w:rsidRPr="004F4152">
        <w:rPr>
          <w:rFonts w:ascii="Tahoma" w:hAnsi="Tahoma" w:cs="Tahoma"/>
          <w:b/>
          <w:sz w:val="18"/>
          <w:szCs w:val="18"/>
        </w:rPr>
        <w:t xml:space="preserve">r. </w:t>
      </w:r>
      <w:r w:rsidRPr="004F4152">
        <w:rPr>
          <w:rFonts w:ascii="Tahoma" w:hAnsi="Tahoma" w:cs="Tahoma"/>
          <w:b/>
          <w:sz w:val="18"/>
          <w:szCs w:val="18"/>
        </w:rPr>
        <w:t xml:space="preserve">do godz. </w:t>
      </w:r>
      <w:r w:rsidR="00DD3E0A" w:rsidRPr="004F4152">
        <w:rPr>
          <w:rFonts w:ascii="Tahoma" w:hAnsi="Tahoma" w:cs="Tahoma"/>
          <w:b/>
          <w:sz w:val="18"/>
          <w:szCs w:val="18"/>
        </w:rPr>
        <w:t>8</w:t>
      </w:r>
      <w:r w:rsidRPr="004F4152">
        <w:rPr>
          <w:rFonts w:ascii="Tahoma" w:hAnsi="Tahoma" w:cs="Tahoma"/>
          <w:b/>
          <w:sz w:val="18"/>
          <w:szCs w:val="18"/>
        </w:rPr>
        <w:t>:00</w:t>
      </w:r>
      <w:bookmarkEnd w:id="13"/>
      <w:r w:rsidR="00ED3C9E" w:rsidRPr="004F4152">
        <w:rPr>
          <w:rFonts w:ascii="Tahoma" w:hAnsi="Tahoma" w:cs="Tahoma"/>
          <w:b/>
          <w:sz w:val="18"/>
          <w:szCs w:val="18"/>
        </w:rPr>
        <w:t>.</w:t>
      </w:r>
    </w:p>
    <w:p w14:paraId="496FA974" w14:textId="53C386E5"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4F4152" w:rsidRPr="004F4152">
        <w:rPr>
          <w:rFonts w:ascii="Tahoma" w:hAnsi="Tahoma"/>
          <w:b/>
          <w:sz w:val="18"/>
        </w:rPr>
        <w:t>10-06</w:t>
      </w:r>
      <w:r w:rsidR="009B15A7" w:rsidRPr="004F4152">
        <w:rPr>
          <w:rFonts w:ascii="Tahoma" w:hAnsi="Tahoma"/>
          <w:b/>
          <w:sz w:val="18"/>
        </w:rPr>
        <w:t>-</w:t>
      </w:r>
      <w:r w:rsidR="00846F0E" w:rsidRPr="004F4152">
        <w:rPr>
          <w:rFonts w:ascii="Tahoma" w:hAnsi="Tahoma"/>
          <w:b/>
          <w:sz w:val="18"/>
        </w:rPr>
        <w:t>20</w:t>
      </w:r>
      <w:r w:rsidR="006B2AC4" w:rsidRPr="004F4152">
        <w:rPr>
          <w:rFonts w:ascii="Tahoma" w:hAnsi="Tahoma"/>
          <w:b/>
          <w:sz w:val="18"/>
        </w:rPr>
        <w:t>2</w:t>
      </w:r>
      <w:r w:rsidR="00B0471D" w:rsidRPr="004F4152">
        <w:rPr>
          <w:rFonts w:ascii="Tahoma" w:hAnsi="Tahoma"/>
          <w:b/>
          <w:sz w:val="18"/>
        </w:rPr>
        <w:t>4</w:t>
      </w:r>
      <w:r w:rsidR="00846F0E" w:rsidRPr="004F4152">
        <w:rPr>
          <w:rFonts w:ascii="Tahoma" w:hAnsi="Tahoma"/>
          <w:b/>
          <w:sz w:val="18"/>
        </w:rPr>
        <w:t>r. o godz.</w:t>
      </w:r>
      <w:r w:rsidR="004042D5" w:rsidRPr="004F4152">
        <w:rPr>
          <w:rFonts w:ascii="Tahoma" w:hAnsi="Tahoma"/>
          <w:b/>
          <w:sz w:val="18"/>
        </w:rPr>
        <w:t xml:space="preserve"> </w:t>
      </w:r>
      <w:r w:rsidR="00B3292B" w:rsidRPr="004F4152">
        <w:rPr>
          <w:rFonts w:ascii="Tahoma" w:hAnsi="Tahoma"/>
          <w:b/>
          <w:sz w:val="18"/>
        </w:rPr>
        <w:t>08</w:t>
      </w:r>
      <w:r w:rsidR="00846F0E" w:rsidRPr="004F4152">
        <w:rPr>
          <w:rFonts w:ascii="Tahoma" w:hAnsi="Tahoma"/>
          <w:b/>
          <w:sz w:val="18"/>
        </w:rPr>
        <w:t>:</w:t>
      </w:r>
      <w:r w:rsidR="00B3292B" w:rsidRPr="004F4152">
        <w:rPr>
          <w:rFonts w:ascii="Tahoma" w:hAnsi="Tahoma"/>
          <w:b/>
          <w:sz w:val="18"/>
        </w:rPr>
        <w:t>30</w:t>
      </w:r>
      <w:r w:rsidRPr="00B0471D">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0D1BE427"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Dz. U. z 202</w:t>
      </w:r>
      <w:r w:rsidR="00A6689D">
        <w:rPr>
          <w:rFonts w:ascii="Tahoma" w:hAnsi="Tahoma" w:cs="Tahoma"/>
          <w:sz w:val="18"/>
          <w:szCs w:val="18"/>
        </w:rPr>
        <w:t>4</w:t>
      </w:r>
      <w:r w:rsidR="00511575">
        <w:rPr>
          <w:rFonts w:ascii="Tahoma" w:hAnsi="Tahoma" w:cs="Tahoma"/>
          <w:sz w:val="18"/>
          <w:szCs w:val="18"/>
        </w:rPr>
        <w:t xml:space="preserve">r., poz. </w:t>
      </w:r>
      <w:r w:rsidR="00A6689D">
        <w:rPr>
          <w:rFonts w:ascii="Tahoma" w:hAnsi="Tahoma" w:cs="Tahoma"/>
          <w:sz w:val="18"/>
          <w:szCs w:val="18"/>
        </w:rPr>
        <w:t>361</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lastRenderedPageBreak/>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DF84C31" w:rsidR="00317789" w:rsidRPr="00DA69AE" w:rsidRDefault="00352811" w:rsidP="00DA69AE">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DA69AE" w:rsidRPr="00AD2256">
        <w:rPr>
          <w:rFonts w:ascii="Tahoma" w:hAnsi="Tahoma" w:cs="Tahoma"/>
          <w:b/>
          <w:sz w:val="18"/>
          <w:szCs w:val="18"/>
        </w:rPr>
        <w:t>najniższa cena.</w:t>
      </w: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lastRenderedPageBreak/>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2"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DA69AE">
      <w:pPr>
        <w:numPr>
          <w:ilvl w:val="0"/>
          <w:numId w:val="22"/>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7C290362"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4"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w:t>
      </w:r>
      <w:r w:rsidRPr="00DD5316">
        <w:rPr>
          <w:rFonts w:ascii="Tahoma" w:hAnsi="Tahoma" w:cs="Tahoma"/>
          <w:sz w:val="18"/>
          <w:szCs w:val="18"/>
        </w:rPr>
        <w:lastRenderedPageBreak/>
        <w:t xml:space="preserve">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DA69AE">
      <w:pPr>
        <w:pStyle w:val="Akapitzlist"/>
        <w:numPr>
          <w:ilvl w:val="2"/>
          <w:numId w:val="23"/>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4B9599C6"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5"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0EBC077D" w:rsidR="0069736D" w:rsidRPr="005B2C13" w:rsidRDefault="0069736D" w:rsidP="00DA69AE">
      <w:pPr>
        <w:pStyle w:val="Akapitzlist"/>
        <w:numPr>
          <w:ilvl w:val="2"/>
          <w:numId w:val="24"/>
        </w:numPr>
        <w:ind w:left="709" w:hanging="142"/>
        <w:contextualSpacing/>
        <w:jc w:val="both"/>
        <w:rPr>
          <w:rFonts w:ascii="Tahoma" w:hAnsi="Tahoma" w:cs="Tahoma"/>
          <w:b/>
          <w:i/>
          <w:color w:val="0070C0"/>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B2C13" w:rsidRPr="005B2C13">
        <w:rPr>
          <w:rFonts w:ascii="Tahoma" w:hAnsi="Tahoma" w:cs="Tahoma"/>
          <w:b/>
          <w:color w:val="0070C0"/>
          <w:sz w:val="18"/>
          <w:szCs w:val="18"/>
        </w:rPr>
        <w:t>„</w:t>
      </w:r>
      <w:r w:rsidR="00F237C9">
        <w:rPr>
          <w:rFonts w:ascii="Tahoma" w:hAnsi="Tahoma" w:cs="Tahoma"/>
          <w:b/>
          <w:color w:val="0070C0"/>
          <w:sz w:val="18"/>
          <w:szCs w:val="18"/>
        </w:rPr>
        <w:t>Sukcesywne dostawy leków do Apteki Szpitalnej</w:t>
      </w:r>
      <w:r w:rsidR="005B2C13" w:rsidRPr="005B2C13">
        <w:rPr>
          <w:rFonts w:ascii="Tahoma" w:hAnsi="Tahoma" w:cs="Tahoma"/>
          <w:b/>
          <w:color w:val="0070C0"/>
          <w:sz w:val="18"/>
          <w:szCs w:val="18"/>
        </w:rPr>
        <w:t>”.</w:t>
      </w:r>
    </w:p>
    <w:p w14:paraId="225AD33C" w14:textId="4FF46B57"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w:t>
      </w:r>
      <w:r w:rsidR="00A6689D">
        <w:rPr>
          <w:rFonts w:ascii="Tahoma" w:hAnsi="Tahoma" w:cs="Tahoma"/>
          <w:sz w:val="18"/>
          <w:szCs w:val="18"/>
        </w:rPr>
        <w:t>3</w:t>
      </w:r>
      <w:r w:rsidRPr="0008758D">
        <w:rPr>
          <w:rFonts w:ascii="Tahoma" w:hAnsi="Tahoma" w:cs="Tahoma"/>
          <w:sz w:val="18"/>
          <w:szCs w:val="18"/>
        </w:rPr>
        <w:t xml:space="preserve"> r. poz. </w:t>
      </w:r>
      <w:r w:rsidR="00511575">
        <w:rPr>
          <w:rFonts w:ascii="Tahoma" w:hAnsi="Tahoma" w:cs="Tahoma"/>
          <w:sz w:val="18"/>
          <w:szCs w:val="18"/>
        </w:rPr>
        <w:t>1</w:t>
      </w:r>
      <w:r w:rsidR="00A6689D">
        <w:rPr>
          <w:rFonts w:ascii="Tahoma" w:hAnsi="Tahoma" w:cs="Tahoma"/>
          <w:sz w:val="18"/>
          <w:szCs w:val="18"/>
        </w:rPr>
        <w:t>605</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A69AE">
      <w:pPr>
        <w:pStyle w:val="Akapitzlist"/>
        <w:numPr>
          <w:ilvl w:val="2"/>
          <w:numId w:val="24"/>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DA69AE">
      <w:pPr>
        <w:numPr>
          <w:ilvl w:val="1"/>
          <w:numId w:val="24"/>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lastRenderedPageBreak/>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2D06B8C9"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ED6621">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ED6621">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ED6621">
        <w:rPr>
          <w:rFonts w:ascii="Tahoma" w:hAnsi="Tahoma" w:cs="Tahoma"/>
          <w:b/>
          <w:sz w:val="18"/>
          <w:szCs w:val="18"/>
        </w:rPr>
        <w:t>735 908 542</w:t>
      </w:r>
    </w:p>
    <w:sectPr w:rsidR="002B6039" w:rsidSect="006D1C3F">
      <w:headerReference w:type="default" r:id="rId36"/>
      <w:footerReference w:type="even" r:id="rId37"/>
      <w:footerReference w:type="default" r:id="rId38"/>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1A84D2D8"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ED6621">
      <w:rPr>
        <w:rFonts w:ascii="Tahoma" w:hAnsi="Tahoma" w:cs="Tahoma"/>
        <w:sz w:val="18"/>
        <w:szCs w:val="18"/>
      </w:rPr>
      <w:t>24</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DB2E3B">
      <w:rPr>
        <w:rFonts w:ascii="Tahoma" w:hAnsi="Tahoma" w:cs="Tahoma"/>
        <w:sz w:val="18"/>
        <w:szCs w:val="18"/>
      </w:rPr>
      <w:t>4</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502"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5F25E2"/>
    <w:multiLevelType w:val="hybridMultilevel"/>
    <w:tmpl w:val="5C407104"/>
    <w:lvl w:ilvl="0" w:tplc="10804610">
      <w:start w:val="1"/>
      <w:numFmt w:val="bullet"/>
      <w:lvlText w:val=""/>
      <w:lvlJc w:val="left"/>
      <w:rPr>
        <w:rFonts w:ascii="Wingdings" w:hAnsi="Wingdings" w:hint="default"/>
        <w:color w:val="auto"/>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2"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5"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6"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8"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0"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2"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7"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0"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1855"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1146"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5"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6"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6DA92C2F"/>
    <w:multiLevelType w:val="hybridMultilevel"/>
    <w:tmpl w:val="3686385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9"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60"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61"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A600450"/>
    <w:multiLevelType w:val="multilevel"/>
    <w:tmpl w:val="A6DE063E"/>
    <w:lvl w:ilvl="0">
      <w:start w:val="8"/>
      <w:numFmt w:val="decimal"/>
      <w:lvlText w:val="%1."/>
      <w:lvlJc w:val="left"/>
      <w:pPr>
        <w:ind w:left="966" w:hanging="540"/>
      </w:pPr>
      <w:rPr>
        <w:rFonts w:hint="default"/>
        <w:b/>
        <w:bCs w:val="0"/>
      </w:rPr>
    </w:lvl>
    <w:lvl w:ilvl="1">
      <w:start w:val="2"/>
      <w:numFmt w:val="decimal"/>
      <w:lvlText w:val="%1.%2."/>
      <w:lvlJc w:val="left"/>
      <w:pPr>
        <w:ind w:left="114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3"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6"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4"/>
  </w:num>
  <w:num w:numId="2" w16cid:durableId="1974486013">
    <w:abstractNumId w:val="45"/>
  </w:num>
  <w:num w:numId="3" w16cid:durableId="1660579290">
    <w:abstractNumId w:val="9"/>
  </w:num>
  <w:num w:numId="4" w16cid:durableId="489295929">
    <w:abstractNumId w:val="41"/>
  </w:num>
  <w:num w:numId="5" w16cid:durableId="1652519805">
    <w:abstractNumId w:val="53"/>
  </w:num>
  <w:num w:numId="6" w16cid:durableId="615796817">
    <w:abstractNumId w:val="11"/>
  </w:num>
  <w:num w:numId="7" w16cid:durableId="1288655808">
    <w:abstractNumId w:val="24"/>
  </w:num>
  <w:num w:numId="8" w16cid:durableId="1836992413">
    <w:abstractNumId w:val="51"/>
  </w:num>
  <w:num w:numId="9" w16cid:durableId="1309749909">
    <w:abstractNumId w:val="4"/>
  </w:num>
  <w:num w:numId="10" w16cid:durableId="730426256">
    <w:abstractNumId w:val="58"/>
  </w:num>
  <w:num w:numId="11" w16cid:durableId="429937021">
    <w:abstractNumId w:val="30"/>
  </w:num>
  <w:num w:numId="12" w16cid:durableId="949508825">
    <w:abstractNumId w:val="21"/>
  </w:num>
  <w:num w:numId="13" w16cid:durableId="1586919244">
    <w:abstractNumId w:val="62"/>
  </w:num>
  <w:num w:numId="14" w16cid:durableId="1928658950">
    <w:abstractNumId w:val="37"/>
  </w:num>
  <w:num w:numId="15" w16cid:durableId="132871061">
    <w:abstractNumId w:val="52"/>
  </w:num>
  <w:num w:numId="16" w16cid:durableId="593247135">
    <w:abstractNumId w:val="14"/>
  </w:num>
  <w:num w:numId="17" w16cid:durableId="925574568">
    <w:abstractNumId w:val="22"/>
  </w:num>
  <w:num w:numId="18" w16cid:durableId="518272613">
    <w:abstractNumId w:val="54"/>
  </w:num>
  <w:num w:numId="19" w16cid:durableId="503671078">
    <w:abstractNumId w:val="19"/>
  </w:num>
  <w:num w:numId="20" w16cid:durableId="1367175767">
    <w:abstractNumId w:val="68"/>
  </w:num>
  <w:num w:numId="21" w16cid:durableId="552159786">
    <w:abstractNumId w:val="61"/>
  </w:num>
  <w:num w:numId="22" w16cid:durableId="1921787041">
    <w:abstractNumId w:val="48"/>
  </w:num>
  <w:num w:numId="23" w16cid:durableId="196771640">
    <w:abstractNumId w:val="20"/>
  </w:num>
  <w:num w:numId="24" w16cid:durableId="1470588187">
    <w:abstractNumId w:val="65"/>
  </w:num>
  <w:num w:numId="25" w16cid:durableId="6950620">
    <w:abstractNumId w:val="5"/>
  </w:num>
  <w:num w:numId="26" w16cid:durableId="434322711">
    <w:abstractNumId w:val="1"/>
  </w:num>
  <w:num w:numId="27" w16cid:durableId="1507789153">
    <w:abstractNumId w:val="42"/>
  </w:num>
  <w:num w:numId="28" w16cid:durableId="285049">
    <w:abstractNumId w:val="3"/>
  </w:num>
  <w:num w:numId="29" w16cid:durableId="1096095741">
    <w:abstractNumId w:val="67"/>
  </w:num>
  <w:num w:numId="30" w16cid:durableId="1951861831">
    <w:abstractNumId w:val="60"/>
  </w:num>
  <w:num w:numId="31" w16cid:durableId="300043016">
    <w:abstractNumId w:val="43"/>
  </w:num>
  <w:num w:numId="32" w16cid:durableId="750780593">
    <w:abstractNumId w:val="38"/>
  </w:num>
  <w:num w:numId="33" w16cid:durableId="638222081">
    <w:abstractNumId w:val="33"/>
  </w:num>
  <w:num w:numId="34" w16cid:durableId="286397675">
    <w:abstractNumId w:val="40"/>
  </w:num>
  <w:num w:numId="35" w16cid:durableId="802695602">
    <w:abstractNumId w:val="39"/>
  </w:num>
  <w:num w:numId="36" w16cid:durableId="418991993">
    <w:abstractNumId w:val="2"/>
  </w:num>
  <w:num w:numId="37" w16cid:durableId="694618738">
    <w:abstractNumId w:val="18"/>
  </w:num>
  <w:num w:numId="38" w16cid:durableId="1850020806">
    <w:abstractNumId w:val="34"/>
  </w:num>
  <w:num w:numId="39" w16cid:durableId="1504394547">
    <w:abstractNumId w:val="56"/>
  </w:num>
  <w:num w:numId="40" w16cid:durableId="1258709765">
    <w:abstractNumId w:val="49"/>
  </w:num>
  <w:num w:numId="41" w16cid:durableId="221792957">
    <w:abstractNumId w:val="27"/>
  </w:num>
  <w:num w:numId="42" w16cid:durableId="509099604">
    <w:abstractNumId w:val="23"/>
  </w:num>
  <w:num w:numId="43" w16cid:durableId="115147506">
    <w:abstractNumId w:val="63"/>
  </w:num>
  <w:num w:numId="44" w16cid:durableId="757597581">
    <w:abstractNumId w:val="29"/>
  </w:num>
  <w:num w:numId="45" w16cid:durableId="1495534942">
    <w:abstractNumId w:val="15"/>
  </w:num>
  <w:num w:numId="46" w16cid:durableId="1871605226">
    <w:abstractNumId w:val="66"/>
  </w:num>
  <w:num w:numId="47" w16cid:durableId="51272406">
    <w:abstractNumId w:val="26"/>
  </w:num>
  <w:num w:numId="48" w16cid:durableId="1150097738">
    <w:abstractNumId w:val="7"/>
  </w:num>
  <w:num w:numId="49" w16cid:durableId="1783190383">
    <w:abstractNumId w:val="8"/>
  </w:num>
  <w:num w:numId="50" w16cid:durableId="557788492">
    <w:abstractNumId w:val="10"/>
  </w:num>
  <w:num w:numId="51" w16cid:durableId="2060743652">
    <w:abstractNumId w:val="17"/>
  </w:num>
  <w:num w:numId="52" w16cid:durableId="1110861035">
    <w:abstractNumId w:val="25"/>
  </w:num>
  <w:num w:numId="53" w16cid:durableId="1653831890">
    <w:abstractNumId w:val="35"/>
  </w:num>
  <w:num w:numId="54" w16cid:durableId="1962612342">
    <w:abstractNumId w:val="36"/>
  </w:num>
  <w:num w:numId="55" w16cid:durableId="1788616434">
    <w:abstractNumId w:val="46"/>
  </w:num>
  <w:num w:numId="56" w16cid:durableId="1513304701">
    <w:abstractNumId w:val="47"/>
  </w:num>
  <w:num w:numId="57" w16cid:durableId="607466515">
    <w:abstractNumId w:val="55"/>
  </w:num>
  <w:num w:numId="58" w16cid:durableId="1887599322">
    <w:abstractNumId w:val="59"/>
  </w:num>
  <w:num w:numId="59" w16cid:durableId="648482051">
    <w:abstractNumId w:val="6"/>
  </w:num>
  <w:num w:numId="60" w16cid:durableId="1582252003">
    <w:abstractNumId w:val="28"/>
  </w:num>
  <w:num w:numId="61" w16cid:durableId="881214489">
    <w:abstractNumId w:val="12"/>
  </w:num>
  <w:num w:numId="62" w16cid:durableId="1118528554">
    <w:abstractNumId w:val="13"/>
  </w:num>
  <w:num w:numId="63" w16cid:durableId="1919438643">
    <w:abstractNumId w:val="44"/>
  </w:num>
  <w:num w:numId="64" w16cid:durableId="330252940">
    <w:abstractNumId w:val="50"/>
  </w:num>
  <w:num w:numId="65"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9860675">
    <w:abstractNumId w:val="16"/>
  </w:num>
  <w:num w:numId="67" w16cid:durableId="90971586">
    <w:abstractNumId w:val="32"/>
  </w:num>
  <w:num w:numId="68" w16cid:durableId="723523746">
    <w:abstractNumId w:val="31"/>
  </w:num>
  <w:num w:numId="69" w16cid:durableId="215647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510007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39238059">
    <w:abstractNumId w:val="62"/>
  </w:num>
  <w:num w:numId="72" w16cid:durableId="1056775666">
    <w:abstractNumId w:val="6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9F4"/>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5E17"/>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1E3"/>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331"/>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0EA2"/>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13D"/>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29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4EA"/>
    <w:rsid w:val="00332BC0"/>
    <w:rsid w:val="00333CEC"/>
    <w:rsid w:val="00333F7F"/>
    <w:rsid w:val="00333FEB"/>
    <w:rsid w:val="0033553C"/>
    <w:rsid w:val="00336F04"/>
    <w:rsid w:val="0033770D"/>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23F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46DA"/>
    <w:rsid w:val="003A5346"/>
    <w:rsid w:val="003A6241"/>
    <w:rsid w:val="003A6914"/>
    <w:rsid w:val="003B24C9"/>
    <w:rsid w:val="003B4424"/>
    <w:rsid w:val="003B6F95"/>
    <w:rsid w:val="003B72E2"/>
    <w:rsid w:val="003B7A9F"/>
    <w:rsid w:val="003C0232"/>
    <w:rsid w:val="003C0DFB"/>
    <w:rsid w:val="003C237C"/>
    <w:rsid w:val="003C2CFD"/>
    <w:rsid w:val="003C2D9D"/>
    <w:rsid w:val="003C3DB5"/>
    <w:rsid w:val="003C478E"/>
    <w:rsid w:val="003C60DB"/>
    <w:rsid w:val="003C7CA7"/>
    <w:rsid w:val="003D11FA"/>
    <w:rsid w:val="003D29FD"/>
    <w:rsid w:val="003D308A"/>
    <w:rsid w:val="003D3440"/>
    <w:rsid w:val="003D40E2"/>
    <w:rsid w:val="003D4251"/>
    <w:rsid w:val="003D4937"/>
    <w:rsid w:val="003D617D"/>
    <w:rsid w:val="003D6A6D"/>
    <w:rsid w:val="003D6AF9"/>
    <w:rsid w:val="003D7D67"/>
    <w:rsid w:val="003E08EE"/>
    <w:rsid w:val="003E1B22"/>
    <w:rsid w:val="003E1BE6"/>
    <w:rsid w:val="003E1DFD"/>
    <w:rsid w:val="003E201F"/>
    <w:rsid w:val="003E30E0"/>
    <w:rsid w:val="003E33F1"/>
    <w:rsid w:val="003E44DE"/>
    <w:rsid w:val="003E4DC1"/>
    <w:rsid w:val="003E4DD8"/>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2D5"/>
    <w:rsid w:val="00404BED"/>
    <w:rsid w:val="00404C1C"/>
    <w:rsid w:val="00404F0F"/>
    <w:rsid w:val="00405192"/>
    <w:rsid w:val="0040569F"/>
    <w:rsid w:val="00406683"/>
    <w:rsid w:val="00406E5A"/>
    <w:rsid w:val="00411722"/>
    <w:rsid w:val="00411A44"/>
    <w:rsid w:val="00413A31"/>
    <w:rsid w:val="00416B5D"/>
    <w:rsid w:val="00420FE3"/>
    <w:rsid w:val="004227D7"/>
    <w:rsid w:val="00422857"/>
    <w:rsid w:val="00423AC8"/>
    <w:rsid w:val="004241AE"/>
    <w:rsid w:val="004241F3"/>
    <w:rsid w:val="00424B85"/>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56C"/>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732"/>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9EE"/>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152"/>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4710"/>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2C13"/>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101"/>
    <w:rsid w:val="006042D0"/>
    <w:rsid w:val="00604978"/>
    <w:rsid w:val="00604A25"/>
    <w:rsid w:val="00607801"/>
    <w:rsid w:val="00610339"/>
    <w:rsid w:val="00611C8B"/>
    <w:rsid w:val="00612772"/>
    <w:rsid w:val="00612912"/>
    <w:rsid w:val="00612A22"/>
    <w:rsid w:val="00612DAC"/>
    <w:rsid w:val="00613024"/>
    <w:rsid w:val="00616F6D"/>
    <w:rsid w:val="00617598"/>
    <w:rsid w:val="006175F7"/>
    <w:rsid w:val="006179BB"/>
    <w:rsid w:val="006203D3"/>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19FD"/>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3E34"/>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5416"/>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38E3"/>
    <w:rsid w:val="006F4165"/>
    <w:rsid w:val="006F450E"/>
    <w:rsid w:val="006F487B"/>
    <w:rsid w:val="006F57AD"/>
    <w:rsid w:val="006F74FA"/>
    <w:rsid w:val="007011A8"/>
    <w:rsid w:val="00701DC7"/>
    <w:rsid w:val="0070224D"/>
    <w:rsid w:val="0070231E"/>
    <w:rsid w:val="00702A84"/>
    <w:rsid w:val="00703BBB"/>
    <w:rsid w:val="007061CF"/>
    <w:rsid w:val="0070780C"/>
    <w:rsid w:val="00710A4F"/>
    <w:rsid w:val="007111FA"/>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975"/>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2CEC"/>
    <w:rsid w:val="007A33C1"/>
    <w:rsid w:val="007A47AB"/>
    <w:rsid w:val="007A4E27"/>
    <w:rsid w:val="007A5EDD"/>
    <w:rsid w:val="007A6411"/>
    <w:rsid w:val="007A6A91"/>
    <w:rsid w:val="007B1724"/>
    <w:rsid w:val="007B1BA2"/>
    <w:rsid w:val="007B37A2"/>
    <w:rsid w:val="007B4D81"/>
    <w:rsid w:val="007B4F0B"/>
    <w:rsid w:val="007B4F44"/>
    <w:rsid w:val="007B5271"/>
    <w:rsid w:val="007C0072"/>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9E7"/>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599"/>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27F35"/>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2CC"/>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E6B57"/>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5B3"/>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D7F5E"/>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689D"/>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9BE"/>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256"/>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471D"/>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04C5"/>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2A1C"/>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4C23"/>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88B"/>
    <w:rsid w:val="00CA0AE6"/>
    <w:rsid w:val="00CA0BEC"/>
    <w:rsid w:val="00CA0F1B"/>
    <w:rsid w:val="00CA1271"/>
    <w:rsid w:val="00CA2C88"/>
    <w:rsid w:val="00CA3716"/>
    <w:rsid w:val="00CA6BC4"/>
    <w:rsid w:val="00CA736D"/>
    <w:rsid w:val="00CA74D5"/>
    <w:rsid w:val="00CA7E3A"/>
    <w:rsid w:val="00CB075E"/>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3D96"/>
    <w:rsid w:val="00CE5372"/>
    <w:rsid w:val="00CE5D6B"/>
    <w:rsid w:val="00CE6040"/>
    <w:rsid w:val="00CE79C2"/>
    <w:rsid w:val="00CE7CB2"/>
    <w:rsid w:val="00CF06AA"/>
    <w:rsid w:val="00CF13FD"/>
    <w:rsid w:val="00CF16B8"/>
    <w:rsid w:val="00CF1AA8"/>
    <w:rsid w:val="00CF1BC9"/>
    <w:rsid w:val="00CF235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10C"/>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56"/>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CFE"/>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69AE"/>
    <w:rsid w:val="00DA798B"/>
    <w:rsid w:val="00DA7CDC"/>
    <w:rsid w:val="00DB00FC"/>
    <w:rsid w:val="00DB030F"/>
    <w:rsid w:val="00DB0C90"/>
    <w:rsid w:val="00DB0DB9"/>
    <w:rsid w:val="00DB185E"/>
    <w:rsid w:val="00DB20BA"/>
    <w:rsid w:val="00DB2E3B"/>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12B"/>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2687"/>
    <w:rsid w:val="00EB4906"/>
    <w:rsid w:val="00EB4CD0"/>
    <w:rsid w:val="00EB5FE8"/>
    <w:rsid w:val="00EB670D"/>
    <w:rsid w:val="00EC1672"/>
    <w:rsid w:val="00EC1FB0"/>
    <w:rsid w:val="00EC2BDD"/>
    <w:rsid w:val="00EC2CA7"/>
    <w:rsid w:val="00EC2DAB"/>
    <w:rsid w:val="00EC40A5"/>
    <w:rsid w:val="00EC473F"/>
    <w:rsid w:val="00EC4C7D"/>
    <w:rsid w:val="00EC4E2C"/>
    <w:rsid w:val="00EC536B"/>
    <w:rsid w:val="00EC58B9"/>
    <w:rsid w:val="00EC65DB"/>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6621"/>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37C9"/>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728"/>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6"/>
      </w:numPr>
    </w:pPr>
  </w:style>
  <w:style w:type="numbering" w:customStyle="1" w:styleId="WWNum1">
    <w:name w:val="WWNum1"/>
    <w:basedOn w:val="Bezlisty"/>
    <w:rsid w:val="00AC7200"/>
    <w:pPr>
      <w:numPr>
        <w:numId w:val="27"/>
      </w:numPr>
    </w:pPr>
  </w:style>
  <w:style w:type="numbering" w:customStyle="1" w:styleId="WWNum2">
    <w:name w:val="WWNum2"/>
    <w:basedOn w:val="Bezlisty"/>
    <w:rsid w:val="00AC7200"/>
    <w:pPr>
      <w:numPr>
        <w:numId w:val="28"/>
      </w:numPr>
    </w:pPr>
  </w:style>
  <w:style w:type="numbering" w:customStyle="1" w:styleId="WWNum3">
    <w:name w:val="WWNum3"/>
    <w:basedOn w:val="Bezlisty"/>
    <w:rsid w:val="00AC7200"/>
    <w:pPr>
      <w:numPr>
        <w:numId w:val="29"/>
      </w:numPr>
    </w:pPr>
  </w:style>
  <w:style w:type="numbering" w:customStyle="1" w:styleId="WWNum4">
    <w:name w:val="WWNum4"/>
    <w:basedOn w:val="Bezlisty"/>
    <w:rsid w:val="00AC7200"/>
    <w:pPr>
      <w:numPr>
        <w:numId w:val="30"/>
      </w:numPr>
    </w:pPr>
  </w:style>
  <w:style w:type="numbering" w:customStyle="1" w:styleId="WWNum5">
    <w:name w:val="WWNum5"/>
    <w:basedOn w:val="Bezlisty"/>
    <w:rsid w:val="00AC7200"/>
    <w:pPr>
      <w:numPr>
        <w:numId w:val="48"/>
      </w:numPr>
    </w:pPr>
  </w:style>
  <w:style w:type="numbering" w:customStyle="1" w:styleId="WWNum6">
    <w:name w:val="WWNum6"/>
    <w:basedOn w:val="Bezlisty"/>
    <w:rsid w:val="00AC7200"/>
    <w:pPr>
      <w:numPr>
        <w:numId w:val="31"/>
      </w:numPr>
    </w:pPr>
  </w:style>
  <w:style w:type="numbering" w:customStyle="1" w:styleId="WWNum7">
    <w:name w:val="WWNum7"/>
    <w:basedOn w:val="Bezlisty"/>
    <w:rsid w:val="00AC7200"/>
    <w:pPr>
      <w:numPr>
        <w:numId w:val="32"/>
      </w:numPr>
    </w:pPr>
  </w:style>
  <w:style w:type="numbering" w:customStyle="1" w:styleId="WWNum8">
    <w:name w:val="WWNum8"/>
    <w:basedOn w:val="Bezlisty"/>
    <w:rsid w:val="00AC7200"/>
    <w:pPr>
      <w:numPr>
        <w:numId w:val="33"/>
      </w:numPr>
    </w:pPr>
  </w:style>
  <w:style w:type="numbering" w:customStyle="1" w:styleId="WWNum9">
    <w:name w:val="WWNum9"/>
    <w:basedOn w:val="Bezlisty"/>
    <w:rsid w:val="00AC7200"/>
    <w:pPr>
      <w:numPr>
        <w:numId w:val="34"/>
      </w:numPr>
    </w:pPr>
  </w:style>
  <w:style w:type="numbering" w:customStyle="1" w:styleId="WWNum10">
    <w:name w:val="WWNum10"/>
    <w:basedOn w:val="Bezlisty"/>
    <w:rsid w:val="00AC7200"/>
    <w:pPr>
      <w:numPr>
        <w:numId w:val="35"/>
      </w:numPr>
    </w:pPr>
  </w:style>
  <w:style w:type="numbering" w:customStyle="1" w:styleId="WWNum11">
    <w:name w:val="WWNum11"/>
    <w:basedOn w:val="Bezlisty"/>
    <w:rsid w:val="00AC7200"/>
    <w:pPr>
      <w:numPr>
        <w:numId w:val="51"/>
      </w:numPr>
    </w:pPr>
  </w:style>
  <w:style w:type="numbering" w:customStyle="1" w:styleId="WWNum12">
    <w:name w:val="WWNum12"/>
    <w:basedOn w:val="Bezlisty"/>
    <w:rsid w:val="00AC7200"/>
    <w:pPr>
      <w:numPr>
        <w:numId w:val="36"/>
      </w:numPr>
    </w:pPr>
  </w:style>
  <w:style w:type="numbering" w:customStyle="1" w:styleId="WWNum13">
    <w:name w:val="WWNum13"/>
    <w:basedOn w:val="Bezlisty"/>
    <w:rsid w:val="00AC7200"/>
    <w:pPr>
      <w:numPr>
        <w:numId w:val="37"/>
      </w:numPr>
    </w:pPr>
  </w:style>
  <w:style w:type="numbering" w:customStyle="1" w:styleId="WWNum14">
    <w:name w:val="WWNum14"/>
    <w:basedOn w:val="Bezlisty"/>
    <w:rsid w:val="00AC7200"/>
    <w:pPr>
      <w:numPr>
        <w:numId w:val="38"/>
      </w:numPr>
    </w:pPr>
  </w:style>
  <w:style w:type="numbering" w:customStyle="1" w:styleId="WWNum15">
    <w:name w:val="WWNum15"/>
    <w:basedOn w:val="Bezlisty"/>
    <w:rsid w:val="00AC7200"/>
    <w:pPr>
      <w:numPr>
        <w:numId w:val="39"/>
      </w:numPr>
    </w:pPr>
  </w:style>
  <w:style w:type="numbering" w:customStyle="1" w:styleId="WWNum16">
    <w:name w:val="WWNum16"/>
    <w:basedOn w:val="Bezlisty"/>
    <w:rsid w:val="00AC7200"/>
    <w:pPr>
      <w:numPr>
        <w:numId w:val="54"/>
      </w:numPr>
    </w:pPr>
  </w:style>
  <w:style w:type="numbering" w:customStyle="1" w:styleId="WWNum17">
    <w:name w:val="WWNum17"/>
    <w:basedOn w:val="Bezlisty"/>
    <w:rsid w:val="00AC7200"/>
    <w:pPr>
      <w:numPr>
        <w:numId w:val="58"/>
      </w:numPr>
    </w:pPr>
  </w:style>
  <w:style w:type="numbering" w:customStyle="1" w:styleId="WWNum18">
    <w:name w:val="WWNum18"/>
    <w:basedOn w:val="Bezlisty"/>
    <w:rsid w:val="00AC7200"/>
    <w:pPr>
      <w:numPr>
        <w:numId w:val="40"/>
      </w:numPr>
    </w:pPr>
  </w:style>
  <w:style w:type="numbering" w:customStyle="1" w:styleId="WWNum19">
    <w:name w:val="WWNum19"/>
    <w:basedOn w:val="Bezlisty"/>
    <w:rsid w:val="00AC7200"/>
    <w:pPr>
      <w:numPr>
        <w:numId w:val="41"/>
      </w:numPr>
    </w:pPr>
  </w:style>
  <w:style w:type="numbering" w:customStyle="1" w:styleId="WWNum20">
    <w:name w:val="WWNum20"/>
    <w:basedOn w:val="Bezlisty"/>
    <w:rsid w:val="00AC7200"/>
    <w:pPr>
      <w:numPr>
        <w:numId w:val="55"/>
      </w:numPr>
    </w:pPr>
  </w:style>
  <w:style w:type="numbering" w:customStyle="1" w:styleId="WWNum211">
    <w:name w:val="WWNum211"/>
    <w:basedOn w:val="Bezlisty"/>
    <w:rsid w:val="00AC7200"/>
    <w:pPr>
      <w:numPr>
        <w:numId w:val="49"/>
      </w:numPr>
    </w:pPr>
  </w:style>
  <w:style w:type="numbering" w:customStyle="1" w:styleId="WWNum221">
    <w:name w:val="WWNum221"/>
    <w:basedOn w:val="Bezlisty"/>
    <w:rsid w:val="00AC7200"/>
    <w:pPr>
      <w:numPr>
        <w:numId w:val="42"/>
      </w:numPr>
    </w:pPr>
  </w:style>
  <w:style w:type="numbering" w:customStyle="1" w:styleId="WWNum23">
    <w:name w:val="WWNum23"/>
    <w:basedOn w:val="Bezlisty"/>
    <w:rsid w:val="00AC7200"/>
    <w:pPr>
      <w:numPr>
        <w:numId w:val="57"/>
      </w:numPr>
    </w:pPr>
  </w:style>
  <w:style w:type="numbering" w:customStyle="1" w:styleId="WWNum24">
    <w:name w:val="WWNum24"/>
    <w:basedOn w:val="Bezlisty"/>
    <w:rsid w:val="00AC7200"/>
    <w:pPr>
      <w:numPr>
        <w:numId w:val="43"/>
      </w:numPr>
    </w:pPr>
  </w:style>
  <w:style w:type="numbering" w:customStyle="1" w:styleId="WWNum25">
    <w:name w:val="WWNum25"/>
    <w:basedOn w:val="Bezlisty"/>
    <w:rsid w:val="00AC7200"/>
    <w:pPr>
      <w:numPr>
        <w:numId w:val="44"/>
      </w:numPr>
    </w:pPr>
  </w:style>
  <w:style w:type="numbering" w:customStyle="1" w:styleId="WWNum26">
    <w:name w:val="WWNum26"/>
    <w:basedOn w:val="Bezlisty"/>
    <w:rsid w:val="00AC7200"/>
    <w:pPr>
      <w:numPr>
        <w:numId w:val="56"/>
      </w:numPr>
    </w:pPr>
  </w:style>
  <w:style w:type="numbering" w:customStyle="1" w:styleId="WWNum27">
    <w:name w:val="WWNum27"/>
    <w:basedOn w:val="Bezlisty"/>
    <w:rsid w:val="00AC7200"/>
    <w:pPr>
      <w:numPr>
        <w:numId w:val="50"/>
      </w:numPr>
    </w:pPr>
  </w:style>
  <w:style w:type="numbering" w:customStyle="1" w:styleId="WWNum28">
    <w:name w:val="WWNum28"/>
    <w:basedOn w:val="Bezlisty"/>
    <w:rsid w:val="00AC7200"/>
    <w:pPr>
      <w:numPr>
        <w:numId w:val="45"/>
      </w:numPr>
    </w:pPr>
  </w:style>
  <w:style w:type="numbering" w:customStyle="1" w:styleId="WWNum29">
    <w:name w:val="WWNum29"/>
    <w:basedOn w:val="Bezlisty"/>
    <w:rsid w:val="00AC7200"/>
    <w:pPr>
      <w:numPr>
        <w:numId w:val="46"/>
      </w:numPr>
    </w:pPr>
  </w:style>
  <w:style w:type="numbering" w:customStyle="1" w:styleId="WWNum30">
    <w:name w:val="WWNum30"/>
    <w:basedOn w:val="Bezlisty"/>
    <w:rsid w:val="00AC7200"/>
    <w:pPr>
      <w:numPr>
        <w:numId w:val="47"/>
      </w:numPr>
    </w:pPr>
  </w:style>
  <w:style w:type="numbering" w:customStyle="1" w:styleId="WWNum31">
    <w:name w:val="WWNum31"/>
    <w:basedOn w:val="Bezlisty"/>
    <w:rsid w:val="00AC7200"/>
    <w:pPr>
      <w:numPr>
        <w:numId w:val="53"/>
      </w:numPr>
    </w:pPr>
  </w:style>
  <w:style w:type="numbering" w:customStyle="1" w:styleId="WWNum32">
    <w:name w:val="WWNum32"/>
    <w:basedOn w:val="Bezlisty"/>
    <w:rsid w:val="00AC7200"/>
    <w:pPr>
      <w:numPr>
        <w:numId w:val="52"/>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35147168">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29536736">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1605068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05244376">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14136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96993733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6687784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38056597">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39294676">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28533"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19</Pages>
  <Words>9678</Words>
  <Characters>65608</Characters>
  <Application>Microsoft Office Word</Application>
  <DocSecurity>0</DocSecurity>
  <Lines>546</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75136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54</cp:revision>
  <cp:lastPrinted>2024-02-12T13:15:00Z</cp:lastPrinted>
  <dcterms:created xsi:type="dcterms:W3CDTF">2022-10-13T08:28:00Z</dcterms:created>
  <dcterms:modified xsi:type="dcterms:W3CDTF">2024-05-16T12:17:00Z</dcterms:modified>
</cp:coreProperties>
</file>