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39B" w14:textId="5D89446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27EE312B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„</w:t>
      </w:r>
      <w:r w:rsidR="0004181E">
        <w:rPr>
          <w:rFonts w:ascii="Arial" w:hAnsi="Arial" w:cs="Arial"/>
        </w:rPr>
        <w:t>Przebudowa i remont lokali mieszkalnych przy ul. Opolskiej 26A/6 i 26B/3</w:t>
      </w:r>
      <w:r w:rsidR="000D7ABA" w:rsidRPr="000D7ABA">
        <w:rPr>
          <w:rFonts w:ascii="Arial" w:hAnsi="Arial" w:cs="Arial"/>
        </w:rPr>
        <w:t xml:space="preserve"> </w:t>
      </w:r>
      <w:r w:rsidR="000D7ABA">
        <w:rPr>
          <w:rFonts w:ascii="Arial" w:hAnsi="Arial" w:cs="Arial"/>
        </w:rPr>
        <w:t>w Tarnowskich Górach</w:t>
      </w:r>
      <w:r w:rsidR="000D7ABA">
        <w:rPr>
          <w:rFonts w:ascii="Arial" w:hAnsi="Arial" w:cs="Arial"/>
        </w:rPr>
        <w:t xml:space="preserve"> na potrzeby mieszkań chronionych/treningowych</w:t>
      </w:r>
      <w:r w:rsidR="00031445" w:rsidRPr="00031445">
        <w:rPr>
          <w:rFonts w:ascii="Arial" w:hAnsi="Arial" w:cs="Arial"/>
        </w:rPr>
        <w:t>”</w:t>
      </w:r>
      <w:r w:rsidR="00031445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>prowadzonego przez Powiat Tarnogórski, ul. Karłuszowiec</w:t>
      </w:r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oświadczam,</w:t>
      </w:r>
      <w:r w:rsidR="0004181E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co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57409">
        <w:rPr>
          <w:rFonts w:ascii="Arial" w:hAnsi="Arial" w:cs="Arial"/>
        </w:rPr>
        <w:lastRenderedPageBreak/>
        <w:t>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Pzp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2457A003" w:rsidR="00423D66" w:rsidRDefault="00423D66" w:rsidP="0047225B">
      <w:pPr>
        <w:ind w:right="28"/>
        <w:jc w:val="both"/>
        <w:rPr>
          <w:rFonts w:ascii="Arial" w:hAnsi="Arial" w:cs="Arial"/>
        </w:rPr>
      </w:pPr>
    </w:p>
    <w:p w14:paraId="50A254F3" w14:textId="7EA1E183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lastRenderedPageBreak/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10958558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266BCCF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4C38E5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9222ED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9FA5" w14:textId="77777777" w:rsidR="009222ED" w:rsidRDefault="009222ED" w:rsidP="00303CF1">
      <w:r>
        <w:separator/>
      </w:r>
    </w:p>
  </w:endnote>
  <w:endnote w:type="continuationSeparator" w:id="0">
    <w:p w14:paraId="1D6D9F8D" w14:textId="77777777" w:rsidR="009222ED" w:rsidRDefault="009222E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7EF2" w14:textId="77777777" w:rsidR="009222ED" w:rsidRDefault="009222ED" w:rsidP="00303CF1">
      <w:r>
        <w:separator/>
      </w:r>
    </w:p>
  </w:footnote>
  <w:footnote w:type="continuationSeparator" w:id="0">
    <w:p w14:paraId="39342D7D" w14:textId="77777777" w:rsidR="009222ED" w:rsidRDefault="009222E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4181E"/>
    <w:rsid w:val="00057409"/>
    <w:rsid w:val="00085D5D"/>
    <w:rsid w:val="00090C6E"/>
    <w:rsid w:val="00096541"/>
    <w:rsid w:val="000A1772"/>
    <w:rsid w:val="000C56FD"/>
    <w:rsid w:val="000C6F74"/>
    <w:rsid w:val="000D7ABA"/>
    <w:rsid w:val="000E6334"/>
    <w:rsid w:val="001452E3"/>
    <w:rsid w:val="00153C32"/>
    <w:rsid w:val="0016175C"/>
    <w:rsid w:val="00186F17"/>
    <w:rsid w:val="001877B6"/>
    <w:rsid w:val="00187C72"/>
    <w:rsid w:val="00193647"/>
    <w:rsid w:val="0019686C"/>
    <w:rsid w:val="001A7D92"/>
    <w:rsid w:val="00211BAC"/>
    <w:rsid w:val="00222079"/>
    <w:rsid w:val="00275F04"/>
    <w:rsid w:val="002912CC"/>
    <w:rsid w:val="00303CF1"/>
    <w:rsid w:val="00322B81"/>
    <w:rsid w:val="00330323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5B55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9634A"/>
    <w:rsid w:val="005E05A7"/>
    <w:rsid w:val="005E62C3"/>
    <w:rsid w:val="006161C2"/>
    <w:rsid w:val="0064612A"/>
    <w:rsid w:val="0066570B"/>
    <w:rsid w:val="00667F1B"/>
    <w:rsid w:val="00676907"/>
    <w:rsid w:val="00691169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222ED"/>
    <w:rsid w:val="00972474"/>
    <w:rsid w:val="009747FC"/>
    <w:rsid w:val="009D11BF"/>
    <w:rsid w:val="00A229E3"/>
    <w:rsid w:val="00A23991"/>
    <w:rsid w:val="00A40281"/>
    <w:rsid w:val="00A42BE9"/>
    <w:rsid w:val="00A50B37"/>
    <w:rsid w:val="00A93B33"/>
    <w:rsid w:val="00B46F54"/>
    <w:rsid w:val="00B93757"/>
    <w:rsid w:val="00B94AD9"/>
    <w:rsid w:val="00BF162A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22B98"/>
    <w:rsid w:val="00D6237C"/>
    <w:rsid w:val="00D629AF"/>
    <w:rsid w:val="00DC326D"/>
    <w:rsid w:val="00DC6ADB"/>
    <w:rsid w:val="00DD7B9B"/>
    <w:rsid w:val="00E6025D"/>
    <w:rsid w:val="00E737F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Starostwo Powiatowe</cp:lastModifiedBy>
  <cp:revision>4</cp:revision>
  <cp:lastPrinted>2023-02-09T07:04:00Z</cp:lastPrinted>
  <dcterms:created xsi:type="dcterms:W3CDTF">2024-03-07T12:22:00Z</dcterms:created>
  <dcterms:modified xsi:type="dcterms:W3CDTF">2024-03-19T08:01:00Z</dcterms:modified>
</cp:coreProperties>
</file>