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9ED739" w14:textId="56C8408F" w:rsidR="00F86BC7" w:rsidRDefault="00563598" w:rsidP="008D3CFE">
      <w:pPr>
        <w:jc w:val="center"/>
        <w:rPr>
          <w:i/>
          <w:szCs w:val="20"/>
        </w:rPr>
      </w:pPr>
      <w:r>
        <w:rPr>
          <w:b/>
          <w:sz w:val="22"/>
        </w:rPr>
        <w:t>Umowa nr DZP.38</w:t>
      </w:r>
      <w:r w:rsidR="003D6E8C">
        <w:rPr>
          <w:b/>
          <w:sz w:val="22"/>
        </w:rPr>
        <w:t>2.</w:t>
      </w:r>
      <w:r w:rsidR="000772DB">
        <w:rPr>
          <w:b/>
          <w:sz w:val="22"/>
        </w:rPr>
        <w:t>1.</w:t>
      </w:r>
      <w:r w:rsidR="00B549B1">
        <w:rPr>
          <w:b/>
          <w:sz w:val="22"/>
        </w:rPr>
        <w:t>22</w:t>
      </w:r>
      <w:r w:rsidR="003D6E8C">
        <w:rPr>
          <w:b/>
          <w:sz w:val="22"/>
        </w:rPr>
        <w:t>.202</w:t>
      </w:r>
      <w:r w:rsidR="000772DB">
        <w:rPr>
          <w:b/>
          <w:sz w:val="22"/>
        </w:rPr>
        <w:t>4</w:t>
      </w:r>
      <w:r w:rsidR="00A853B3" w:rsidRPr="0077432F">
        <w:rPr>
          <w:b/>
          <w:szCs w:val="20"/>
        </w:rPr>
        <w:t xml:space="preserve"> </w:t>
      </w:r>
      <w:r w:rsidR="00A853B3" w:rsidRPr="0077432F">
        <w:rPr>
          <w:i/>
          <w:szCs w:val="20"/>
        </w:rPr>
        <w:t>(wzór)</w:t>
      </w:r>
    </w:p>
    <w:p w14:paraId="58BC1CF8" w14:textId="0578C31C" w:rsidR="00A853B3" w:rsidRPr="008D3CFE" w:rsidRDefault="00140517" w:rsidP="008D3CFE">
      <w:pPr>
        <w:jc w:val="center"/>
        <w:rPr>
          <w:b/>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16945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F86BC7">
        <w:rPr>
          <w:b/>
          <w:sz w:val="22"/>
        </w:rPr>
        <w:t>w zakresie części ……………..</w: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2594B91E"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DB124E">
        <w:rPr>
          <w:szCs w:val="20"/>
        </w:rPr>
        <w:t>y</w:t>
      </w:r>
      <w:r>
        <w:rPr>
          <w:szCs w:val="20"/>
        </w:rPr>
        <w:t xml:space="preserve"> ustawy z dnia 11 września 2019 r. Prawo zamówień publicznych</w:t>
      </w:r>
      <w:r w:rsidR="00B549B1">
        <w:rPr>
          <w:szCs w:val="20"/>
        </w:rPr>
        <w:t xml:space="preserve"> w</w:t>
      </w:r>
      <w:r w:rsidRPr="00140517">
        <w:rPr>
          <w:szCs w:val="20"/>
        </w:rPr>
        <w:t xml:space="preserve"> trybie </w:t>
      </w:r>
      <w:r w:rsidR="00B549B1">
        <w:rPr>
          <w:szCs w:val="20"/>
        </w:rPr>
        <w:t>podstawowym bez negocjacji</w:t>
      </w:r>
      <w:r w:rsidR="00563598" w:rsidRPr="00A829AB">
        <w:rPr>
          <w:szCs w:val="20"/>
        </w:rPr>
        <w:t>, pod nr: DZP.</w:t>
      </w:r>
      <w:r w:rsidR="003D6E8C" w:rsidRPr="00A829AB">
        <w:rPr>
          <w:szCs w:val="20"/>
        </w:rPr>
        <w:t>382.</w:t>
      </w:r>
      <w:r w:rsidR="000772DB">
        <w:rPr>
          <w:szCs w:val="20"/>
        </w:rPr>
        <w:t>1.</w:t>
      </w:r>
      <w:r w:rsidR="00B549B1">
        <w:rPr>
          <w:szCs w:val="20"/>
        </w:rPr>
        <w:t>22</w:t>
      </w:r>
      <w:r w:rsidR="003D6E8C" w:rsidRPr="00A829AB">
        <w:rPr>
          <w:szCs w:val="20"/>
        </w:rPr>
        <w:t>.202</w:t>
      </w:r>
      <w:r w:rsidR="000772DB">
        <w:rPr>
          <w:szCs w:val="20"/>
        </w:rPr>
        <w:t>4</w:t>
      </w:r>
      <w:r w:rsidR="00B549B1">
        <w:rPr>
          <w:szCs w:val="20"/>
        </w:rPr>
        <w:t xml:space="preserve"> </w:t>
      </w:r>
      <w:r w:rsidR="002B0AD5" w:rsidRPr="00A829AB">
        <w:rPr>
          <w:szCs w:val="20"/>
        </w:rPr>
        <w:t xml:space="preserve">o nazwie: </w:t>
      </w:r>
      <w:r w:rsidR="002B0AD5" w:rsidRPr="00B549B1">
        <w:rPr>
          <w:b/>
          <w:szCs w:val="20"/>
        </w:rPr>
        <w:t>„</w:t>
      </w:r>
      <w:r w:rsidR="00B549B1" w:rsidRPr="00B549B1">
        <w:rPr>
          <w:b/>
          <w:szCs w:val="20"/>
        </w:rPr>
        <w:t>Sukcesywna d</w:t>
      </w:r>
      <w:r w:rsidR="003D6E8C" w:rsidRPr="00B549B1">
        <w:rPr>
          <w:b/>
          <w:bCs/>
          <w:szCs w:val="20"/>
        </w:rPr>
        <w:t>ostawa</w:t>
      </w:r>
      <w:r w:rsidR="003D6E8C" w:rsidRPr="00A829AB">
        <w:rPr>
          <w:b/>
          <w:bCs/>
          <w:szCs w:val="20"/>
        </w:rPr>
        <w:t xml:space="preserve"> </w:t>
      </w:r>
      <w:r w:rsidR="00B549B1">
        <w:rPr>
          <w:b/>
          <w:bCs/>
          <w:szCs w:val="20"/>
        </w:rPr>
        <w:t>projektorów multimedialnych i ekranów projekcyjnych</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4888673C" w14:textId="220B68BE" w:rsidR="00F86BC7" w:rsidRDefault="002B0AD5" w:rsidP="000772DB">
      <w:pPr>
        <w:pStyle w:val="Nagwek2"/>
        <w:keepNext w:val="0"/>
        <w:ind w:left="284" w:hanging="284"/>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563598">
        <w:rPr>
          <w:b/>
        </w:rPr>
        <w:t>DZP.38</w:t>
      </w:r>
      <w:r w:rsidR="003D6E8C">
        <w:rPr>
          <w:b/>
        </w:rPr>
        <w:t>2.</w:t>
      </w:r>
      <w:r w:rsidR="000772DB">
        <w:rPr>
          <w:b/>
        </w:rPr>
        <w:t>1.</w:t>
      </w:r>
      <w:r w:rsidR="00B549B1">
        <w:rPr>
          <w:b/>
        </w:rPr>
        <w:t>22</w:t>
      </w:r>
      <w:r w:rsidR="003D6E8C">
        <w:rPr>
          <w:b/>
        </w:rPr>
        <w:t>.202</w:t>
      </w:r>
      <w:r w:rsidR="000772DB">
        <w:rPr>
          <w:b/>
        </w:rPr>
        <w:t>4</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0772DB">
        <w:t xml:space="preserve">stanowiące integralną część umowy, </w:t>
      </w:r>
      <w:r w:rsidR="00A853B3" w:rsidRPr="00F516FD">
        <w:t>Zamawiający nabywa od Wyk</w:t>
      </w:r>
      <w:r w:rsidR="00476884">
        <w:t xml:space="preserve">onawcy na podstawie </w:t>
      </w:r>
      <w:r w:rsidR="008D3CFE">
        <w:t>Umowy S</w:t>
      </w:r>
      <w:r w:rsidR="008D3CFE" w:rsidRPr="00F516FD">
        <w:t>przedaż</w:t>
      </w:r>
      <w:r w:rsidR="00F86BC7">
        <w:t>y:</w:t>
      </w:r>
    </w:p>
    <w:p w14:paraId="41DE9BE5" w14:textId="56E7E308" w:rsidR="00F86BC7" w:rsidRPr="00716B54" w:rsidRDefault="00B549B1" w:rsidP="00BF173F">
      <w:pPr>
        <w:pStyle w:val="Nagwek2"/>
        <w:keepNext w:val="0"/>
        <w:numPr>
          <w:ilvl w:val="0"/>
          <w:numId w:val="32"/>
        </w:numPr>
        <w:ind w:left="567" w:hanging="283"/>
      </w:pPr>
      <w:bookmarkStart w:id="1" w:name="_Hlk139543103"/>
      <w:r>
        <w:t>Projketory multimedialne</w:t>
      </w:r>
      <w:r w:rsidR="00F86BC7">
        <w:t xml:space="preserve"> </w:t>
      </w:r>
      <w:r w:rsidR="000772DB">
        <w:t>–</w:t>
      </w:r>
      <w:r w:rsidR="00F86BC7" w:rsidRPr="00F86BC7">
        <w:t xml:space="preserve"> oznaczon</w:t>
      </w:r>
      <w:r>
        <w:t>e</w:t>
      </w:r>
      <w:r w:rsidR="000772DB">
        <w:t xml:space="preserve"> </w:t>
      </w:r>
      <w:r w:rsidR="00F86BC7" w:rsidRPr="00F86BC7">
        <w:t>w postępowaniu jako część A,</w:t>
      </w:r>
    </w:p>
    <w:bookmarkEnd w:id="1"/>
    <w:p w14:paraId="7150D7B8" w14:textId="77777777" w:rsidR="00B549B1" w:rsidRDefault="00B549B1" w:rsidP="00BF173F">
      <w:pPr>
        <w:pStyle w:val="Nagwek2"/>
        <w:keepNext w:val="0"/>
        <w:numPr>
          <w:ilvl w:val="0"/>
          <w:numId w:val="32"/>
        </w:numPr>
        <w:ind w:left="567" w:hanging="283"/>
      </w:pPr>
      <w:r>
        <w:t>Ekrany projekcyjne</w:t>
      </w:r>
      <w:r w:rsidR="00F86BC7" w:rsidRPr="00F86BC7">
        <w:t xml:space="preserve"> - oznaczone w postępowaniu jako część </w:t>
      </w:r>
      <w:r w:rsidR="00F86BC7">
        <w:t>B</w:t>
      </w:r>
      <w:r w:rsidR="00F86BC7" w:rsidRPr="00F86BC7">
        <w:t>,</w:t>
      </w:r>
    </w:p>
    <w:p w14:paraId="7D37C0F6" w14:textId="20FEB7F7" w:rsidR="00C15E60" w:rsidRPr="00B549B1" w:rsidRDefault="008D3CFE" w:rsidP="00B549B1">
      <w:pPr>
        <w:pStyle w:val="Nagwek2"/>
        <w:keepNext w:val="0"/>
        <w:numPr>
          <w:ilvl w:val="0"/>
          <w:numId w:val="0"/>
        </w:numPr>
        <w:ind w:left="284"/>
      </w:pPr>
      <w:r w:rsidRPr="00B549B1">
        <w:rPr>
          <w:szCs w:val="20"/>
        </w:rPr>
        <w:lastRenderedPageBreak/>
        <w:t xml:space="preserve">zwane w dalszej części Umowy </w:t>
      </w:r>
      <w:r w:rsidRPr="00B549B1">
        <w:rPr>
          <w:i/>
          <w:szCs w:val="20"/>
        </w:rPr>
        <w:t>„</w:t>
      </w:r>
      <w:r w:rsidR="00B549B1">
        <w:rPr>
          <w:szCs w:val="20"/>
        </w:rPr>
        <w:t>Sprzętem</w:t>
      </w:r>
      <w:r w:rsidRPr="00B549B1">
        <w:rPr>
          <w:szCs w:val="20"/>
        </w:rPr>
        <w:t>”</w:t>
      </w:r>
      <w:r w:rsidRPr="00B549B1">
        <w:rPr>
          <w:i/>
          <w:szCs w:val="20"/>
        </w:rPr>
        <w:t xml:space="preserve"> </w:t>
      </w:r>
      <w:r w:rsidRPr="00B549B1">
        <w:rPr>
          <w:szCs w:val="20"/>
        </w:rPr>
        <w:t>lub</w:t>
      </w:r>
      <w:r w:rsidRPr="00B549B1">
        <w:rPr>
          <w:i/>
          <w:szCs w:val="20"/>
        </w:rPr>
        <w:t xml:space="preserve"> „</w:t>
      </w:r>
      <w:r w:rsidRPr="00B549B1">
        <w:rPr>
          <w:szCs w:val="20"/>
        </w:rPr>
        <w:t xml:space="preserve">Przedmiotem </w:t>
      </w:r>
      <w:r w:rsidR="00C15E60" w:rsidRPr="00B549B1">
        <w:rPr>
          <w:szCs w:val="20"/>
        </w:rPr>
        <w:t>Sprzedaży</w:t>
      </w:r>
      <w:r w:rsidR="00C15E60" w:rsidRPr="00B549B1">
        <w:rPr>
          <w:i/>
          <w:szCs w:val="20"/>
        </w:rPr>
        <w:t xml:space="preserve">” </w:t>
      </w:r>
      <w:r w:rsidR="00A47904" w:rsidRPr="00B549B1">
        <w:rPr>
          <w:szCs w:val="20"/>
        </w:rPr>
        <w:t>.</w:t>
      </w:r>
    </w:p>
    <w:p w14:paraId="50916E19" w14:textId="29F2F2CD" w:rsidR="00A853B3" w:rsidRPr="00F516FD" w:rsidRDefault="00C15E60" w:rsidP="000772DB">
      <w:pPr>
        <w:pStyle w:val="Nagwek2"/>
        <w:spacing w:before="0" w:after="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r w:rsidR="00CC00CD" w:rsidRPr="0077432F">
        <w:rPr>
          <w:i/>
          <w:szCs w:val="20"/>
          <w:vertAlign w:val="superscript"/>
        </w:rPr>
        <w:footnoteReference w:id="2"/>
      </w:r>
      <w:r w:rsidR="00A853B3" w:rsidRPr="00F516FD">
        <w:rPr>
          <w:szCs w:val="20"/>
        </w:rPr>
        <w:t>:</w:t>
      </w:r>
    </w:p>
    <w:p w14:paraId="763997C2" w14:textId="523F5CA8" w:rsidR="00A853B3" w:rsidRPr="00F516FD" w:rsidRDefault="00A853B3" w:rsidP="00BF173F">
      <w:pPr>
        <w:pStyle w:val="Nagwek3"/>
        <w:numPr>
          <w:ilvl w:val="0"/>
          <w:numId w:val="8"/>
        </w:numPr>
        <w:ind w:left="567" w:hanging="283"/>
        <w:rPr>
          <w:i/>
        </w:rPr>
      </w:pPr>
      <w:r w:rsidRPr="00F516FD">
        <w:t xml:space="preserve">dostarczenie oraz wydanie </w:t>
      </w:r>
      <w:r w:rsidR="00B549B1">
        <w:t>Sprzętu</w:t>
      </w:r>
      <w:r w:rsidRPr="00F516FD">
        <w:t xml:space="preserve"> w miejscu wskazanym przez Zamawiającego (w tym rozładunek i</w:t>
      </w:r>
      <w:r w:rsidR="00AD725D" w:rsidRPr="00F516FD">
        <w:t> </w:t>
      </w:r>
      <w:r w:rsidRPr="00F516FD">
        <w:t>wniesienie do wskazanych przez Zamawiającego pomieszczeń),</w:t>
      </w:r>
    </w:p>
    <w:p w14:paraId="3A12CF45" w14:textId="3F14D190" w:rsidR="00A853B3" w:rsidRPr="003951F8" w:rsidRDefault="00A853B3" w:rsidP="00F577B1">
      <w:pPr>
        <w:pStyle w:val="Nagwek3"/>
        <w:ind w:left="567"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6CC6A5FE" w:rsidR="00A853B3" w:rsidRPr="0077432F" w:rsidRDefault="00B549B1" w:rsidP="00BF173F">
      <w:pPr>
        <w:pStyle w:val="Nagwek2"/>
        <w:numPr>
          <w:ilvl w:val="0"/>
          <w:numId w:val="9"/>
        </w:numPr>
        <w:ind w:left="284" w:hanging="284"/>
      </w:pPr>
      <w:r>
        <w:t>S</w:t>
      </w:r>
      <w:r w:rsidR="00A853B3" w:rsidRPr="0077432F">
        <w:t xml:space="preserve">zczegółowe informacje na temat </w:t>
      </w:r>
      <w:r w:rsidR="00A47904">
        <w:t>liczby</w:t>
      </w:r>
      <w:r w:rsidR="00A853B3" w:rsidRPr="0077432F">
        <w:t xml:space="preserve">, producentów, modeli oraz parametrów technicznych </w:t>
      </w:r>
      <w:r>
        <w:t>oferowanego Sprzętu</w:t>
      </w:r>
      <w:r w:rsidR="00A853B3" w:rsidRPr="0077432F">
        <w:t xml:space="preserve"> zawiera oferta </w:t>
      </w:r>
      <w:r w:rsidR="00A853B3" w:rsidRPr="00AD725D">
        <w:t>Wykonawcy,</w:t>
      </w:r>
      <w:r w:rsidR="00A853B3" w:rsidRPr="0077432F">
        <w:t xml:space="preserve"> stanowiąca integralną część Umowy.</w:t>
      </w:r>
    </w:p>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BF173F">
      <w:pPr>
        <w:pStyle w:val="Nagwek2"/>
        <w:keepNext w:val="0"/>
        <w:numPr>
          <w:ilvl w:val="0"/>
          <w:numId w:val="12"/>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2D85DCDA" w:rsidR="00A853B3" w:rsidRPr="0077432F" w:rsidRDefault="00A853B3" w:rsidP="005C14BE">
      <w:pPr>
        <w:pStyle w:val="Nagwek2"/>
        <w:keepNext w:val="0"/>
        <w:spacing w:before="0" w:after="0"/>
        <w:ind w:left="284" w:hanging="284"/>
      </w:pPr>
      <w:r w:rsidRPr="0077432F">
        <w:t>Wykonawca oświadcza, iż dostarczon</w:t>
      </w:r>
      <w:r w:rsidR="00D64C00">
        <w:t>y</w:t>
      </w:r>
      <w:r w:rsidRPr="0077432F">
        <w:t xml:space="preserve"> przez Niego </w:t>
      </w:r>
      <w:r w:rsidR="00D64C00">
        <w:t>Sprzęt</w:t>
      </w:r>
      <w:r w:rsidRPr="0077432F">
        <w:t xml:space="preserve"> posiadaj właściwości odpowiadające wymaganiom Zamawiającego, opisanym w dokumentacji postępowania o udzielenie zamówienia publicznego poprzedzającego zawarcie Umowy oraz </w:t>
      </w:r>
      <w:r w:rsidR="00D64C00">
        <w:t>jest</w:t>
      </w:r>
      <w:r w:rsidRPr="0077432F">
        <w:t xml:space="preserve"> zgodn</w:t>
      </w:r>
      <w:r w:rsidR="00D64C00">
        <w:t>y</w:t>
      </w:r>
      <w:r w:rsidRPr="0077432F">
        <w:t xml:space="preserve"> z treścią oferty złożonej przez Wykonawcę w tymże postępowaniu. </w:t>
      </w:r>
    </w:p>
    <w:p w14:paraId="2A355839" w14:textId="2199CF49" w:rsidR="00D64C00" w:rsidRPr="00CE4881" w:rsidRDefault="00D64C00" w:rsidP="00D64C00">
      <w:pPr>
        <w:pStyle w:val="Nagwek2"/>
        <w:keepNext w:val="0"/>
        <w:spacing w:before="0" w:after="0" w:line="360" w:lineRule="auto"/>
        <w:ind w:left="284" w:hanging="284"/>
      </w:pPr>
      <w:r w:rsidRPr="00CE4881">
        <w:t xml:space="preserve">Wykonawca zobowiązuje się do dostarczenia </w:t>
      </w:r>
      <w:r w:rsidRPr="001B3D68">
        <w:t>Sprzętu</w:t>
      </w:r>
      <w:r w:rsidRPr="001B3D68">
        <w:rPr>
          <w:i/>
        </w:rPr>
        <w:t xml:space="preserve"> </w:t>
      </w:r>
      <w:r w:rsidRPr="001B3D68">
        <w:rPr>
          <w:rFonts w:eastAsia="Calibri" w:cs="Arial"/>
          <w:bCs w:val="0"/>
          <w:noProof w:val="0"/>
          <w:szCs w:val="20"/>
          <w:lang w:eastAsia="en-US"/>
        </w:rPr>
        <w:t>fabrycznie now</w:t>
      </w:r>
      <w:r>
        <w:rPr>
          <w:rFonts w:eastAsia="Calibri" w:cs="Arial"/>
          <w:bCs w:val="0"/>
          <w:noProof w:val="0"/>
          <w:szCs w:val="20"/>
          <w:lang w:eastAsia="en-US"/>
        </w:rPr>
        <w:t>ego</w:t>
      </w:r>
      <w:r w:rsidRPr="001B3D68">
        <w:rPr>
          <w:rFonts w:eastAsia="Calibri" w:cs="Arial"/>
          <w:bCs w:val="0"/>
          <w:noProof w:val="0"/>
          <w:szCs w:val="20"/>
          <w:lang w:eastAsia="en-US"/>
        </w:rPr>
        <w:t xml:space="preserve"> (wykonan</w:t>
      </w:r>
      <w:r>
        <w:rPr>
          <w:rFonts w:eastAsia="Calibri" w:cs="Arial"/>
          <w:bCs w:val="0"/>
          <w:noProof w:val="0"/>
          <w:szCs w:val="20"/>
          <w:lang w:eastAsia="en-US"/>
        </w:rPr>
        <w:t>ego</w:t>
      </w:r>
      <w:r w:rsidRPr="001B3D68">
        <w:rPr>
          <w:rFonts w:eastAsia="Calibri" w:cs="Arial"/>
          <w:bCs w:val="0"/>
          <w:noProof w:val="0"/>
          <w:szCs w:val="20"/>
          <w:lang w:eastAsia="en-US"/>
        </w:rPr>
        <w:t xml:space="preserve"> w całości z fabrycznie nowych podzespołów niebędących regenerowanymi, prefabrykowanymi lub z recyklingu), nieużywan</w:t>
      </w:r>
      <w:r>
        <w:rPr>
          <w:rFonts w:eastAsia="Calibri" w:cs="Arial"/>
          <w:bCs w:val="0"/>
          <w:noProof w:val="0"/>
          <w:szCs w:val="20"/>
          <w:lang w:eastAsia="en-US"/>
        </w:rPr>
        <w:t>ego, pochodzącego</w:t>
      </w:r>
      <w:r w:rsidRPr="001B3D68">
        <w:rPr>
          <w:rFonts w:eastAsia="Calibri" w:cs="Arial"/>
          <w:bCs w:val="0"/>
          <w:noProof w:val="0"/>
          <w:szCs w:val="20"/>
          <w:lang w:eastAsia="en-US"/>
        </w:rPr>
        <w:t xml:space="preserve"> z bieżącej produkcji (rok produkcji nie wcześniejszy niż 202</w:t>
      </w:r>
      <w:r>
        <w:rPr>
          <w:rFonts w:eastAsia="Calibri" w:cs="Arial"/>
          <w:bCs w:val="0"/>
          <w:noProof w:val="0"/>
          <w:szCs w:val="20"/>
          <w:lang w:eastAsia="en-US"/>
        </w:rPr>
        <w:t>3</w:t>
      </w:r>
      <w:r w:rsidRPr="001B3D68">
        <w:rPr>
          <w:rFonts w:eastAsia="Calibri" w:cs="Arial"/>
          <w:bCs w:val="0"/>
          <w:noProof w:val="0"/>
          <w:szCs w:val="20"/>
          <w:lang w:eastAsia="en-US"/>
        </w:rPr>
        <w:t xml:space="preserve">), </w:t>
      </w:r>
      <w:r>
        <w:rPr>
          <w:rFonts w:eastAsia="Calibri" w:cs="Arial"/>
          <w:bCs w:val="0"/>
          <w:noProof w:val="0"/>
          <w:szCs w:val="20"/>
          <w:lang w:eastAsia="en-US"/>
        </w:rPr>
        <w:t>będącego</w:t>
      </w:r>
      <w:r w:rsidRPr="001B3D68">
        <w:rPr>
          <w:rFonts w:eastAsia="Calibri" w:cs="Arial"/>
          <w:bCs w:val="0"/>
          <w:noProof w:val="0"/>
          <w:szCs w:val="20"/>
          <w:lang w:eastAsia="en-US"/>
        </w:rPr>
        <w:t xml:space="preserve"> w aktualnej ofercie producenta na dzień składania ofert, posiada</w:t>
      </w:r>
      <w:r>
        <w:rPr>
          <w:rFonts w:eastAsia="Calibri" w:cs="Arial"/>
          <w:bCs w:val="0"/>
          <w:noProof w:val="0"/>
          <w:szCs w:val="20"/>
          <w:lang w:eastAsia="en-US"/>
        </w:rPr>
        <w:t>jącego</w:t>
      </w:r>
      <w:r w:rsidRPr="001B3D68">
        <w:rPr>
          <w:rFonts w:eastAsia="Calibri" w:cs="Arial"/>
          <w:bCs w:val="0"/>
          <w:noProof w:val="0"/>
          <w:szCs w:val="20"/>
          <w:lang w:eastAsia="en-US"/>
        </w:rPr>
        <w:t xml:space="preserve"> oryginalne opakowania, spełnia</w:t>
      </w:r>
      <w:r>
        <w:rPr>
          <w:rFonts w:eastAsia="Calibri" w:cs="Arial"/>
          <w:bCs w:val="0"/>
          <w:noProof w:val="0"/>
          <w:szCs w:val="20"/>
          <w:lang w:eastAsia="en-US"/>
        </w:rPr>
        <w:t>jącego</w:t>
      </w:r>
      <w:r w:rsidRPr="001B3D68">
        <w:rPr>
          <w:rFonts w:eastAsia="Calibri" w:cs="Arial"/>
          <w:bCs w:val="0"/>
          <w:noProof w:val="0"/>
          <w:szCs w:val="20"/>
          <w:lang w:eastAsia="en-US"/>
        </w:rPr>
        <w:t xml:space="preserve"> wymagane normy, posiada</w:t>
      </w:r>
      <w:r>
        <w:rPr>
          <w:rFonts w:eastAsia="Calibri" w:cs="Arial"/>
          <w:bCs w:val="0"/>
          <w:noProof w:val="0"/>
          <w:szCs w:val="20"/>
          <w:lang w:eastAsia="en-US"/>
        </w:rPr>
        <w:t>jącego</w:t>
      </w:r>
      <w:r w:rsidRPr="001B3D68">
        <w:rPr>
          <w:rFonts w:eastAsia="Calibri" w:cs="Arial"/>
          <w:bCs w:val="0"/>
          <w:noProof w:val="0"/>
          <w:szCs w:val="20"/>
          <w:lang w:eastAsia="en-US"/>
        </w:rPr>
        <w:t xml:space="preserve"> stosowne certyfikaty oraz dopuszczon</w:t>
      </w:r>
      <w:r>
        <w:rPr>
          <w:rFonts w:eastAsia="Calibri" w:cs="Arial"/>
          <w:bCs w:val="0"/>
          <w:noProof w:val="0"/>
          <w:szCs w:val="20"/>
          <w:lang w:eastAsia="en-US"/>
        </w:rPr>
        <w:t>ego</w:t>
      </w:r>
      <w:r w:rsidRPr="001B3D68">
        <w:rPr>
          <w:rFonts w:eastAsia="Calibri" w:cs="Arial"/>
          <w:bCs w:val="0"/>
          <w:noProof w:val="0"/>
          <w:szCs w:val="20"/>
          <w:lang w:eastAsia="en-US"/>
        </w:rPr>
        <w:t xml:space="preserve"> do sprzedaży i użytkowania na terytorium RP</w:t>
      </w:r>
      <w:r w:rsidRPr="00CE4881">
        <w:t xml:space="preserve">. </w:t>
      </w:r>
    </w:p>
    <w:p w14:paraId="7481CE4C" w14:textId="24B1E71B" w:rsidR="00A853B3" w:rsidRPr="00F105F3" w:rsidRDefault="00A853B3" w:rsidP="005C14BE">
      <w:pPr>
        <w:pStyle w:val="Nagwek2"/>
        <w:keepNext w:val="0"/>
        <w:spacing w:before="0" w:after="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7B7A4E4A" w14:textId="77777777" w:rsidR="00D64C00" w:rsidRPr="00CE4881" w:rsidRDefault="00D64C00" w:rsidP="00D64C00">
      <w:pPr>
        <w:pStyle w:val="Nagwek2"/>
        <w:keepNext w:val="0"/>
        <w:spacing w:before="0" w:after="0" w:line="360" w:lineRule="auto"/>
        <w:ind w:left="284" w:hanging="284"/>
      </w:pPr>
      <w:r w:rsidRPr="00CE4881">
        <w:t>Wykonawca</w:t>
      </w:r>
      <w:r w:rsidRPr="00CE4881">
        <w:rPr>
          <w:i/>
        </w:rPr>
        <w:t xml:space="preserve"> </w:t>
      </w:r>
      <w:r w:rsidRPr="00CE4881">
        <w:t xml:space="preserve">udzieli wszelkich możliwych wyjaśnień dotyczących ewentualnych wątpliwości związanych z Przedmiotem Umowy oraz przekaże dokumenty dotyczące Sprzętu (atesty, certyfikaty, potwierdzenia spełnienia norm itp.) oraz dokumenty gwarancji.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1259B5BE" w:rsidR="00A853B3" w:rsidRPr="00F105F3" w:rsidRDefault="00A853B3" w:rsidP="00BF173F">
      <w:pPr>
        <w:pStyle w:val="Nagwek3"/>
        <w:numPr>
          <w:ilvl w:val="0"/>
          <w:numId w:val="10"/>
        </w:numPr>
        <w:ind w:left="567" w:hanging="283"/>
      </w:pPr>
      <w:r w:rsidRPr="00F105F3">
        <w:t>przekazanie dokumentów dostarczonych przez producenta, w tym m.in. kart gwarancyjn</w:t>
      </w:r>
      <w:r w:rsidR="00622F98">
        <w:t>ych</w:t>
      </w:r>
      <w:r w:rsidRPr="00F105F3">
        <w:t xml:space="preserve">;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lastRenderedPageBreak/>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BF173F">
      <w:pPr>
        <w:pStyle w:val="Nagwek3"/>
        <w:numPr>
          <w:ilvl w:val="0"/>
          <w:numId w:val="11"/>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67A1B4" w14:textId="77777777" w:rsidR="00622F98" w:rsidRPr="00CE4881" w:rsidRDefault="00622F98" w:rsidP="00622F98">
      <w:pPr>
        <w:pStyle w:val="Nagwek3"/>
        <w:ind w:left="567" w:hanging="283"/>
      </w:pPr>
      <w:r w:rsidRPr="00CE4881">
        <w:t xml:space="preserve">udostępnienie w dniach roboczych pomieszczeń dla dostarczenia Sprzętu oraz zapewnienie obecności przedstawicieli Zamawiającego dla jego odbioru; </w:t>
      </w:r>
    </w:p>
    <w:p w14:paraId="4BB346F1" w14:textId="67D5769D" w:rsidR="00622F98" w:rsidRPr="00CE4881" w:rsidRDefault="00622F98" w:rsidP="00622F98">
      <w:pPr>
        <w:pStyle w:val="Nagwek3"/>
        <w:ind w:left="567" w:hanging="283"/>
      </w:pPr>
      <w:r w:rsidRPr="00CE4881">
        <w:t xml:space="preserve">dokonanie odbioru Sprzętu potwierdzonego w formie pisemnego protokołu odbioru wg wzoru stanowiącego załącznik do Umowy, ewentualnie zgłoszenie zastrzeżeń i odmowa przyjęcia Sprzętu; </w:t>
      </w:r>
    </w:p>
    <w:p w14:paraId="37B55787" w14:textId="75F662EF" w:rsidR="00622F98" w:rsidRPr="00CE4881" w:rsidRDefault="00622F98" w:rsidP="00622F98">
      <w:pPr>
        <w:pStyle w:val="Nagwek3"/>
        <w:ind w:left="567" w:hanging="283"/>
      </w:pPr>
      <w:r w:rsidRPr="00CE4881">
        <w:t>odebranie od Wykonawcy kompletu dokumentów, w tym m.in. kart gwarancyjn</w:t>
      </w:r>
      <w:r>
        <w:t>ych</w:t>
      </w:r>
      <w:r w:rsidRPr="00CE4881">
        <w:t xml:space="preserve">; </w:t>
      </w:r>
    </w:p>
    <w:p w14:paraId="30045DB1" w14:textId="18CED1D2" w:rsidR="00A853B3" w:rsidRPr="00F516FD" w:rsidRDefault="00622F98" w:rsidP="00622F98">
      <w:pPr>
        <w:pStyle w:val="Nagwek3"/>
        <w:ind w:left="567" w:hanging="283"/>
      </w:pPr>
      <w:r w:rsidRPr="00CE4881">
        <w:t xml:space="preserve">terminowa zapłata za Przedmiot Sprzedaży.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3"/>
      </w:r>
    </w:p>
    <w:p w14:paraId="6FF47537" w14:textId="259CA278" w:rsidR="00A853B3" w:rsidRPr="00F516FD" w:rsidRDefault="00A853B3" w:rsidP="00EF12B3">
      <w:pPr>
        <w:ind w:left="284" w:firstLine="0"/>
        <w:rPr>
          <w:szCs w:val="20"/>
        </w:rPr>
      </w:pPr>
      <w:r w:rsidRPr="00F516FD">
        <w:rPr>
          <w:szCs w:val="20"/>
        </w:rPr>
        <w:t>Z z</w:t>
      </w:r>
      <w:r w:rsidR="00C04EE2">
        <w:rPr>
          <w:szCs w:val="20"/>
        </w:rPr>
        <w:t>astrzeżeniem postanowień ust. 1</w:t>
      </w:r>
      <w:r w:rsidR="00622F98">
        <w:rPr>
          <w:szCs w:val="20"/>
        </w:rPr>
        <w:t>1</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4C384A46" w14:textId="558E81D3" w:rsidR="00CD3EAD" w:rsidRDefault="008D3CFE" w:rsidP="00BF173F">
      <w:pPr>
        <w:numPr>
          <w:ilvl w:val="0"/>
          <w:numId w:val="33"/>
        </w:numPr>
        <w:spacing w:before="120" w:line="336" w:lineRule="auto"/>
        <w:ind w:left="284"/>
        <w:outlineLvl w:val="1"/>
        <w:rPr>
          <w:rFonts w:eastAsia="Times New Roman"/>
          <w:bCs/>
          <w:noProof/>
          <w:szCs w:val="26"/>
          <w:lang w:eastAsia="pl-PL"/>
        </w:rPr>
      </w:pPr>
      <w:r w:rsidRPr="008D3CFE">
        <w:t xml:space="preserve">Przedmiot Umowy </w:t>
      </w:r>
      <w:r w:rsidR="00C650E3">
        <w:t xml:space="preserve">w zakresie, o którym mowa </w:t>
      </w:r>
      <w:r w:rsidR="00F577B1">
        <w:t xml:space="preserve">w §1 ust. 2 pkt 1) </w:t>
      </w:r>
      <w:r w:rsidR="00CD3EAD">
        <w:t>będzie realizowany</w:t>
      </w:r>
      <w:r w:rsidR="00F577B1">
        <w:t xml:space="preserve"> </w:t>
      </w:r>
      <w:r w:rsidR="00CD3EAD">
        <w:t xml:space="preserve">według bieżących potrzeb, </w:t>
      </w:r>
      <w:r w:rsidR="00CD3EAD" w:rsidRPr="00D4385F">
        <w:rPr>
          <w:rFonts w:eastAsia="Times New Roman"/>
          <w:bCs/>
          <w:noProof/>
          <w:szCs w:val="26"/>
          <w:lang w:eastAsia="pl-PL"/>
        </w:rPr>
        <w:t xml:space="preserve">przez okres </w:t>
      </w:r>
      <w:r w:rsidR="00CD3EAD" w:rsidRPr="00D4385F">
        <w:rPr>
          <w:rFonts w:eastAsia="Times New Roman"/>
          <w:b/>
          <w:bCs/>
          <w:noProof/>
          <w:szCs w:val="26"/>
          <w:lang w:eastAsia="pl-PL"/>
        </w:rPr>
        <w:t>12 m</w:t>
      </w:r>
      <w:r w:rsidR="00CD3EAD">
        <w:rPr>
          <w:rFonts w:eastAsia="Times New Roman"/>
          <w:b/>
          <w:bCs/>
          <w:noProof/>
          <w:szCs w:val="26"/>
          <w:lang w:eastAsia="pl-PL"/>
        </w:rPr>
        <w:t xml:space="preserve">iesięcy od daty zawarcia umowy </w:t>
      </w:r>
      <w:r w:rsidR="00CD3EAD" w:rsidRPr="00D4385F">
        <w:rPr>
          <w:rFonts w:eastAsia="Times New Roman"/>
          <w:b/>
          <w:bCs/>
          <w:noProof/>
          <w:szCs w:val="26"/>
          <w:lang w:eastAsia="pl-PL"/>
        </w:rPr>
        <w:t xml:space="preserve">lub do wyczerpania kwoty </w:t>
      </w:r>
      <w:r w:rsidR="00CD3EAD">
        <w:rPr>
          <w:rFonts w:eastAsia="Times New Roman"/>
          <w:b/>
          <w:bCs/>
          <w:noProof/>
          <w:szCs w:val="26"/>
          <w:lang w:eastAsia="pl-PL"/>
        </w:rPr>
        <w:t>stanowiacej wartość umowy</w:t>
      </w:r>
      <w:r w:rsidR="00CD3EAD">
        <w:rPr>
          <w:rStyle w:val="Odwoanieprzypisudolnego"/>
          <w:rFonts w:eastAsia="Times New Roman"/>
          <w:b/>
          <w:bCs/>
          <w:noProof/>
          <w:szCs w:val="26"/>
          <w:lang w:eastAsia="pl-PL"/>
        </w:rPr>
        <w:footnoteReference w:id="4"/>
      </w:r>
      <w:r w:rsidR="00CD3EAD">
        <w:rPr>
          <w:rFonts w:eastAsia="Times New Roman"/>
          <w:b/>
          <w:bCs/>
          <w:noProof/>
          <w:szCs w:val="26"/>
          <w:lang w:eastAsia="pl-PL"/>
        </w:rPr>
        <w:t xml:space="preserve">, </w:t>
      </w:r>
      <w:r w:rsidR="00CD3EAD" w:rsidRPr="00525112">
        <w:rPr>
          <w:rFonts w:eastAsia="Times New Roman"/>
          <w:b/>
          <w:bCs/>
          <w:noProof/>
          <w:szCs w:val="26"/>
          <w:lang w:eastAsia="pl-PL"/>
        </w:rPr>
        <w:t>w zależności od tego, które z tych zdarzeń nastąpi wcześniej.</w:t>
      </w:r>
    </w:p>
    <w:p w14:paraId="26864F26" w14:textId="024F9670" w:rsidR="00CD3EAD" w:rsidRDefault="00CD3EAD" w:rsidP="00BF173F">
      <w:pPr>
        <w:numPr>
          <w:ilvl w:val="0"/>
          <w:numId w:val="33"/>
        </w:numPr>
        <w:ind w:left="284" w:hanging="284"/>
        <w:rPr>
          <w:rFonts w:eastAsia="Calibri" w:cs="Arial"/>
          <w:szCs w:val="20"/>
        </w:rPr>
      </w:pPr>
      <w:r>
        <w:rPr>
          <w:rFonts w:eastAsia="Calibri" w:cs="Arial"/>
          <w:szCs w:val="20"/>
        </w:rPr>
        <w:t xml:space="preserve">Dostawa Przedmiotu Sprzedaży realizowana będzie na podstawie zamówień określających rodzaj oraz liczbę Sprzętu. </w:t>
      </w:r>
      <w:r w:rsidRPr="000B4BEF">
        <w:rPr>
          <w:rFonts w:eastAsia="Calibri" w:cs="Arial"/>
          <w:szCs w:val="20"/>
        </w:rPr>
        <w:t>T</w:t>
      </w:r>
      <w:r w:rsidRPr="00D4385F">
        <w:rPr>
          <w:rFonts w:eastAsia="Calibri" w:cs="Arial"/>
          <w:szCs w:val="20"/>
        </w:rPr>
        <w:t xml:space="preserve">ermin realizacji pojedynczego zamówienia wynosi: ………..… </w:t>
      </w:r>
      <w:r w:rsidRPr="00D4385F">
        <w:rPr>
          <w:rFonts w:eastAsia="Calibri" w:cs="Arial"/>
          <w:b/>
          <w:szCs w:val="20"/>
        </w:rPr>
        <w:t xml:space="preserve">dni </w:t>
      </w:r>
      <w:r w:rsidRPr="00D4385F">
        <w:rPr>
          <w:rFonts w:eastAsia="Calibri" w:cs="Arial"/>
          <w:szCs w:val="20"/>
        </w:rPr>
        <w:t>(słownie: ……………….…… dni) od daty przekazania zamówienia.</w:t>
      </w:r>
      <w:r>
        <w:rPr>
          <w:rStyle w:val="Odwoanieprzypisudolnego"/>
          <w:rFonts w:eastAsia="Calibri" w:cs="Arial"/>
          <w:szCs w:val="20"/>
        </w:rPr>
        <w:footnoteReference w:id="5"/>
      </w:r>
    </w:p>
    <w:p w14:paraId="099737FB" w14:textId="77777777" w:rsidR="00CD3EAD" w:rsidRDefault="00CD3EAD" w:rsidP="00BF173F">
      <w:pPr>
        <w:numPr>
          <w:ilvl w:val="0"/>
          <w:numId w:val="33"/>
        </w:numPr>
        <w:ind w:left="284" w:hanging="284"/>
        <w:rPr>
          <w:rFonts w:eastAsia="Calibri" w:cs="Arial"/>
          <w:szCs w:val="20"/>
        </w:rPr>
      </w:pPr>
      <w:r>
        <w:rPr>
          <w:rFonts w:eastAsia="Calibri" w:cs="Arial"/>
          <w:szCs w:val="20"/>
        </w:rPr>
        <w:t>Zamawiający zastrzega sobie prawo do składania zamówień bez ograniczeń co do ilości zamawianego Sprzętu oraz cykliczności dostaw.</w:t>
      </w:r>
    </w:p>
    <w:p w14:paraId="094B3D20" w14:textId="77777777" w:rsidR="00CD3EAD" w:rsidRPr="00383884" w:rsidRDefault="00CD3EAD" w:rsidP="00BF173F">
      <w:pPr>
        <w:numPr>
          <w:ilvl w:val="0"/>
          <w:numId w:val="33"/>
        </w:numPr>
        <w:ind w:left="284" w:hanging="284"/>
        <w:rPr>
          <w:rFonts w:eastAsia="Calibri" w:cs="Arial"/>
          <w:szCs w:val="20"/>
        </w:rPr>
      </w:pPr>
      <w:r w:rsidRPr="00383884">
        <w:rPr>
          <w:rFonts w:eastAsia="Calibri" w:cs="Arial"/>
          <w:szCs w:val="20"/>
        </w:rPr>
        <w:t>Zamawiający nie dopuszcza możliwośc</w:t>
      </w:r>
      <w:r>
        <w:rPr>
          <w:rFonts w:eastAsia="Calibri" w:cs="Arial"/>
          <w:szCs w:val="20"/>
        </w:rPr>
        <w:t xml:space="preserve">i realizacji danego zamówienia </w:t>
      </w:r>
      <w:r w:rsidRPr="00383884">
        <w:rPr>
          <w:rFonts w:eastAsia="Calibri" w:cs="Arial"/>
          <w:szCs w:val="20"/>
        </w:rPr>
        <w:t>w częściach w ramach jednej pozycji zamówienia, a tym samym fakturowania częściowego w ramach jednej pozycji danego zamówienia</w:t>
      </w:r>
      <w:r>
        <w:rPr>
          <w:rFonts w:eastAsia="Calibri" w:cs="Arial"/>
          <w:szCs w:val="20"/>
        </w:rPr>
        <w:t>.</w:t>
      </w:r>
    </w:p>
    <w:p w14:paraId="3627C0E2" w14:textId="01FDA69E" w:rsidR="00A50813" w:rsidRDefault="00A50813" w:rsidP="00BF173F">
      <w:pPr>
        <w:numPr>
          <w:ilvl w:val="0"/>
          <w:numId w:val="33"/>
        </w:numPr>
        <w:ind w:left="284" w:hanging="284"/>
        <w:rPr>
          <w:rFonts w:eastAsia="Calibri" w:cs="Arial"/>
          <w:szCs w:val="20"/>
        </w:rPr>
      </w:pPr>
      <w:r w:rsidRPr="00A50813">
        <w:rPr>
          <w:rFonts w:eastAsia="Palatino Linotype" w:cs="Calibri"/>
          <w:szCs w:val="20"/>
        </w:rPr>
        <w:lastRenderedPageBreak/>
        <w:t xml:space="preserve">Zamawiający zastrzega, że realizacja danego </w:t>
      </w:r>
      <w:r>
        <w:rPr>
          <w:rFonts w:eastAsia="Palatino Linotype" w:cs="Calibri"/>
          <w:szCs w:val="20"/>
        </w:rPr>
        <w:t>zamówienia</w:t>
      </w:r>
      <w:r w:rsidRPr="00A50813">
        <w:rPr>
          <w:rFonts w:eastAsia="Palatino Linotype" w:cs="Calibri"/>
          <w:szCs w:val="20"/>
        </w:rPr>
        <w:t xml:space="preserve"> może odbywać się po upływie terminu obowiązywania Umowy, o którym mowa w ust. 1 powyżej pod warunkiem przesłania przez Zamawiaj</w:t>
      </w:r>
      <w:r>
        <w:rPr>
          <w:rFonts w:eastAsia="Palatino Linotype" w:cs="Calibri"/>
          <w:szCs w:val="20"/>
        </w:rPr>
        <w:t>ą</w:t>
      </w:r>
      <w:r w:rsidRPr="00A50813">
        <w:rPr>
          <w:rFonts w:eastAsia="Palatino Linotype" w:cs="Calibri"/>
          <w:szCs w:val="20"/>
        </w:rPr>
        <w:t>cego z</w:t>
      </w:r>
      <w:r>
        <w:rPr>
          <w:rFonts w:eastAsia="Palatino Linotype" w:cs="Calibri"/>
          <w:szCs w:val="20"/>
        </w:rPr>
        <w:t>amówienia</w:t>
      </w:r>
      <w:r w:rsidRPr="00A50813">
        <w:rPr>
          <w:rFonts w:eastAsia="Palatino Linotype" w:cs="Calibri"/>
          <w:szCs w:val="20"/>
        </w:rPr>
        <w:t xml:space="preserve"> w terminie obowiązywania Umowy. W takim przypadku Wykonawca zobowiązany jest do realizacji z</w:t>
      </w:r>
      <w:r>
        <w:rPr>
          <w:rFonts w:eastAsia="Palatino Linotype" w:cs="Calibri"/>
          <w:szCs w:val="20"/>
        </w:rPr>
        <w:t>amówienia</w:t>
      </w:r>
      <w:r w:rsidRPr="00A50813">
        <w:rPr>
          <w:rFonts w:eastAsia="Palatino Linotype" w:cs="Calibri"/>
          <w:szCs w:val="20"/>
        </w:rPr>
        <w:t xml:space="preserve"> i nie przysługują mu z tego tytułu żadne roszczenia.</w:t>
      </w:r>
    </w:p>
    <w:p w14:paraId="2674BD28" w14:textId="3829C999" w:rsidR="00CD3EAD" w:rsidRDefault="00CD3EAD" w:rsidP="00BF173F">
      <w:pPr>
        <w:numPr>
          <w:ilvl w:val="0"/>
          <w:numId w:val="33"/>
        </w:numPr>
        <w:ind w:left="284" w:hanging="284"/>
        <w:rPr>
          <w:rFonts w:eastAsia="Calibri" w:cs="Arial"/>
          <w:szCs w:val="20"/>
        </w:rPr>
      </w:pPr>
      <w:r>
        <w:rPr>
          <w:rFonts w:eastAsia="Calibri" w:cs="Arial"/>
          <w:szCs w:val="20"/>
        </w:rPr>
        <w:t>Zamówienia składane będą Wykonawcy pocztą elektroniczną na adres e-mail: ……………………. Wykonawca potwierdzi fakt otrzymania zamówienia. W przypadku braku potwierdzenia otrzymania zamówienia ze strony Wykonawcy przyjmuje się, że Wykonawca otrzymał zamówienie w dniu jego wysłania przez Zamawiającego, co jest równoznaczne z rozpoczęciem biegu terminu realizacji zamówienia.</w:t>
      </w:r>
    </w:p>
    <w:p w14:paraId="67897AC6" w14:textId="77777777" w:rsidR="00CD3EAD" w:rsidRPr="002F2D3B" w:rsidRDefault="00CD3EAD" w:rsidP="00BF173F">
      <w:pPr>
        <w:numPr>
          <w:ilvl w:val="0"/>
          <w:numId w:val="33"/>
        </w:numPr>
        <w:ind w:left="284" w:hanging="284"/>
        <w:rPr>
          <w:rFonts w:eastAsia="Calibri" w:cs="Arial"/>
          <w:szCs w:val="20"/>
        </w:rPr>
      </w:pPr>
      <w:r w:rsidRPr="00CE4881">
        <w:t>Na dwa dni przed planowaną dostawą, Wykonawca zawiadomi Zamawiającego w formie elektronicznej lub telefonicznie o terminie dostarczenia Sprzętu. Zamawiający</w:t>
      </w:r>
      <w:r w:rsidRPr="002F2D3B">
        <w:rPr>
          <w:i/>
        </w:rPr>
        <w:t xml:space="preserve"> </w:t>
      </w:r>
      <w:r w:rsidRPr="00CE4881">
        <w:t xml:space="preserve">może odmówić przyjęcia Sprzętu dostarczonego w dni uznane przez </w:t>
      </w:r>
      <w:r w:rsidRPr="002F2D3B">
        <w:rPr>
          <w:iCs/>
        </w:rPr>
        <w:t>Zamawiającego</w:t>
      </w:r>
      <w:r w:rsidRPr="00CE4881">
        <w:t xml:space="preserve"> za wolne od pracy oraz w dni pows</w:t>
      </w:r>
      <w:r>
        <w:t>zednie poza godzinami 08:00 – 14</w:t>
      </w:r>
      <w:r w:rsidRPr="00CE4881">
        <w:t xml:space="preserve">:00. Za dni robocze uważa się dni od poniedziałku do piątku z wyjątkiem dni ustawowo wolnych od pracy. Jeżeli termin wydania Sprzętu przypada na dzień wolny od pracy, ich wydanie zostanie zrealizowane pierwszego dnia roboczego następującego po tym dniu. </w:t>
      </w:r>
    </w:p>
    <w:p w14:paraId="2037F691" w14:textId="37FBB22F" w:rsidR="00CD3EAD" w:rsidRPr="003A6AB9" w:rsidRDefault="00CD3EAD" w:rsidP="00BF173F">
      <w:pPr>
        <w:numPr>
          <w:ilvl w:val="0"/>
          <w:numId w:val="33"/>
        </w:numPr>
        <w:ind w:left="284" w:hanging="284"/>
        <w:rPr>
          <w:rFonts w:eastAsia="Calibri" w:cs="Arial"/>
          <w:szCs w:val="20"/>
        </w:rPr>
      </w:pPr>
      <w:r w:rsidRPr="00380E8A">
        <w:t xml:space="preserve">Wykonawca dostarczy Sprzęt na adres: </w:t>
      </w:r>
      <w:r w:rsidR="00380E8A" w:rsidRPr="00380E8A">
        <w:t>Uniwersytet Śląski w Katowicach, Dział Zarządzania Dostawami, ul. Bankowa 14, pok. 312, 40-007 Katowice lub inne miejsce wskazane przez Zamawiającego w zamówieniu (w tym w szczególności inne jednostki Zamawiającego w Katowicach, Sosnowcu, Chorzowie i Cieszynie</w:t>
      </w:r>
      <w:r w:rsidRPr="003A6AB9">
        <w:t>). Wykonawca zobowiązany jest również dokonać rozładunku i wniesienia, dostarczonego Sprzętu.</w:t>
      </w:r>
    </w:p>
    <w:p w14:paraId="1DFADD16" w14:textId="77777777" w:rsidR="00CD3EAD" w:rsidRPr="002F2D3B" w:rsidRDefault="00CD3EAD" w:rsidP="00BF173F">
      <w:pPr>
        <w:numPr>
          <w:ilvl w:val="0"/>
          <w:numId w:val="33"/>
        </w:numPr>
        <w:ind w:left="284" w:hanging="284"/>
        <w:rPr>
          <w:rFonts w:eastAsia="Calibri" w:cs="Arial"/>
          <w:szCs w:val="20"/>
        </w:rPr>
      </w:pPr>
      <w:r w:rsidRPr="00CE4881">
        <w:t>Wykonawca zobowiązuje się do terminowej realizacji Przedmiotu Umowy na własny koszt i ryzyko. Wykonawca ponosi odpowiedzialność za wady i usterki powstałe w czasie transportu, rozładunku, wniesienia Sprzętu dlatego też do obowiązków Wykonawcy należy zapewnienie takiego opakowania, jakie jest wymagane, aby nie dopuścić do uszkodzenia lub pogorszenia jakości Sprzętu w czasie dostawy do miejsca przeznaczenia. Każdy Sprzęt powinien być oznakowany w sposób umożliwiający identyfikację jego modelu i producenta.</w:t>
      </w:r>
    </w:p>
    <w:p w14:paraId="3C00689D" w14:textId="77777777" w:rsidR="00CD3EAD" w:rsidRPr="002F2D3B" w:rsidRDefault="00CD3EAD" w:rsidP="00BF173F">
      <w:pPr>
        <w:numPr>
          <w:ilvl w:val="0"/>
          <w:numId w:val="33"/>
        </w:numPr>
        <w:ind w:left="284" w:hanging="284"/>
        <w:rPr>
          <w:rFonts w:eastAsia="Calibri" w:cs="Arial"/>
          <w:szCs w:val="20"/>
        </w:rPr>
      </w:pPr>
      <w:r w:rsidRPr="00CE4881">
        <w:t>Informacje oraz dokumenty, o których mowa w art. 546 ustawy z dnia 23 kwietnia 1964 r. Kodeks cywilny (dalej „k.c.”), w szczególności karty gwarancyjne, instrukcje obsługi, atesty, certyfikaty, dokumenty potwierdzające spełnianie norm itp., Wykonawca</w:t>
      </w:r>
      <w:r w:rsidRPr="002F2D3B">
        <w:rPr>
          <w:i/>
        </w:rPr>
        <w:t xml:space="preserve"> </w:t>
      </w:r>
      <w:r w:rsidRPr="00CE4881">
        <w:t>przekaże Zamawiającemu</w:t>
      </w:r>
      <w:r w:rsidRPr="002F2D3B">
        <w:rPr>
          <w:i/>
        </w:rPr>
        <w:t xml:space="preserve"> </w:t>
      </w:r>
      <w:r w:rsidRPr="00CE4881">
        <w:t xml:space="preserve">wraz ze Sprzętem. Dokumenty muszą być sporządzone w języku polskim. </w:t>
      </w:r>
    </w:p>
    <w:p w14:paraId="20EF7450" w14:textId="71E3D391" w:rsidR="00A853B3" w:rsidRPr="0077432F" w:rsidRDefault="00A853B3" w:rsidP="00380E8A">
      <w:pPr>
        <w:pStyle w:val="Nagwek5"/>
        <w:spacing w:before="600"/>
      </w:pPr>
      <w:r w:rsidRPr="0077432F">
        <w:t>§4</w:t>
      </w:r>
    </w:p>
    <w:p w14:paraId="510A1F56" w14:textId="7E8F83DB" w:rsidR="00A853B3" w:rsidRPr="0077432F" w:rsidRDefault="00A853B3" w:rsidP="00E32027">
      <w:pPr>
        <w:pStyle w:val="Nagwek5"/>
      </w:pPr>
      <w:r w:rsidRPr="0077432F">
        <w:t>Odbiór Przedmiotu Umowy</w:t>
      </w:r>
    </w:p>
    <w:p w14:paraId="0C60F465" w14:textId="28FE5A6C" w:rsidR="00A853B3" w:rsidRPr="0077432F" w:rsidRDefault="00A853B3" w:rsidP="00BF173F">
      <w:pPr>
        <w:pStyle w:val="Nagwek2"/>
        <w:keepNext w:val="0"/>
        <w:numPr>
          <w:ilvl w:val="0"/>
          <w:numId w:val="13"/>
        </w:numPr>
        <w:ind w:left="284" w:hanging="284"/>
      </w:pPr>
      <w:r w:rsidRPr="0077432F">
        <w:t xml:space="preserve">W dniu realizacji </w:t>
      </w:r>
      <w:r w:rsidRPr="002B5928">
        <w:t xml:space="preserve">Przedmiotu </w:t>
      </w:r>
      <w:r w:rsidR="00C15E60">
        <w:t>Umowy</w:t>
      </w:r>
      <w:r w:rsidRPr="002B5928">
        <w:t xml:space="preserve"> (dostawy wraz z rozładunkiem</w:t>
      </w:r>
      <w:r w:rsidR="00140A98">
        <w:t xml:space="preserve"> i</w:t>
      </w:r>
      <w:r w:rsidRPr="002B5928">
        <w:t xml:space="preserve"> wniesieniem), w</w:t>
      </w:r>
      <w:r w:rsidR="00E32027" w:rsidRPr="002B5928">
        <w:t> </w:t>
      </w:r>
      <w:r w:rsidRPr="002B5928">
        <w:t xml:space="preserve">obecności upoważnionych przedstawicieli Stron, nastąpi </w:t>
      </w:r>
      <w:r w:rsidR="00A47904">
        <w:t>sprawdzenie Przedmiotu Sprzedaży</w:t>
      </w:r>
      <w:r w:rsidRPr="002B5928">
        <w:t xml:space="preserv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283ECD9" w14:textId="71274D66" w:rsidR="005A6C8E" w:rsidRPr="00CE4881" w:rsidRDefault="005A6C8E" w:rsidP="005A6C8E">
      <w:pPr>
        <w:pStyle w:val="Nagwek2"/>
        <w:keepNext w:val="0"/>
        <w:spacing w:before="0" w:after="0" w:line="360" w:lineRule="auto"/>
        <w:ind w:left="284" w:hanging="284"/>
      </w:pPr>
      <w:r w:rsidRPr="00CE4881">
        <w:t>Protokół odbioru</w:t>
      </w:r>
      <w:r w:rsidRPr="00CE4881">
        <w:rPr>
          <w:i/>
        </w:rPr>
        <w:t xml:space="preserve">  </w:t>
      </w:r>
      <w:r w:rsidRPr="00CE4881">
        <w:t>winien zawierać</w:t>
      </w:r>
      <w:r w:rsidRPr="00242886">
        <w:t>:</w:t>
      </w:r>
      <w:r w:rsidRPr="00CE4881">
        <w:rPr>
          <w:i/>
        </w:rPr>
        <w:t xml:space="preserve"> </w:t>
      </w:r>
      <w:r w:rsidRPr="00CE4881">
        <w:t>nazwę</w:t>
      </w:r>
      <w:r>
        <w:t xml:space="preserve"> Sprzętu</w:t>
      </w:r>
      <w:r w:rsidRPr="00CE4881">
        <w:t xml:space="preserve">, model, </w:t>
      </w:r>
      <w:r>
        <w:t xml:space="preserve">typ, </w:t>
      </w:r>
      <w:r w:rsidRPr="00CE4881">
        <w:t>producenta oraz liczbę Sprzętu</w:t>
      </w:r>
      <w:r>
        <w:t xml:space="preserve"> (nr fabryczny jeżeli występuje)</w:t>
      </w:r>
      <w:r w:rsidRPr="00CE4881">
        <w:t>. Przykładowy wzór protokołu odbioru</w:t>
      </w:r>
      <w:r w:rsidRPr="00CE4881">
        <w:rPr>
          <w:i/>
        </w:rPr>
        <w:t xml:space="preserve"> </w:t>
      </w:r>
      <w:r w:rsidRPr="00CE4881">
        <w:t>stanowi załącznik nr 1 do Umowy.</w:t>
      </w:r>
    </w:p>
    <w:p w14:paraId="4A22295B" w14:textId="77777777" w:rsidR="005A6C8E" w:rsidRPr="00CE4881" w:rsidRDefault="005A6C8E" w:rsidP="005A6C8E">
      <w:pPr>
        <w:pStyle w:val="Nagwek2"/>
        <w:keepNext w:val="0"/>
        <w:spacing w:before="0" w:after="0" w:line="360" w:lineRule="auto"/>
        <w:ind w:left="284" w:hanging="284"/>
      </w:pPr>
      <w:r w:rsidRPr="00CE4881">
        <w:t>W przypadku ujawnienia przy dokonywaniu czynności, o których mowa w ust. 1 jakichkolwiek braków lub nieprawidłowości, odbiór Przedmiotu Sprzedaży w zakresie objętym ww. brakami i nieprawidłowościami, nastąpi dopiero po ich usunięciu przez</w:t>
      </w:r>
      <w:r w:rsidRPr="00CE4881">
        <w:rPr>
          <w:i/>
        </w:rPr>
        <w:t xml:space="preserve"> </w:t>
      </w:r>
      <w:r w:rsidRPr="00CE4881">
        <w:t xml:space="preserve">Wykonawcę. Odpowiednie zastrzeżenia              </w:t>
      </w:r>
      <w:r w:rsidRPr="00CE4881">
        <w:lastRenderedPageBreak/>
        <w:t>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przyjęcia do swoich magazynów Sprzętu niezgodnego z treścią Umowy.</w:t>
      </w:r>
    </w:p>
    <w:p w14:paraId="1B9970E3" w14:textId="77777777" w:rsidR="005A6C8E" w:rsidRPr="00CE4881" w:rsidRDefault="005A6C8E" w:rsidP="005A6C8E">
      <w:pPr>
        <w:pStyle w:val="Nagwek2"/>
        <w:keepNext w:val="0"/>
        <w:spacing w:before="0" w:after="0" w:line="360" w:lineRule="auto"/>
        <w:ind w:left="284" w:hanging="284"/>
      </w:pPr>
      <w:r w:rsidRPr="00CE4881">
        <w:t xml:space="preserve">Podpisany przez Zamawiającego bez zastrzeżeń protokół odbioru, stanowi podstawę wystawienia przez Wykonawcę faktury. </w:t>
      </w:r>
    </w:p>
    <w:p w14:paraId="6E25F297" w14:textId="2BF514A6" w:rsidR="005A6C8E" w:rsidRPr="00CE4881" w:rsidRDefault="005A6C8E" w:rsidP="005A6C8E">
      <w:pPr>
        <w:pStyle w:val="Nagwek2"/>
        <w:keepNext w:val="0"/>
        <w:spacing w:before="0" w:after="0" w:line="360" w:lineRule="auto"/>
        <w:ind w:left="284" w:hanging="284"/>
        <w:contextualSpacing w:val="0"/>
      </w:pPr>
      <w:r w:rsidRPr="00CE4881">
        <w:t>Wykonawca wystawi odrębne faktury w ramach każdej części zamówienia</w:t>
      </w:r>
      <w:r>
        <w:rPr>
          <w:rStyle w:val="Odwoanieprzypisudolnego"/>
        </w:rPr>
        <w:footnoteReference w:id="6"/>
      </w:r>
      <w:r w:rsidRPr="00CE4881">
        <w:t>.</w:t>
      </w:r>
    </w:p>
    <w:p w14:paraId="3DAD753A" w14:textId="45ED3EBC"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pokój 31</w:t>
      </w:r>
      <w:r w:rsidR="00A829AB" w:rsidRPr="00A829AB">
        <w:t>0</w:t>
      </w:r>
      <w:r w:rsidR="003453A2" w:rsidRPr="00A829AB">
        <w:t>,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7E08645A" w14:textId="03E57644" w:rsidR="00904876" w:rsidRPr="00602D19" w:rsidRDefault="00904876" w:rsidP="00BF173F">
      <w:pPr>
        <w:pStyle w:val="Nagwek2"/>
        <w:keepNext w:val="0"/>
        <w:numPr>
          <w:ilvl w:val="0"/>
          <w:numId w:val="29"/>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7"/>
      </w:r>
      <w:r w:rsidRPr="0090225A">
        <w:t xml:space="preserve"> cenę ustaloną na podstawie oferty złożonej przez Wykonawcę w postępowaniu o udzielenie zamówienia publicznego w wysokości</w:t>
      </w:r>
      <w:r w:rsidR="00CD3EAD">
        <w:t xml:space="preserve"> nieprzekraczającej</w:t>
      </w:r>
      <w:r w:rsidRPr="0090225A">
        <w:t xml:space="preserve">: </w:t>
      </w:r>
      <w:r w:rsidRPr="00904876">
        <w:rPr>
          <w:b/>
          <w:iCs/>
        </w:rPr>
        <w:t xml:space="preserve">........................ PLN z VAT, </w:t>
      </w:r>
      <w:r w:rsidRPr="00904876">
        <w:rPr>
          <w:iCs/>
        </w:rPr>
        <w:t>słownie:</w:t>
      </w:r>
      <w:r w:rsidRPr="00602D19">
        <w:t>..............</w:t>
      </w:r>
      <w:r w:rsidRPr="00904876">
        <w:rPr>
          <w:iCs/>
        </w:rPr>
        <w:t xml:space="preserve"> </w:t>
      </w:r>
      <w:r w:rsidRPr="00602D19">
        <w:t>(wartość Umowy), w tym wartość podatku VAT</w:t>
      </w:r>
      <w:r>
        <w:t>: ……..</w:t>
      </w:r>
      <w:r w:rsidRPr="00602D19">
        <w:t>…...</w:t>
      </w:r>
      <w:r w:rsidRPr="009D1ACF">
        <w:t xml:space="preserve"> </w:t>
      </w:r>
      <w:r>
        <w:t>(</w:t>
      </w:r>
      <w:r w:rsidRPr="00602D19">
        <w:t>słownie:…</w:t>
      </w:r>
      <w:r>
        <w:t>…………….</w:t>
      </w:r>
      <w:r w:rsidRPr="00602D19">
        <w:t>.00/100)</w:t>
      </w:r>
      <w:r>
        <w:t>,</w:t>
      </w:r>
      <w:r w:rsidRPr="00602D19">
        <w:t xml:space="preserve"> wartość netto</w:t>
      </w:r>
      <w:r>
        <w:t>:……………PLN</w:t>
      </w:r>
      <w:r w:rsidRPr="00602D19">
        <w:t xml:space="preserve"> (słownie:……., 00/100). </w:t>
      </w:r>
    </w:p>
    <w:p w14:paraId="273B56E0" w14:textId="1DE49888" w:rsidR="00A853B3" w:rsidRPr="00B13D8A"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B13D8A" w:rsidRPr="000335FC">
        <w:t>koszt sprzętu wraz z dostarczeniem zgodnie z opisem przedmiotu zamówienia, koszt rozładunku i wniesienia w miejsce wskazane przez Zamawiającego, koszt zapewnienia bezpłatnego serwisu technicznego w okresie gwarancyjnym, zgodnie z wymaganiami SWZ</w:t>
      </w:r>
      <w:r w:rsidR="00904876" w:rsidRPr="003453A2">
        <w:rPr>
          <w:rFonts w:eastAsiaTheme="minorHAnsi" w:cs="Arial"/>
          <w:bCs w:val="0"/>
          <w:noProof w:val="0"/>
          <w:szCs w:val="20"/>
          <w:lang w:eastAsia="en-US"/>
        </w:rPr>
        <w:t>, cena powinna również uwzględniać podatki, opłaty i  inne należności płatne przez Wykonawcę (w tym koszt ewentualnego cła) oraz wszelkie elementy ryzyka związane z </w:t>
      </w:r>
      <w:r w:rsidR="00904876" w:rsidRPr="00B13D8A">
        <w:rPr>
          <w:rFonts w:eastAsiaTheme="minorHAnsi" w:cs="Arial"/>
          <w:bCs w:val="0"/>
          <w:noProof w:val="0"/>
          <w:szCs w:val="20"/>
          <w:lang w:eastAsia="en-US"/>
        </w:rPr>
        <w:t>realizacją zamówieni</w:t>
      </w:r>
      <w:r w:rsidR="00B13D8A" w:rsidRPr="00B13D8A">
        <w:rPr>
          <w:rFonts w:eastAsiaTheme="minorHAnsi" w:cs="Arial"/>
          <w:bCs w:val="0"/>
          <w:noProof w:val="0"/>
          <w:szCs w:val="20"/>
          <w:lang w:eastAsia="en-US"/>
        </w:rPr>
        <w:t>a</w:t>
      </w:r>
      <w:r w:rsidR="00B13D8A">
        <w:rPr>
          <w:rFonts w:eastAsiaTheme="minorHAnsi" w:cs="Arial"/>
          <w:bCs w:val="0"/>
          <w:noProof w:val="0"/>
          <w:szCs w:val="20"/>
          <w:lang w:eastAsia="en-US"/>
        </w:rPr>
        <w:t>, a także zysk Wykonawcy</w:t>
      </w:r>
      <w:r w:rsidR="00904876" w:rsidRPr="00B13D8A">
        <w:rPr>
          <w:rFonts w:eastAsiaTheme="minorHAnsi" w:cs="Arial"/>
          <w:bCs w:val="0"/>
          <w:noProof w:val="0"/>
          <w:szCs w:val="20"/>
          <w:lang w:eastAsia="pl-PL"/>
        </w:rPr>
        <w:t>.</w:t>
      </w:r>
    </w:p>
    <w:p w14:paraId="7E299891" w14:textId="06B39DAB" w:rsidR="00B13D8A" w:rsidRPr="00070E49" w:rsidRDefault="00B13D8A" w:rsidP="00B13D8A">
      <w:pPr>
        <w:pStyle w:val="Nagwek2"/>
        <w:ind w:left="284" w:hanging="284"/>
        <w:rPr>
          <w:rFonts w:eastAsia="Calibri"/>
        </w:rPr>
      </w:pPr>
      <w:r w:rsidRPr="00070E49">
        <w:rPr>
          <w:rFonts w:eastAsia="Calibri"/>
        </w:rPr>
        <w:t>Podane w dokumentach zamówienia ilości projektorów</w:t>
      </w:r>
      <w:r>
        <w:rPr>
          <w:rFonts w:eastAsia="Calibri"/>
        </w:rPr>
        <w:t xml:space="preserve"> multimedialnych</w:t>
      </w:r>
      <w:r w:rsidRPr="00070E49">
        <w:rPr>
          <w:rStyle w:val="Odwoanieprzypisudolnego"/>
          <w:rFonts w:eastAsia="Calibri"/>
        </w:rPr>
        <w:footnoteReference w:id="8"/>
      </w:r>
      <w:r w:rsidRPr="00070E49">
        <w:rPr>
          <w:rFonts w:eastAsia="Calibri"/>
        </w:rPr>
        <w:t>/ekranów projekcyjnych</w:t>
      </w:r>
      <w:r w:rsidRPr="00070E49">
        <w:rPr>
          <w:rStyle w:val="Odwoanieprzypisudolnego"/>
          <w:rFonts w:eastAsia="Calibri"/>
        </w:rPr>
        <w:footnoteReference w:id="9"/>
      </w:r>
      <w:r w:rsidRPr="00070E49">
        <w:rPr>
          <w:rFonts w:eastAsia="Calibri"/>
        </w:rPr>
        <w:t xml:space="preserve"> są ilościami maksymalnymi. Zamawiający zastrzega sobie prawo do niewykorzystania pełnego asortymentu. Wykonawcy nie przysługują z tytułu niewykorzystania pełnego asortymentu żadne roszczenia względem Zamawiającego. Zamawiający gwarantuje jednak wykorzystanie przedmiotu zamówienia na poziomie 20% wartości umowy</w:t>
      </w:r>
      <w:r w:rsidRPr="00070E49">
        <w:rPr>
          <w:rStyle w:val="Odwoanieprzypisudolnego"/>
          <w:rFonts w:eastAsia="Calibri"/>
        </w:rPr>
        <w:footnoteReference w:id="10"/>
      </w:r>
      <w:r w:rsidRPr="00070E49">
        <w:rPr>
          <w:rFonts w:eastAsia="Calibri"/>
        </w:rPr>
        <w:t>.</w:t>
      </w:r>
    </w:p>
    <w:p w14:paraId="6F2E2D4C" w14:textId="28D9D3DB" w:rsidR="00CD3EAD" w:rsidRPr="00B13D8A" w:rsidRDefault="00CD3EAD" w:rsidP="00CF458F">
      <w:pPr>
        <w:pStyle w:val="Nagwek2"/>
        <w:keepNext w:val="0"/>
        <w:spacing w:before="0" w:after="0"/>
        <w:ind w:left="284" w:hanging="284"/>
      </w:pPr>
      <w:r w:rsidRPr="00B13D8A">
        <w:rPr>
          <w:rFonts w:cs="Arial"/>
          <w:szCs w:val="20"/>
          <w:lang w:eastAsia="pl-PL"/>
        </w:rPr>
        <w:t>Rozliczenia będą następowały w oparciu o ceny jednostkowe wskazane w ofercie Wykonawcy oraz o faktyczną liczbę zrealizowanych świadczeń</w:t>
      </w:r>
      <w:r w:rsidRPr="00B13D8A">
        <w:rPr>
          <w:rFonts w:cs="Arial"/>
          <w:b/>
          <w:szCs w:val="20"/>
          <w:lang w:eastAsia="pl-PL"/>
        </w:rPr>
        <w:t>.</w:t>
      </w:r>
      <w:r w:rsidRPr="00B13D8A">
        <w:rPr>
          <w:rFonts w:cs="Arial"/>
          <w:szCs w:val="20"/>
          <w:lang w:eastAsia="pl-PL"/>
        </w:rPr>
        <w:t xml:space="preserve"> </w:t>
      </w:r>
    </w:p>
    <w:p w14:paraId="231C8959" w14:textId="4ACE80C0"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0C609E">
        <w:t>30</w:t>
      </w:r>
      <w:r w:rsidRPr="0077432F">
        <w:t xml:space="preserve"> dni od daty doręczenia Zamawiającemu prawidłowo sporządzonej faktury. Za datę dokonania zapłaty przyjmuje się datę obciążenia rachunku bankowego Zamawiającego. </w:t>
      </w:r>
    </w:p>
    <w:p w14:paraId="3B96A4D7" w14:textId="77777777" w:rsidR="00CD3EAD" w:rsidRDefault="00A73CAB" w:rsidP="00CD3EAD">
      <w:pPr>
        <w:pStyle w:val="Nagwek2"/>
        <w:keepNext w:val="0"/>
        <w:ind w:left="284" w:hanging="284"/>
      </w:pPr>
      <w:r w:rsidRPr="00287C45">
        <w:t>Zapłata wynagrodzenia i wszystkie inne płatności dokonywane na podstawie Umowy będą realizowane przez Zamawiającego w złotych polskic</w:t>
      </w:r>
      <w:r w:rsidR="000C609E">
        <w:t>h.</w:t>
      </w:r>
      <w:r w:rsidRPr="00287C45">
        <w:t xml:space="preserve"> </w:t>
      </w:r>
    </w:p>
    <w:p w14:paraId="23ECDB27" w14:textId="77777777" w:rsidR="00CD3EAD" w:rsidRDefault="00334303" w:rsidP="00CD3EAD">
      <w:pPr>
        <w:pStyle w:val="Nagwek2"/>
        <w:keepNext w:val="0"/>
        <w:ind w:left="284" w:hanging="284"/>
      </w:pPr>
      <w:r w:rsidRPr="00CD3EAD">
        <w:lastRenderedPageBreak/>
        <w:t>Wykonawca oświadcza, że jest czynnym podatnikiem podatku od towarów i usług.</w:t>
      </w:r>
    </w:p>
    <w:p w14:paraId="50CEB35D" w14:textId="77777777" w:rsidR="00CD3EAD" w:rsidRDefault="00334303" w:rsidP="00CD3EAD">
      <w:pPr>
        <w:pStyle w:val="Nagwek2"/>
        <w:keepNext w:val="0"/>
        <w:ind w:left="284" w:hanging="284"/>
      </w:pPr>
      <w:r w:rsidRPr="00CD3EAD">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459C726F" w14:textId="77777777" w:rsidR="00CD3EAD" w:rsidRDefault="00334303" w:rsidP="00CD3EAD">
      <w:pPr>
        <w:pStyle w:val="Nagwek2"/>
        <w:keepNext w:val="0"/>
        <w:widowControl w:val="0"/>
        <w:ind w:left="284" w:hanging="284"/>
      </w:pPr>
      <w:r w:rsidRPr="00CD3EAD">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274CBA86" w:rsidR="00334303" w:rsidRPr="00CD3EAD" w:rsidRDefault="00334303" w:rsidP="00CD3EAD">
      <w:pPr>
        <w:pStyle w:val="Nagwek2"/>
        <w:keepNext w:val="0"/>
        <w:widowControl w:val="0"/>
        <w:ind w:left="284" w:hanging="284"/>
      </w:pPr>
      <w:r w:rsidRPr="00CD3EAD">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34D91073" w:rsidR="00334303" w:rsidRPr="009C2EAC" w:rsidRDefault="00334303" w:rsidP="00334303">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przy dokonywaniu płatności ma prawo zastosować mechanizm podzielonej płatności, o którym mowa w ustawie z dnia 11 marca 2004 r. o podatku od towarów i usług </w:t>
      </w:r>
      <w:r w:rsidRPr="006E0800">
        <w:rPr>
          <w:rFonts w:eastAsia="Palatino Linotype" w:cs="Times New Roman"/>
        </w:rPr>
        <w:t>(</w:t>
      </w:r>
      <w:proofErr w:type="spellStart"/>
      <w:r w:rsidRPr="006E0800">
        <w:rPr>
          <w:rFonts w:eastAsia="Palatino Linotype" w:cs="Times New Roman"/>
        </w:rPr>
        <w:t>t.j</w:t>
      </w:r>
      <w:proofErr w:type="spellEnd"/>
      <w:r w:rsidRPr="006E0800">
        <w:rPr>
          <w:rFonts w:eastAsia="Palatino Linotype" w:cs="Times New Roman"/>
        </w:rPr>
        <w:t>. Dz. U. z 202</w:t>
      </w:r>
      <w:r w:rsidR="00C465D5">
        <w:rPr>
          <w:rFonts w:eastAsia="Palatino Linotype" w:cs="Times New Roman"/>
        </w:rPr>
        <w:t>3</w:t>
      </w:r>
      <w:r w:rsidRPr="006E0800">
        <w:rPr>
          <w:rFonts w:eastAsia="Palatino Linotype" w:cs="Times New Roman"/>
        </w:rPr>
        <w:t xml:space="preserve"> r. poz. </w:t>
      </w:r>
      <w:r w:rsidR="00C465D5">
        <w:rPr>
          <w:rFonts w:eastAsia="Palatino Linotype" w:cs="Times New Roman"/>
        </w:rPr>
        <w:t>1570</w:t>
      </w:r>
      <w:r w:rsidRPr="006E0800">
        <w:rPr>
          <w:rFonts w:eastAsia="Palatino Linotype" w:cs="Times New Roman"/>
        </w:rPr>
        <w:t xml:space="preserve"> z </w:t>
      </w:r>
      <w:proofErr w:type="spellStart"/>
      <w:r w:rsidRPr="006E0800">
        <w:rPr>
          <w:rFonts w:eastAsia="Palatino Linotype" w:cs="Times New Roman"/>
        </w:rPr>
        <w:t>późn</w:t>
      </w:r>
      <w:proofErr w:type="spellEnd"/>
      <w:r w:rsidRPr="006E0800">
        <w:rPr>
          <w:rFonts w:eastAsia="Palatino Linotype" w:cs="Times New Roman"/>
        </w:rPr>
        <w:t>. zm.)</w:t>
      </w:r>
      <w:r>
        <w:rPr>
          <w:rFonts w:eastAsia="Palatino Linotype" w:cs="Times New Roman"/>
        </w:rPr>
        <w:t>.</w:t>
      </w:r>
      <w:r w:rsidRPr="009C2EAC">
        <w:rPr>
          <w:rFonts w:eastAsia="Times New Roman" w:cs="Times New Roman"/>
          <w:b/>
          <w:bCs/>
          <w:iCs/>
          <w:noProof/>
          <w:szCs w:val="26"/>
          <w:vertAlign w:val="superscript"/>
        </w:rPr>
        <w:footnoteReference w:id="11"/>
      </w:r>
    </w:p>
    <w:p w14:paraId="1B1D08D3" w14:textId="7B67909E" w:rsidR="006C1A88" w:rsidRPr="00F86BC7" w:rsidRDefault="00334303" w:rsidP="00F86BC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Pr>
          <w:rFonts w:eastAsia="Times New Roman" w:cs="Times New Roman"/>
          <w:bCs/>
          <w:noProof/>
          <w:szCs w:val="26"/>
        </w:rPr>
        <w:t>9</w:t>
      </w:r>
      <w:r w:rsidR="00F86BC7">
        <w:rPr>
          <w:rFonts w:eastAsia="Times New Roman" w:cs="Times New Roman"/>
          <w:bCs/>
          <w:noProof/>
          <w:szCs w:val="26"/>
        </w:rPr>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128FE84E" w:rsidR="00A853B3" w:rsidRPr="0077432F" w:rsidRDefault="00A853B3" w:rsidP="00BF173F">
      <w:pPr>
        <w:pStyle w:val="Nagwek2"/>
        <w:keepNext w:val="0"/>
        <w:numPr>
          <w:ilvl w:val="0"/>
          <w:numId w:val="14"/>
        </w:numPr>
        <w:ind w:left="284" w:hanging="284"/>
      </w:pPr>
      <w:r w:rsidRPr="0077432F">
        <w:t>Wykonawca gwarantuje najwyższą jakość dostarczon</w:t>
      </w:r>
      <w:r w:rsidR="009F45F6">
        <w:t>ego</w:t>
      </w:r>
      <w:r w:rsidRPr="0077432F">
        <w:t xml:space="preserve"> przez siebie </w:t>
      </w:r>
      <w:r w:rsidR="009F45F6">
        <w:t>Sprzętu</w:t>
      </w:r>
      <w:r w:rsidRPr="0077432F">
        <w:t>. Wykonawca udziela na dostarczon</w:t>
      </w:r>
      <w:r w:rsidR="009F45F6">
        <w:t>y Sprzęt i jego części składowe</w:t>
      </w:r>
      <w:r w:rsidRPr="0077432F">
        <w:t xml:space="preserve"> gwarancji na </w:t>
      </w:r>
      <w:r w:rsidRPr="00025572">
        <w:t xml:space="preserve">okres </w:t>
      </w:r>
      <w:r w:rsidR="009F45F6">
        <w:t>wskazany w ofercie</w:t>
      </w:r>
      <w:r w:rsidRPr="00025572">
        <w:t xml:space="preserve">, licząc od daty odbioru Przedmiotu </w:t>
      </w:r>
      <w:r w:rsidR="009F45F6">
        <w:t>Sprzedaży</w:t>
      </w:r>
      <w:r w:rsidRPr="00025572">
        <w:t xml:space="preserve">, potwierdzonego protokołem odbioru bez zastrzeżeń. </w:t>
      </w:r>
    </w:p>
    <w:p w14:paraId="51C45634" w14:textId="2410E0D4" w:rsidR="00A853B3" w:rsidRPr="0077432F"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A47904">
        <w:t>Sprzedaży</w:t>
      </w:r>
      <w:r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44D49057" w:rsidR="00A853B3" w:rsidRPr="0077432F" w:rsidRDefault="00A853B3" w:rsidP="00E36F6A">
      <w:pPr>
        <w:numPr>
          <w:ilvl w:val="3"/>
          <w:numId w:val="5"/>
        </w:numPr>
        <w:ind w:left="567" w:hanging="283"/>
        <w:rPr>
          <w:iCs/>
          <w:szCs w:val="20"/>
        </w:rPr>
      </w:pPr>
      <w:r w:rsidRPr="0077432F">
        <w:rPr>
          <w:iCs/>
          <w:szCs w:val="20"/>
        </w:rPr>
        <w:t xml:space="preserve">normalnego zużycia </w:t>
      </w:r>
      <w:r w:rsidR="009F45F6">
        <w:rPr>
          <w:iCs/>
          <w:szCs w:val="20"/>
        </w:rPr>
        <w:t>Sprzętu</w:t>
      </w:r>
      <w:r w:rsidRPr="0077432F">
        <w:rPr>
          <w:iCs/>
          <w:szCs w:val="20"/>
        </w:rPr>
        <w:t xml:space="preserve"> lub </w:t>
      </w:r>
      <w:r w:rsidR="009F45F6">
        <w:rPr>
          <w:iCs/>
          <w:szCs w:val="20"/>
        </w:rPr>
        <w:t>jego</w:t>
      </w:r>
      <w:r w:rsidRPr="0077432F">
        <w:rPr>
          <w:iCs/>
          <w:szCs w:val="20"/>
        </w:rPr>
        <w:t xml:space="preserve"> części,</w:t>
      </w:r>
    </w:p>
    <w:p w14:paraId="423DBC6C" w14:textId="0CEEF81B" w:rsidR="00A853B3" w:rsidRPr="0077432F" w:rsidRDefault="00A853B3" w:rsidP="00E36F6A">
      <w:pPr>
        <w:numPr>
          <w:ilvl w:val="3"/>
          <w:numId w:val="5"/>
        </w:numPr>
        <w:ind w:left="567" w:hanging="283"/>
        <w:rPr>
          <w:iCs/>
          <w:szCs w:val="20"/>
        </w:rPr>
      </w:pPr>
      <w:r w:rsidRPr="0077432F">
        <w:rPr>
          <w:iCs/>
          <w:szCs w:val="20"/>
        </w:rPr>
        <w:lastRenderedPageBreak/>
        <w:t xml:space="preserve">winy Zamawiającego, w tym uszkodzeń mechanicznych oraz eksploatacji i konserwacji </w:t>
      </w:r>
      <w:r w:rsidR="009F45F6">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10F6C19D" w14:textId="6F84355D"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w:t>
      </w:r>
      <w:r w:rsidR="009F45F6">
        <w:t>Sprzedaży</w:t>
      </w:r>
      <w:r w:rsidRPr="009C2EAC">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00882895" w:rsidR="00A853B3" w:rsidRPr="0077432F"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8C74F0">
        <w:t>Sprzętu</w:t>
      </w:r>
      <w:r w:rsidRPr="0077432F">
        <w:t xml:space="preserve">, z zastrzeżeniem postanowień ust. 8 lub do nieodpłatnej wymiany </w:t>
      </w:r>
      <w:r w:rsidR="009F45F6">
        <w:t>Sprzętu</w:t>
      </w:r>
      <w:r w:rsidRPr="0077432F">
        <w:t>. Wybór świadczenia gwarancyjnego należy do Zamawiającego.</w:t>
      </w:r>
    </w:p>
    <w:p w14:paraId="634911BB" w14:textId="77777777" w:rsidR="009F45F6" w:rsidRPr="00CE4881" w:rsidRDefault="009F45F6" w:rsidP="009F45F6">
      <w:pPr>
        <w:pStyle w:val="Nagwek2"/>
        <w:keepNext w:val="0"/>
        <w:spacing w:before="0" w:after="0" w:line="360" w:lineRule="auto"/>
        <w:ind w:left="284" w:hanging="284"/>
      </w:pPr>
      <w:r w:rsidRPr="00CE4881">
        <w:t xml:space="preserve">Czas reakcji </w:t>
      </w:r>
      <w:r>
        <w:t xml:space="preserve">serwisu rozumiany jako </w:t>
      </w:r>
      <w:r w:rsidRPr="00306F3E">
        <w:t xml:space="preserve">czas liczony od momentu przesłania zgłoszenia o wadzie mailem </w:t>
      </w:r>
      <w:r>
        <w:t>na adres</w:t>
      </w:r>
      <w:r w:rsidRPr="00306F3E">
        <w:t xml:space="preserve"> serwisu Wykonawcy</w:t>
      </w:r>
      <w:r>
        <w:t>,</w:t>
      </w:r>
      <w:r w:rsidRPr="00306F3E">
        <w:t xml:space="preserve"> do momentu rozpoczęcia usuwania wady</w:t>
      </w:r>
      <w:r>
        <w:t xml:space="preserve"> </w:t>
      </w:r>
      <w:r w:rsidRPr="00306F3E">
        <w:rPr>
          <w:rFonts w:eastAsia="Palatino Linotype"/>
          <w:bCs w:val="0"/>
          <w:noProof w:val="0"/>
          <w:szCs w:val="22"/>
          <w:lang w:eastAsia="en-US"/>
        </w:rPr>
        <w:t>wynosi</w:t>
      </w:r>
      <w:r>
        <w:rPr>
          <w:rFonts w:eastAsia="Palatino Linotype"/>
          <w:bCs w:val="0"/>
          <w:noProof w:val="0"/>
          <w:szCs w:val="22"/>
          <w:lang w:eastAsia="en-US"/>
        </w:rPr>
        <w:t>:</w:t>
      </w:r>
      <w:r w:rsidRPr="00306F3E">
        <w:rPr>
          <w:rFonts w:eastAsia="Palatino Linotype"/>
          <w:bCs w:val="0"/>
          <w:noProof w:val="0"/>
          <w:szCs w:val="22"/>
          <w:lang w:eastAsia="en-US"/>
        </w:rPr>
        <w:t xml:space="preserve"> </w:t>
      </w:r>
      <w:r w:rsidRPr="00306F3E">
        <w:rPr>
          <w:rFonts w:eastAsia="Palatino Linotype"/>
          <w:b/>
          <w:bCs w:val="0"/>
          <w:noProof w:val="0"/>
          <w:szCs w:val="22"/>
          <w:lang w:eastAsia="en-US"/>
        </w:rPr>
        <w:t>………….. dni roboczych</w:t>
      </w:r>
      <w:r>
        <w:rPr>
          <w:rStyle w:val="Odwoanieprzypisudolnego"/>
          <w:rFonts w:eastAsia="Palatino Linotype"/>
          <w:b/>
          <w:bCs w:val="0"/>
          <w:noProof w:val="0"/>
          <w:szCs w:val="22"/>
          <w:lang w:eastAsia="en-US"/>
        </w:rPr>
        <w:footnoteReference w:id="12"/>
      </w:r>
      <w:r w:rsidRPr="00306F3E">
        <w:rPr>
          <w:rFonts w:eastAsia="Palatino Linotype"/>
          <w:bCs w:val="0"/>
          <w:noProof w:val="0"/>
          <w:szCs w:val="22"/>
          <w:lang w:eastAsia="en-US"/>
        </w:rPr>
        <w:t xml:space="preserve"> od momentu zgłoszenia wady</w:t>
      </w:r>
      <w:r w:rsidRPr="00306F3E">
        <w:t xml:space="preserve">. Przez rozpoczęcie usuwania wady uznaje się poświadczone przez użytkownika przybycie serwisanta, diagnozę i rozpoczęcie naprawy. </w:t>
      </w:r>
    </w:p>
    <w:p w14:paraId="0DCE9FDA" w14:textId="301DF0CB"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w:t>
      </w:r>
      <w:r w:rsidR="00A47904">
        <w:t>Sprzedaży</w:t>
      </w:r>
      <w:r w:rsidRPr="0007123B">
        <w:t xml:space="preserve"> na wolny od wad, zostanie wykonana w terminie uzgodnionym przez Strony, nie dłuższym jednak niż </w:t>
      </w:r>
      <w:r w:rsidR="00FE0215">
        <w:t>14</w:t>
      </w:r>
      <w:r w:rsidRPr="0007123B">
        <w:t xml:space="preserve"> dni, licząc od dnia przyjęcia zgłoszenia przez Wykonawcę, a jeżeli z obiektywnych przyczyn technicznych lub logistycznych </w:t>
      </w:r>
      <w:r w:rsidRPr="0077432F">
        <w:t>(np. oczekiwanie na dostawę) będzie to niemożliwe, Zamawiający może wyznaczyć inny termin.</w:t>
      </w:r>
    </w:p>
    <w:p w14:paraId="4AD71BAD" w14:textId="680E7D2A"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w:t>
      </w:r>
      <w:r w:rsidR="00B93065">
        <w:t xml:space="preserve">miejscu użytkowania </w:t>
      </w:r>
      <w:r w:rsidR="001E50D6">
        <w:t>Sprzętu</w:t>
      </w:r>
      <w:r w:rsidRPr="0077432F">
        <w:t xml:space="preserve">. Jeżeli realizacja świadczeń gwarancyjnych </w:t>
      </w:r>
      <w:r w:rsidR="00B93065">
        <w:t xml:space="preserve">w miejscu użytkowania </w:t>
      </w:r>
      <w:r w:rsidR="001E50D6">
        <w:t>Sprzętu</w:t>
      </w:r>
      <w:r w:rsidRPr="0077432F">
        <w:t xml:space="preserve">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 Dane kontaktowe serwisu technicznego zostały wskazane w §</w:t>
      </w:r>
      <w:r w:rsidR="0083456B">
        <w:t xml:space="preserve"> </w:t>
      </w:r>
      <w:r w:rsidRPr="0077432F">
        <w:t>1</w:t>
      </w:r>
      <w:r w:rsidR="00BF173F">
        <w:t>6</w:t>
      </w:r>
      <w:r w:rsidRPr="0077432F">
        <w:t xml:space="preserve"> ust. </w:t>
      </w:r>
      <w:r w:rsidR="00063D06">
        <w:t>5</w:t>
      </w:r>
      <w:r w:rsidRPr="0077432F">
        <w:t>.</w:t>
      </w:r>
    </w:p>
    <w:p w14:paraId="394D9F81" w14:textId="31CFB8A2"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FE0215">
        <w:t>ego</w:t>
      </w:r>
      <w:r w:rsidRPr="0077432F">
        <w:t xml:space="preserve"> </w:t>
      </w:r>
      <w:r w:rsidR="00FE0215">
        <w:t>Sprzętu</w:t>
      </w:r>
      <w:r w:rsidRPr="0077432F">
        <w:t xml:space="preserve">. </w:t>
      </w:r>
    </w:p>
    <w:p w14:paraId="71ECE1AA" w14:textId="77192120"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 xml:space="preserve">W dokumentach gwarancyjnych Wykonawca dodatkowo sformułuje oświadczenie gwarancyjne spełniające wymagania art. 577¹ § 1 i 2 k.c., zawierające podstawowe informacje potrzebne do </w:t>
      </w:r>
      <w:r w:rsidRPr="0077432F">
        <w:lastRenderedPageBreak/>
        <w:t>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2CBAB2E2"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FE0215">
        <w:t xml:space="preserve">Sprzetu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14B72E32" w:rsidR="00A853B3" w:rsidRPr="0077432F" w:rsidRDefault="00A853B3" w:rsidP="00EA3C82">
      <w:pPr>
        <w:pStyle w:val="Nagwek5"/>
        <w:keepNext w:val="0"/>
        <w:spacing w:before="60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BF173F">
      <w:pPr>
        <w:pStyle w:val="Nagwek2"/>
        <w:numPr>
          <w:ilvl w:val="0"/>
          <w:numId w:val="27"/>
        </w:numPr>
        <w:ind w:left="284" w:hanging="284"/>
      </w:pPr>
      <w:bookmarkStart w:id="2"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246E51">
      <w:pPr>
        <w:pStyle w:val="Nagwek2"/>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2"/>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noProof/>
          <w:szCs w:val="26"/>
        </w:rPr>
      </w:pPr>
      <w:bookmarkStart w:id="3" w:name="_Hlk134787984"/>
      <w:r w:rsidRPr="00885C98">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3"/>
    <w:p w14:paraId="4F92F38F"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w:t>
      </w:r>
    </w:p>
    <w:p w14:paraId="5396A185"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77777777" w:rsidR="00885C98" w:rsidRPr="00885C98" w:rsidRDefault="00885C98" w:rsidP="00BF173F">
      <w:pPr>
        <w:pStyle w:val="Nagwek3"/>
        <w:numPr>
          <w:ilvl w:val="0"/>
          <w:numId w:val="28"/>
        </w:numPr>
        <w:ind w:left="567" w:hanging="283"/>
        <w:rPr>
          <w:lang w:eastAsia="pl-PL"/>
        </w:rPr>
      </w:pPr>
      <w:r w:rsidRPr="00885C98">
        <w:rPr>
          <w:lang w:eastAsia="pl-PL"/>
        </w:rPr>
        <w:lastRenderedPageBreak/>
        <w:t>żądać od Wykonawcy bezpłatnego usunięcia wad w drodze naprawy lub wymiany Przedmiotu Sprzedaży na wolne od wad w terminie, o którym mowa w § 6 ust. 7, oraz przystąpienia do naprawy lub wymiany w terminie zgodnym z § 6 ust. 7;</w:t>
      </w:r>
    </w:p>
    <w:p w14:paraId="49EF3424" w14:textId="77777777" w:rsidR="00885C98" w:rsidRPr="00885C98" w:rsidRDefault="00885C98" w:rsidP="00E36745">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BF173F">
      <w:pPr>
        <w:pStyle w:val="Nagwek2"/>
        <w:keepNext w:val="0"/>
        <w:numPr>
          <w:ilvl w:val="0"/>
          <w:numId w:val="15"/>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48392F48" w14:textId="77777777" w:rsidR="00112BFA" w:rsidRPr="00CE4881" w:rsidRDefault="00112BFA" w:rsidP="00BF173F">
      <w:pPr>
        <w:pStyle w:val="Nagwek3"/>
        <w:numPr>
          <w:ilvl w:val="0"/>
          <w:numId w:val="34"/>
        </w:numPr>
        <w:ind w:left="567" w:hanging="283"/>
        <w:contextualSpacing w:val="0"/>
      </w:pPr>
      <w:r w:rsidRPr="00CE4881">
        <w:t>za każdy rozpoczęty dzień zwłoki w wydaniu Przedmiotu Sprzedaży bą</w:t>
      </w:r>
      <w:r>
        <w:t>dź jego części - w wysokości 0,2</w:t>
      </w:r>
      <w:r w:rsidRPr="00CE4881">
        <w:t xml:space="preserve">% </w:t>
      </w:r>
      <w:r>
        <w:t>wartości Sprzętu, którego dotyczy zwłoka</w:t>
      </w:r>
      <w:r w:rsidRPr="00CE4881">
        <w:t>;</w:t>
      </w:r>
    </w:p>
    <w:p w14:paraId="70CCA179" w14:textId="244E9669" w:rsidR="00112BFA" w:rsidRPr="00112BFA" w:rsidRDefault="00112BFA" w:rsidP="00112BFA">
      <w:pPr>
        <w:pStyle w:val="Nagwek3"/>
        <w:ind w:left="567" w:hanging="283"/>
        <w:contextualSpacing w:val="0"/>
      </w:pPr>
      <w:r w:rsidRPr="00112BFA">
        <w:t>z tytułu dostarczenia Sprzętu z wadą – w wysokości 15% wartości Sprzętu dostarczonego z wadą;</w:t>
      </w:r>
    </w:p>
    <w:p w14:paraId="54D7B858" w14:textId="5ED8153A" w:rsidR="00112BFA" w:rsidRPr="00CE4881" w:rsidRDefault="00112BFA" w:rsidP="00112BFA">
      <w:pPr>
        <w:pStyle w:val="Nagwek3"/>
        <w:ind w:left="567" w:hanging="283"/>
        <w:contextualSpacing w:val="0"/>
      </w:pPr>
      <w:r w:rsidRPr="00CE4881">
        <w:t xml:space="preserve">za każdy dzień zwłoki w usunięciu wad Sprzętu ujawnionych w okresie gwarancji lub rękojmi, w drodze ich naprawy lub wymiany </w:t>
      </w:r>
      <w:r>
        <w:t>- w wysokości 0,2</w:t>
      </w:r>
      <w:r w:rsidRPr="00CE4881">
        <w:t xml:space="preserve">% </w:t>
      </w:r>
      <w:r>
        <w:t>wartości Sprzętu, którego dotyczy wada</w:t>
      </w:r>
      <w:r w:rsidRPr="00CE4881">
        <w:t>;</w:t>
      </w:r>
    </w:p>
    <w:p w14:paraId="4C2522B3" w14:textId="1CF4E78D" w:rsidR="009E3E7E" w:rsidRPr="00B9749F" w:rsidRDefault="009E3E7E" w:rsidP="009E3E7E">
      <w:pPr>
        <w:pStyle w:val="Nagwek3"/>
        <w:ind w:left="567" w:hanging="283"/>
      </w:pPr>
      <w:r w:rsidRPr="00B9749F">
        <w:t>za brak zapłaty lub nieterminową zapłatę wynagrodzenia należnego podwykonawcy</w:t>
      </w:r>
      <w:r>
        <w:t>,</w:t>
      </w:r>
      <w:r w:rsidRPr="00B9749F">
        <w:t xml:space="preserve"> </w:t>
      </w:r>
      <w:r>
        <w:t>w związku ze zmianą</w:t>
      </w:r>
      <w:r w:rsidRPr="004A09BA">
        <w:t xml:space="preserve"> wysokości </w:t>
      </w:r>
      <w:r>
        <w:t xml:space="preserve">wynagrodzenia Wykonawcy, o której </w:t>
      </w:r>
      <w:r w:rsidRPr="00C54D4B">
        <w:t xml:space="preserve">mowa </w:t>
      </w:r>
      <w:r>
        <w:t>§ 13</w:t>
      </w:r>
      <w:r w:rsidRPr="00B9749F">
        <w:t xml:space="preserve"> – w wysokości </w:t>
      </w:r>
      <w:r>
        <w:t>10</w:t>
      </w:r>
      <w:r w:rsidRPr="009725E8">
        <w:t xml:space="preserve">% wartości wykonanego </w:t>
      </w:r>
      <w:r>
        <w:t>zamówienia,</w:t>
      </w:r>
    </w:p>
    <w:p w14:paraId="72C7E3FA" w14:textId="0DADC0A7" w:rsidR="00112BFA" w:rsidRPr="00CE4881" w:rsidRDefault="00112BFA" w:rsidP="00112BFA">
      <w:pPr>
        <w:pStyle w:val="Nagwek3"/>
        <w:ind w:left="567" w:hanging="283"/>
        <w:contextualSpacing w:val="0"/>
      </w:pPr>
      <w:r w:rsidRPr="00CE4881">
        <w:lastRenderedPageBreak/>
        <w:t xml:space="preserve">z tytułu odstąpienia od Umowy przez Zamawiającego lub Wykonawcę, z przyczyn za które odpowiada Wykonawca – w wysokości </w:t>
      </w:r>
      <w:r>
        <w:t>20</w:t>
      </w:r>
      <w:r w:rsidRPr="00CE4881">
        <w:t>% wynagrodzenia umownego brutto, o którym mowa w § 5 ust. 1 Umowy</w:t>
      </w:r>
      <w:r>
        <w:rPr>
          <w:rStyle w:val="Odwoanieprzypisudolnego"/>
        </w:rPr>
        <w:footnoteReference w:id="13"/>
      </w:r>
      <w:r w:rsidRPr="00CE4881">
        <w:t>.</w:t>
      </w:r>
    </w:p>
    <w:p w14:paraId="587809C1" w14:textId="53539F5F" w:rsidR="00A853B3" w:rsidRPr="003453A2" w:rsidRDefault="00A853B3" w:rsidP="005F47E3">
      <w:pPr>
        <w:pStyle w:val="Nagwek2"/>
        <w:keepNext w:val="0"/>
        <w:spacing w:before="0"/>
        <w:ind w:left="284" w:hanging="284"/>
      </w:pPr>
      <w:r w:rsidRPr="0007123B">
        <w:t>Łączny limit kar umownych, jakic</w:t>
      </w:r>
      <w:r w:rsidRPr="003453A2">
        <w:t xml:space="preserve">h Zamawiający może żądać od Wykonawcy ze wszystkich tytułów przewidzianych w ust. 2, wynosi </w:t>
      </w:r>
      <w:r w:rsidR="00112BFA">
        <w:t>2</w:t>
      </w:r>
      <w:r w:rsidR="003453A2" w:rsidRPr="003453A2">
        <w:t xml:space="preserve">5 </w:t>
      </w:r>
      <w:r w:rsidRPr="003453A2">
        <w:t xml:space="preserve">% </w:t>
      </w:r>
      <w:r w:rsidR="00112BFA" w:rsidRPr="00CE4881">
        <w:t>wynagrodzenia umownego brutto</w:t>
      </w:r>
      <w:r w:rsidR="00112BFA" w:rsidRPr="003453A2">
        <w:rPr>
          <w:rStyle w:val="Odwoanieprzypisudolnego"/>
        </w:rPr>
        <w:t xml:space="preserve"> </w:t>
      </w:r>
      <w:r w:rsidR="00ED4C30" w:rsidRPr="003453A2">
        <w:rPr>
          <w:rStyle w:val="Odwoanieprzypisudolnego"/>
        </w:rPr>
        <w:footnoteReference w:id="14"/>
      </w:r>
      <w:r w:rsidRPr="003453A2">
        <w:t xml:space="preserve"> </w:t>
      </w:r>
      <w:r w:rsidR="00112BFA">
        <w:t>o którym mowa</w:t>
      </w:r>
      <w:r w:rsidRPr="003453A2">
        <w:t xml:space="preserve"> w § 5 ust. 1 Umowy.</w:t>
      </w:r>
    </w:p>
    <w:p w14:paraId="2D078409" w14:textId="19BC7E0E"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112BFA">
        <w:rPr>
          <w:rFonts w:eastAsia="Times New Roman" w:cs="Times New Roman"/>
          <w:bCs/>
          <w:noProof/>
          <w:szCs w:val="26"/>
        </w:rPr>
        <w:t>20</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112BFA">
        <w:rPr>
          <w:rFonts w:eastAsia="Times New Roman" w:cs="Times New Roman"/>
          <w:bCs/>
          <w:noProof/>
          <w:szCs w:val="26"/>
        </w:rPr>
        <w:t>wynagrodzenia umownego brutto</w:t>
      </w:r>
      <w:r w:rsidR="00ED4C30">
        <w:rPr>
          <w:rStyle w:val="Odwoanieprzypisudolnego"/>
          <w:rFonts w:eastAsia="Times New Roman" w:cs="Times New Roman"/>
          <w:bCs/>
          <w:noProof/>
          <w:szCs w:val="26"/>
        </w:rPr>
        <w:footnoteReference w:id="15"/>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w:t>
      </w:r>
      <w:r w:rsidR="00112BFA">
        <w:rPr>
          <w:rFonts w:eastAsia="Times New Roman" w:cs="Times New Roman"/>
          <w:bCs/>
          <w:noProof/>
          <w:szCs w:val="26"/>
        </w:rPr>
        <w:t>ym</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7777777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69D380A2" w14:textId="7917D259"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transakcjach handlowych.</w:t>
      </w:r>
    </w:p>
    <w:p w14:paraId="3F8554ED" w14:textId="7777777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Kary umowne należne Zamawiającemu z tytułu Umowy zostaną potrącone 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77777777" w:rsidR="00A853B3" w:rsidRPr="0077432F" w:rsidRDefault="00A853B3" w:rsidP="00334303">
      <w:pPr>
        <w:pStyle w:val="Nagwek5"/>
        <w:keepNext w:val="0"/>
        <w:spacing w:before="48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BF173F">
      <w:pPr>
        <w:pStyle w:val="Nagwek2"/>
        <w:keepNext w:val="0"/>
        <w:numPr>
          <w:ilvl w:val="0"/>
          <w:numId w:val="16"/>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24A52971" w:rsidR="00A853B3" w:rsidRPr="0077432F" w:rsidRDefault="00A853B3" w:rsidP="00BF173F">
      <w:pPr>
        <w:pStyle w:val="Nagwek3"/>
        <w:numPr>
          <w:ilvl w:val="0"/>
          <w:numId w:val="30"/>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12A5A6B2" w:rsidR="00A853B3" w:rsidRPr="0077432F" w:rsidRDefault="00A853B3" w:rsidP="00A10728">
      <w:pPr>
        <w:pStyle w:val="Nagwek3"/>
        <w:ind w:left="567" w:hanging="283"/>
      </w:pPr>
      <w:r w:rsidRPr="0077432F">
        <w:lastRenderedPageBreak/>
        <w:t xml:space="preserve">gdy Wykonawca dokonuje cesji </w:t>
      </w:r>
      <w:r w:rsidR="00DB124E">
        <w:t xml:space="preserve">wierzytelności </w:t>
      </w:r>
      <w:r w:rsidRPr="0077432F">
        <w:t>Umowy bądź jej części bez zgody Zamawiającego i niezgodnie z postanowieniami Umowy,</w:t>
      </w:r>
    </w:p>
    <w:p w14:paraId="3A3B2793" w14:textId="11E33A89" w:rsidR="00A853B3" w:rsidRPr="0077432F" w:rsidRDefault="00A853B3" w:rsidP="00A10728">
      <w:pPr>
        <w:pStyle w:val="Nagwek3"/>
        <w:ind w:left="567" w:hanging="283"/>
      </w:pPr>
      <w:r w:rsidRPr="0077432F">
        <w:t xml:space="preserve">w razie wystąpienia istotnej zmiany okoliczności powodujących brak możliwości wykonania Umowy, czego nie można było przewidzieć w chwili jej zawarcia (np. </w:t>
      </w:r>
      <w:r w:rsidR="00077F71" w:rsidRPr="00CE4881">
        <w:t>(np. zaprzestanie produkcji Sprzętu oferowanych przez Wykonawcę i brak następstwa technologicznego w tym zakresie).</w:t>
      </w:r>
      <w:r w:rsidR="00077F71">
        <w:t xml:space="preserve"> </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BF173F">
      <w:pPr>
        <w:pStyle w:val="Nagwek3"/>
        <w:numPr>
          <w:ilvl w:val="0"/>
          <w:numId w:val="17"/>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BF173F">
      <w:pPr>
        <w:pStyle w:val="Nagwek2"/>
        <w:keepNext w:val="0"/>
        <w:numPr>
          <w:ilvl w:val="0"/>
          <w:numId w:val="18"/>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BF173F">
      <w:pPr>
        <w:pStyle w:val="Nagwek3"/>
        <w:numPr>
          <w:ilvl w:val="0"/>
          <w:numId w:val="1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ECD9A1B" w:rsidR="00A853B3" w:rsidRPr="0077432F" w:rsidRDefault="00A853B3" w:rsidP="004A6BB3">
      <w:pPr>
        <w:pStyle w:val="Nagwek4"/>
        <w:ind w:left="851" w:hanging="284"/>
      </w:pPr>
      <w:r w:rsidRPr="0077432F">
        <w:t xml:space="preserve">braku możliwości przyjęcia dostawy </w:t>
      </w:r>
      <w:r w:rsidR="003A55D1">
        <w:rPr>
          <w:lang w:val="pl-PL"/>
        </w:rPr>
        <w:t>Sprzętu</w:t>
      </w:r>
      <w:r w:rsidRPr="0077432F">
        <w:t xml:space="preserve">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lastRenderedPageBreak/>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1F57C761" w14:textId="633958DB"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zmiany </w:t>
      </w:r>
      <w:r>
        <w:rPr>
          <w:rFonts w:eastAsia="Times New Roman" w:cs="Times New Roman"/>
          <w:bCs/>
          <w:szCs w:val="26"/>
          <w:lang w:eastAsia="pl-PL"/>
        </w:rPr>
        <w:t>producenta</w:t>
      </w:r>
      <w:r w:rsidRPr="009C2EAC">
        <w:rPr>
          <w:rFonts w:eastAsia="Times New Roman" w:cs="Times New Roman"/>
          <w:bCs/>
          <w:szCs w:val="26"/>
          <w:lang w:eastAsia="pl-PL"/>
        </w:rPr>
        <w:t xml:space="preserve">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jeżeli jest ona wynikiem zakończenia, wstrzymania lub wycofania</w:t>
      </w:r>
      <w:r w:rsidR="00FC59DA">
        <w:rPr>
          <w:rFonts w:eastAsia="Times New Roman" w:cs="Times New Roman"/>
          <w:bCs/>
          <w:szCs w:val="26"/>
          <w:lang w:eastAsia="pl-PL"/>
        </w:rPr>
        <w:t xml:space="preserve"> </w:t>
      </w:r>
      <w:r w:rsidR="00D549C7">
        <w:rPr>
          <w:rFonts w:eastAsia="Times New Roman" w:cs="Times New Roman"/>
          <w:bCs/>
          <w:szCs w:val="26"/>
          <w:lang w:eastAsia="pl-PL"/>
        </w:rPr>
        <w:t>Sprzętu</w:t>
      </w:r>
      <w:r>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Pr>
          <w:rFonts w:eastAsia="Times New Roman" w:cs="Times New Roman"/>
          <w:bCs/>
          <w:szCs w:val="26"/>
          <w:lang w:eastAsia="pl-PL"/>
        </w:rPr>
        <w:t xml:space="preserve">Przedmiotu </w:t>
      </w:r>
      <w:r>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45FAF127"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BF173F">
        <w:t>.</w:t>
      </w:r>
    </w:p>
    <w:p w14:paraId="721AE211" w14:textId="576ABCA9" w:rsidR="00BF173F" w:rsidRPr="00FD5B50" w:rsidRDefault="00BF173F" w:rsidP="00BF173F">
      <w:pPr>
        <w:pStyle w:val="Nagwek3"/>
        <w:ind w:left="567"/>
      </w:pPr>
      <w:r w:rsidRPr="001E2450">
        <w:t>zmiany wynagrodzenia umownego, będącego następstwem zastosowania klauzul waloryzacyjnych, o</w:t>
      </w:r>
      <w:r>
        <w:t> </w:t>
      </w:r>
      <w:r w:rsidRPr="001E2450">
        <w:t>których mowa w §</w:t>
      </w:r>
      <w:r>
        <w:t xml:space="preserve"> 13</w:t>
      </w:r>
      <w:r w:rsidRPr="001E2450">
        <w:t xml:space="preserve"> Umowy</w:t>
      </w:r>
      <w:r>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BF173F">
      <w:pPr>
        <w:pStyle w:val="Nagwek3"/>
        <w:numPr>
          <w:ilvl w:val="0"/>
          <w:numId w:val="2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1F43176F" w14:textId="77777777" w:rsidR="00140C3B" w:rsidRDefault="00140C3B" w:rsidP="001B380B">
      <w:pPr>
        <w:pStyle w:val="Nagwek5"/>
        <w:keepNext w:val="0"/>
        <w:spacing w:before="600"/>
      </w:pPr>
    </w:p>
    <w:p w14:paraId="10DC4350" w14:textId="77777777" w:rsidR="00140C3B" w:rsidRDefault="00140C3B" w:rsidP="001B380B">
      <w:pPr>
        <w:pStyle w:val="Nagwek5"/>
        <w:keepNext w:val="0"/>
        <w:spacing w:before="600"/>
      </w:pPr>
    </w:p>
    <w:p w14:paraId="4C87D7B1" w14:textId="6BE6D091" w:rsidR="00A853B3" w:rsidRPr="0077432F" w:rsidRDefault="00A853B3" w:rsidP="001B380B">
      <w:pPr>
        <w:pStyle w:val="Nagwek5"/>
        <w:keepNext w:val="0"/>
        <w:spacing w:before="600"/>
      </w:pPr>
      <w:r w:rsidRPr="0077432F">
        <w:lastRenderedPageBreak/>
        <w:t>§ 11</w:t>
      </w:r>
    </w:p>
    <w:p w14:paraId="1BE2F028" w14:textId="73184476" w:rsidR="00BF173F" w:rsidRDefault="00A853B3" w:rsidP="001B380B">
      <w:pPr>
        <w:pStyle w:val="Nagwek5"/>
        <w:keepNext w:val="0"/>
      </w:pPr>
      <w:r w:rsidRPr="0077432F">
        <w:t>Siła wyższa</w:t>
      </w:r>
    </w:p>
    <w:p w14:paraId="1D672D8E" w14:textId="77777777" w:rsidR="00DC5625" w:rsidRPr="00DC5625" w:rsidRDefault="00DC5625" w:rsidP="00BF173F">
      <w:pPr>
        <w:pStyle w:val="Nagwek2"/>
        <w:keepNext w:val="0"/>
        <w:numPr>
          <w:ilvl w:val="0"/>
          <w:numId w:val="31"/>
        </w:numPr>
        <w:ind w:left="284" w:hanging="284"/>
      </w:pPr>
      <w:r w:rsidRPr="00DC5625">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1A4B6500" w14:textId="77777777" w:rsidR="00DC5625" w:rsidRPr="00DC5625" w:rsidRDefault="00DC5625" w:rsidP="00BF173F">
      <w:pPr>
        <w:numPr>
          <w:ilvl w:val="0"/>
          <w:numId w:val="2"/>
        </w:numPr>
        <w:spacing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Strona Umowy, u której wyniknęły utrudnienia w wykonaniu Umowy wskutek działania siły wyższej, jest obowiązana do niezwłocznego poinformowania drugiej Strony o jej wystąpieniu, nie później jednak niż w terminie 7 dni od jej ustania.</w:t>
      </w:r>
    </w:p>
    <w:p w14:paraId="596E5E41"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A22D8B9" w14:textId="77777777" w:rsidR="00DC5625" w:rsidRPr="00DC5625" w:rsidRDefault="00DC5625" w:rsidP="00DC5625">
      <w:pPr>
        <w:numPr>
          <w:ilvl w:val="0"/>
          <w:numId w:val="2"/>
        </w:numPr>
        <w:spacing w:before="120" w:after="60" w:line="336" w:lineRule="auto"/>
        <w:ind w:left="284" w:hanging="284"/>
        <w:contextualSpacing/>
        <w:outlineLvl w:val="1"/>
        <w:rPr>
          <w:rFonts w:eastAsia="Times New Roman" w:cs="Times New Roman"/>
          <w:bCs/>
          <w:noProof/>
          <w:szCs w:val="26"/>
        </w:rPr>
      </w:pPr>
      <w:r w:rsidRPr="00DC5625">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1B380B">
      <w:pPr>
        <w:pStyle w:val="Nagwek5"/>
        <w:keepNext w:val="0"/>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BF173F">
      <w:pPr>
        <w:pStyle w:val="Nagwek2"/>
        <w:keepNext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BF173F">
      <w:pPr>
        <w:pStyle w:val="Nagwek2"/>
        <w:keepNext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F59F067" w14:textId="77777777" w:rsidR="00BF173F" w:rsidRDefault="00BF173F" w:rsidP="00BF173F">
      <w:pPr>
        <w:pStyle w:val="Nagwek5"/>
        <w:spacing w:before="0"/>
      </w:pPr>
    </w:p>
    <w:p w14:paraId="64D15D09" w14:textId="05AFABAE" w:rsidR="00A853B3" w:rsidRDefault="00A853B3" w:rsidP="00BF173F">
      <w:pPr>
        <w:pStyle w:val="Nagwek5"/>
        <w:spacing w:before="0"/>
      </w:pPr>
      <w:r w:rsidRPr="00A46D93">
        <w:t>§ 13</w:t>
      </w:r>
    </w:p>
    <w:p w14:paraId="3797BA8D" w14:textId="08CABFD1" w:rsidR="00BF173F" w:rsidRPr="00BF173F" w:rsidRDefault="00BF173F" w:rsidP="00BF173F">
      <w:pPr>
        <w:pStyle w:val="Nagwek5"/>
        <w:spacing w:before="0"/>
      </w:pPr>
      <w:r>
        <w:t>K</w:t>
      </w:r>
      <w:r w:rsidRPr="00BF173F">
        <w:t>lauzule waloryzacyjne</w:t>
      </w:r>
    </w:p>
    <w:p w14:paraId="52DC796E" w14:textId="77777777" w:rsidR="00BF173F" w:rsidRDefault="00BF173F" w:rsidP="00BF173F">
      <w:pPr>
        <w:pStyle w:val="Nagwek2"/>
        <w:keepNext w:val="0"/>
        <w:numPr>
          <w:ilvl w:val="1"/>
          <w:numId w:val="35"/>
        </w:numPr>
        <w:tabs>
          <w:tab w:val="num" w:pos="284"/>
        </w:tabs>
        <w:ind w:left="284" w:hanging="284"/>
      </w:pPr>
      <w: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6F2B525D" w14:textId="77777777" w:rsidR="00BF173F" w:rsidRDefault="00BF173F" w:rsidP="00BF173F">
      <w:pPr>
        <w:pStyle w:val="Nagwek2"/>
        <w:keepNext w:val="0"/>
        <w:numPr>
          <w:ilvl w:val="1"/>
          <w:numId w:val="35"/>
        </w:numPr>
        <w:tabs>
          <w:tab w:val="num" w:pos="284"/>
        </w:tabs>
        <w:ind w:left="284" w:hanging="284"/>
      </w:pPr>
      <w:r>
        <w:t xml:space="preserve">Zmiana wynagrodzenia w trybie określonym w ust. 1 może zostać dokonana w sytuacji, gdy w półrocznej skali poziom zmiany cen materiałów lub kosztów implikował będzie w sposób rzeczywisty i bezpośredni odpowiednio: wzrost lub obniżenie kosztów zamówienia o więcej niż 2 % (według wskaźnika GUS, o którym mowa w ust. 3 – obowiązującego na moment złożenia oferty względem wskaźnika obowiązującego na moment dokonywania oceny poziomu cen materiałów lub kosztów w toku realizacji </w:t>
      </w:r>
      <w:r>
        <w:lastRenderedPageBreak/>
        <w:t>umowy na potrzeby ewentualnej waloryzacji), co powinno zostać wykazane i udokumentowane w pisemnym wniosku inicjującym waloryzację wynagrodzenia w odniesieniu do cen materiałów lub kosztów przyjętych i uwzględnionych w cenie ofertowej. Waloryzacja wynagrodzenia nie będzie miała zastosowania w przypadku zmiany cen lub kosztów nieprzekraczającej powyższego wskaźnika 2 %.</w:t>
      </w:r>
    </w:p>
    <w:p w14:paraId="6C03BF15" w14:textId="77777777" w:rsidR="00BF173F" w:rsidRDefault="00BF173F" w:rsidP="00BF173F">
      <w:pPr>
        <w:pStyle w:val="Akapitzlist"/>
        <w:numPr>
          <w:ilvl w:val="0"/>
          <w:numId w:val="36"/>
        </w:numPr>
        <w:tabs>
          <w:tab w:val="num" w:pos="284"/>
        </w:tabs>
        <w:ind w:left="284" w:hanging="284"/>
        <w:rPr>
          <w:rFonts w:cs="Calibri"/>
        </w:rPr>
      </w:pPr>
      <w:r>
        <w:rPr>
          <w:rFonts w:cs="Calibri"/>
        </w:rPr>
        <w:t xml:space="preserve">Waloryzacja wynagrodzenia odbywać będzie się w oparciu o zmianę półrocznego wskaźnika wzrostu cen towarów i usług konsumpcyjnych ogółem określonych w Komunikacie Prezesa Głównego Urzędu Statystycznego, ogłaszanego w Dzienniku Urzędowym RP Monitor Polski na podstawie przepisu art. 20 ust. 3  ustawy z dnia 12 stycznia 1991 r. o podatkach i opłatach lokalnych (Dz. U. z 2023 r. poz. 70 ze zm.) i poprzedzającego daną waloryzację, przy czym pierwsza waloryzacja wynagrodzenia Wykonawcy może nastąpić najwcześniej po upływie 6 miesięcy obowiązywania umowy. </w:t>
      </w:r>
    </w:p>
    <w:p w14:paraId="66C667DC" w14:textId="77777777" w:rsidR="00BF173F" w:rsidRDefault="00BF173F" w:rsidP="00BF173F">
      <w:pPr>
        <w:pStyle w:val="Akapitzlist"/>
        <w:numPr>
          <w:ilvl w:val="0"/>
          <w:numId w:val="36"/>
        </w:numPr>
        <w:tabs>
          <w:tab w:val="num" w:pos="284"/>
        </w:tabs>
        <w:ind w:left="284" w:hanging="284"/>
        <w:rPr>
          <w:rFonts w:cs="Calibri"/>
        </w:rPr>
      </w:pPr>
      <w:r>
        <w:rPr>
          <w:rFonts w:cs="Calibri"/>
        </w:rPr>
        <w:t xml:space="preserve">Referencyjnym punktem bazowym służącym obrazowaniu ewentualnych fluktuacji cenowych i kosztowych w trakcie trwania umowy będzie wartość wskaźnika GUS, o którym mowa w ust. 3 obowiązującego na moment złożenia oferty. Ewentualne ryzyko wiążące się z ujęciem przez Wykonawcę w cenie ofertowej, cen materiałów i kosztów związanych z realizacją umowy na poziomie niższym, niż wynika z ww. wskaźnika (indywidualne zaniżenie cen i kosztów względem średnich cen rynkowych) będzie obciążać Wykonawcę jako jego ryzyko ryczałtowe wkalkulowane w ofertę. </w:t>
      </w:r>
    </w:p>
    <w:p w14:paraId="648B5E07" w14:textId="77777777" w:rsidR="00BF173F" w:rsidRDefault="00BF173F" w:rsidP="00BF173F">
      <w:pPr>
        <w:pStyle w:val="Akapitzlist"/>
        <w:numPr>
          <w:ilvl w:val="0"/>
          <w:numId w:val="36"/>
        </w:numPr>
        <w:tabs>
          <w:tab w:val="num" w:pos="284"/>
        </w:tabs>
        <w:ind w:left="284" w:hanging="284"/>
        <w:rPr>
          <w:rFonts w:cs="Calibri"/>
        </w:rPr>
      </w:pPr>
      <w:r>
        <w:rPr>
          <w:rFonts w:cs="Calibri"/>
        </w:rPr>
        <w:t xml:space="preserve">Wykonawca w terminie 14 dni od daty zawarcia Umowy przedstawi pisemnie szczegółową kalkulację kosztów wykonania zamówienia (opartą na kalkulacji ceny ofertowej) z uwzględnieniem wyszczególnienia wpływu na przedmiotowe koszty obowiązujących w momencie sporządzenia oferty na wykonanie umowy, czynników cenotwórczych (tzn. poziomu przyjętych i uwzględnionych w ofercie cen, kosztów i </w:t>
      </w:r>
      <w:proofErr w:type="spellStart"/>
      <w:r>
        <w:rPr>
          <w:rFonts w:cs="Calibri"/>
        </w:rPr>
        <w:t>ryzyk</w:t>
      </w:r>
      <w:proofErr w:type="spellEnd"/>
      <w:r>
        <w:rPr>
          <w:rFonts w:cs="Calibri"/>
        </w:rPr>
        <w:t xml:space="preserve"> dotyczących realizacji prac objętych przedmiotem umowy, w tym prognozowanych wskaźników GUS). Nieprzekazanie przedmiotowej kalkulacji lub przekazanie kalkulacji niekompletnej, nieprecyzyjnej, nierzetelnej, czy niespójnej będzie stanowić podstawę do odmowy uwzględnienia późniejszego wniosku o zmianę wynagrodzenia umownego w trybie określonym w ust. 1 z uwagi na brak możliwości realnej weryfikacji takiego wniosku względem uwarunkowań ofertowych (tj. kontekstu ustalenia wpływu zmian na koszty realizacji zamówienia).</w:t>
      </w:r>
    </w:p>
    <w:p w14:paraId="51A31D17" w14:textId="77777777" w:rsidR="00BF173F" w:rsidRDefault="00BF173F" w:rsidP="00BF173F">
      <w:pPr>
        <w:pStyle w:val="Akapitzlist"/>
        <w:numPr>
          <w:ilvl w:val="0"/>
          <w:numId w:val="36"/>
        </w:numPr>
        <w:tabs>
          <w:tab w:val="num" w:pos="284"/>
        </w:tabs>
        <w:ind w:left="284" w:hanging="284"/>
        <w:rPr>
          <w:rFonts w:cs="Calibri"/>
        </w:rPr>
      </w:pPr>
      <w:r>
        <w:rPr>
          <w:rFonts w:cs="Calibri"/>
        </w:rPr>
        <w:t xml:space="preserve">W przypadku wystąpienia okoliczności uzasadniających zmianę, o której mowa w ust. 2, Strona uprawniona do waloryzacji, w terminie 14 dni od zaistnienia okoliczności dających podstawę do waloryzacji, występuje z wnioskiem o zmianę wynagrodzenia oraz przedstawia sposób i podstawę wyliczenia odpowiedniej zmiany wynagrodzenia. Druga Strona Umowy przedstawia stanowisko w przedmiocie waloryzacji Umowy w terminie 14 dni od daty wpływu wniosku, o którym mowa w zdaniu pierwszym. </w:t>
      </w:r>
    </w:p>
    <w:p w14:paraId="799FE06E" w14:textId="77777777" w:rsidR="00BF173F" w:rsidRDefault="00BF173F" w:rsidP="00BF173F">
      <w:pPr>
        <w:pStyle w:val="Akapitzlist"/>
        <w:numPr>
          <w:ilvl w:val="0"/>
          <w:numId w:val="36"/>
        </w:numPr>
        <w:tabs>
          <w:tab w:val="num" w:pos="284"/>
        </w:tabs>
        <w:ind w:left="284" w:hanging="284"/>
        <w:rPr>
          <w:rFonts w:cs="Calibri"/>
        </w:rPr>
      </w:pPr>
      <w:r>
        <w:rPr>
          <w:rFonts w:cs="Calibri"/>
        </w:rPr>
        <w:t>Strony mogą występować o przedłożenie w wyznaczonym przez siebie terminie dodatkowych wyjaśnień lub dokumentów, jeżeli informacje przekazane wraz z wnioskiem inicjującym zmianę budzą wątpliwości drugiej Strony. Strony informują w formie pisemnej o braku podstaw do uwzględnienia wniosku w całości lub w części - wraz z uzasadnieniem swojego stanowiska.</w:t>
      </w:r>
    </w:p>
    <w:p w14:paraId="0571DD71" w14:textId="77777777" w:rsidR="00BF173F" w:rsidRDefault="00BF173F" w:rsidP="00BF173F">
      <w:pPr>
        <w:pStyle w:val="Akapitzlist"/>
        <w:numPr>
          <w:ilvl w:val="0"/>
          <w:numId w:val="36"/>
        </w:numPr>
        <w:tabs>
          <w:tab w:val="num" w:pos="284"/>
        </w:tabs>
        <w:ind w:left="284" w:hanging="284"/>
        <w:rPr>
          <w:rFonts w:cs="Calibri"/>
        </w:rPr>
      </w:pPr>
      <w:r>
        <w:rPr>
          <w:rFonts w:cs="Calibri"/>
        </w:rPr>
        <w:t xml:space="preserve">W celu wykazania wpływu zmiany cen materiałów lub kosztów na wynagrodzenie umowne należy wraz z pisemnym wnioskiem przedstawić m.in. szczegółową kalkulację kosztów wykonania umowy z uwzględnieniem zaistniałej zmiany (tzw. kalkulację wtórną – odnoszącą się do kalkulacji bazowej, o której mowa w ust. 5, pozwalającą na porównanie danych kalkulacyjnych) oraz dokumenty, dowody, informacje, etc. potwierdzające powyższe dane kalkulacyjne.  </w:t>
      </w:r>
    </w:p>
    <w:p w14:paraId="7C48E6BA" w14:textId="77777777" w:rsidR="00BF173F" w:rsidRDefault="00BF173F" w:rsidP="00BF173F">
      <w:pPr>
        <w:pStyle w:val="Akapitzlist"/>
        <w:numPr>
          <w:ilvl w:val="0"/>
          <w:numId w:val="36"/>
        </w:numPr>
        <w:tabs>
          <w:tab w:val="num" w:pos="284"/>
        </w:tabs>
        <w:ind w:left="284" w:hanging="284"/>
        <w:rPr>
          <w:rFonts w:cs="Calibri"/>
        </w:rPr>
      </w:pPr>
      <w:r>
        <w:rPr>
          <w:rFonts w:cs="Calibri"/>
        </w:rPr>
        <w:lastRenderedPageBreak/>
        <w:t>Waloryzacja wynagrodzenia Wykonawcy będzie mogła mieć miejsce jednorazowo po upływie 6 miesięcy obowiązywania umowy. Waloryzacji wynagrodzenia dokonuje się na pierwszy dzień roboczy miesiąca następujący po upływie 6 miesięcy od dnia poprzedniej waloryzacji.</w:t>
      </w:r>
    </w:p>
    <w:p w14:paraId="13C873FF" w14:textId="77777777" w:rsidR="00BF173F" w:rsidRDefault="00BF173F" w:rsidP="00BF173F">
      <w:pPr>
        <w:pStyle w:val="Akapitzlist"/>
        <w:numPr>
          <w:ilvl w:val="0"/>
          <w:numId w:val="36"/>
        </w:numPr>
        <w:tabs>
          <w:tab w:val="num" w:pos="284"/>
        </w:tabs>
        <w:ind w:left="284" w:hanging="284"/>
        <w:rPr>
          <w:rFonts w:cs="Calibri"/>
        </w:rPr>
      </w:pPr>
      <w:r>
        <w:rPr>
          <w:rFonts w:cs="Calibri"/>
        </w:rPr>
        <w:t>Maksymalna wartość zmiany wynagrodzenia Wykonawcy, jaką dopuszcza Zamawiający w efekcie zastosowania postanowień o zasadach wprowadzania zmian wysokości wynagrodzenia w wyniku waloryzacji, o której mowa w ust. 1 wynosi 8 % wartości Umowy (limit waloryzacji wynagrodzenia Wykonawcy z tytułu zmiany cen materiałów lub kosztów). Postanowień umownych w zakresie waloryzacji nie stosuje się od chwili osiągnięcia limitu, o którym mowa w zdaniu poprzednim.</w:t>
      </w:r>
    </w:p>
    <w:p w14:paraId="0C16AC05" w14:textId="77777777" w:rsidR="00BF173F" w:rsidRDefault="00BF173F" w:rsidP="00BF173F">
      <w:pPr>
        <w:pStyle w:val="Akapitzlist"/>
        <w:numPr>
          <w:ilvl w:val="0"/>
          <w:numId w:val="36"/>
        </w:numPr>
        <w:tabs>
          <w:tab w:val="clear" w:pos="2439"/>
        </w:tabs>
        <w:ind w:left="284" w:hanging="284"/>
        <w:rPr>
          <w:rFonts w:cs="Calibri"/>
        </w:rPr>
      </w:pPr>
      <w:r>
        <w:rPr>
          <w:rFonts w:cs="Calibri"/>
        </w:rPr>
        <w:t>Każda kolejna waloryzacja nie będzie dotyczyła wynagrodzenia za prace wykonane do dnia poprzedniej waloryzacji. Wynagrodzenie będzie płatne w zwaloryzowanej wysokości począwszy od 1-go dnia kolejnego miesiąca następującego po zawarciu aneksu.</w:t>
      </w:r>
    </w:p>
    <w:p w14:paraId="5CD20000" w14:textId="77777777" w:rsidR="00BF173F" w:rsidRDefault="00BF173F" w:rsidP="00BF173F">
      <w:pPr>
        <w:pStyle w:val="Akapitzlist"/>
        <w:numPr>
          <w:ilvl w:val="0"/>
          <w:numId w:val="36"/>
        </w:numPr>
        <w:tabs>
          <w:tab w:val="clear" w:pos="2439"/>
        </w:tabs>
        <w:ind w:left="284" w:hanging="284"/>
        <w:rPr>
          <w:rFonts w:cs="Calibri"/>
        </w:rPr>
      </w:pPr>
      <w:r>
        <w:rPr>
          <w:rFonts w:cs="Calibri"/>
        </w:rPr>
        <w:t>Na potrzeby waloryzacji wynagrodzenia Strony sporządzą protokół uzgodnień, w którym określą w szczególności:</w:t>
      </w:r>
    </w:p>
    <w:p w14:paraId="7F56E513" w14:textId="77777777" w:rsidR="00BF173F" w:rsidRDefault="00BF173F" w:rsidP="00BF173F">
      <w:pPr>
        <w:ind w:left="284" w:firstLine="0"/>
        <w:rPr>
          <w:rFonts w:cs="Calibri"/>
        </w:rPr>
      </w:pPr>
      <w:r>
        <w:rPr>
          <w:rFonts w:cs="Calibri"/>
        </w:rPr>
        <w:t>1) okres, za który dokonują waloryzacji;</w:t>
      </w:r>
    </w:p>
    <w:p w14:paraId="439F0B61" w14:textId="77777777" w:rsidR="00BF173F" w:rsidRDefault="00BF173F" w:rsidP="00BF173F">
      <w:pPr>
        <w:ind w:left="284" w:firstLine="0"/>
        <w:rPr>
          <w:rFonts w:cs="Calibri"/>
        </w:rPr>
      </w:pPr>
      <w:r>
        <w:rPr>
          <w:rFonts w:cs="Calibri"/>
        </w:rPr>
        <w:t>2) wartość wskaźnika waloryzacji;</w:t>
      </w:r>
    </w:p>
    <w:p w14:paraId="47845D48" w14:textId="77777777" w:rsidR="00BF173F" w:rsidRDefault="00BF173F" w:rsidP="00BF173F">
      <w:pPr>
        <w:ind w:left="284" w:firstLine="0"/>
        <w:rPr>
          <w:rFonts w:cs="Calibri"/>
        </w:rPr>
      </w:pPr>
      <w:r>
        <w:rPr>
          <w:rFonts w:cs="Calibri"/>
        </w:rPr>
        <w:t>3) wartość wynagrodzenia podlegającego waloryzacji;</w:t>
      </w:r>
    </w:p>
    <w:p w14:paraId="3BFB7337" w14:textId="77777777" w:rsidR="00BF173F" w:rsidRDefault="00BF173F" w:rsidP="00BF173F">
      <w:pPr>
        <w:ind w:left="284" w:firstLine="0"/>
        <w:rPr>
          <w:rFonts w:cs="Calibri"/>
        </w:rPr>
      </w:pPr>
      <w:r>
        <w:rPr>
          <w:rFonts w:cs="Calibri"/>
        </w:rPr>
        <w:t>4) wysokość wynagrodzenia przed i po waloryzacji;</w:t>
      </w:r>
    </w:p>
    <w:p w14:paraId="387FD993" w14:textId="77777777" w:rsidR="00BF173F" w:rsidRDefault="00BF173F" w:rsidP="00BF173F">
      <w:pPr>
        <w:ind w:left="284" w:firstLine="0"/>
        <w:rPr>
          <w:rFonts w:cs="Calibri"/>
        </w:rPr>
      </w:pPr>
      <w:r>
        <w:rPr>
          <w:rFonts w:cs="Calibri"/>
        </w:rPr>
        <w:t>5) łączną wartość zmiany wynagrodzenia w wyniku waloryzacji.</w:t>
      </w:r>
    </w:p>
    <w:p w14:paraId="1BCAB904" w14:textId="77777777" w:rsidR="00BF173F" w:rsidRDefault="00BF173F" w:rsidP="00BF173F">
      <w:pPr>
        <w:pStyle w:val="Akapitzlist"/>
        <w:numPr>
          <w:ilvl w:val="0"/>
          <w:numId w:val="36"/>
        </w:numPr>
        <w:tabs>
          <w:tab w:val="num" w:pos="284"/>
        </w:tabs>
        <w:ind w:left="284"/>
        <w:rPr>
          <w:rFonts w:cs="Calibri"/>
        </w:rPr>
      </w:pPr>
      <w:r>
        <w:rPr>
          <w:rFonts w:cs="Calibri"/>
        </w:rPr>
        <w:t xml:space="preserve">Zmiana wynagrodzenia przyjmuje formę pisemnego aneksu na podstawie § 9. </w:t>
      </w:r>
    </w:p>
    <w:p w14:paraId="4B289569" w14:textId="77777777" w:rsidR="00BF173F" w:rsidRDefault="00BF173F" w:rsidP="00BF173F">
      <w:pPr>
        <w:pStyle w:val="Akapitzlist"/>
        <w:numPr>
          <w:ilvl w:val="0"/>
          <w:numId w:val="36"/>
        </w:numPr>
        <w:tabs>
          <w:tab w:val="clear" w:pos="2439"/>
        </w:tabs>
        <w:ind w:left="284"/>
        <w:rPr>
          <w:rFonts w:cs="Calibri"/>
        </w:rPr>
      </w:pPr>
      <w:r>
        <w:rPr>
          <w:rFonts w:cs="Calibri"/>
        </w:rPr>
        <w:t>Wykonawca, którego wynagrodzenie zostało zmienione w przypadku, o którym mowa w ust. 1, zobowiązany jest do zmiany wynagrodzenia przysługującego podwykonawcy, z którym zawarł umowę, w zakresie odpowiadającym zmianom kosztów dotyczących zobowiązania podwykonawcy.</w:t>
      </w:r>
    </w:p>
    <w:p w14:paraId="43EE9F04" w14:textId="77777777" w:rsidR="00BF173F" w:rsidRPr="00BF173F" w:rsidRDefault="00BF173F" w:rsidP="00BF173F"/>
    <w:p w14:paraId="714F6D2C" w14:textId="43D1FBA3" w:rsidR="00BF173F" w:rsidRDefault="00BF173F" w:rsidP="00BF173F">
      <w:pPr>
        <w:pStyle w:val="Nagwek5"/>
        <w:spacing w:before="0"/>
      </w:pPr>
      <w:r w:rsidRPr="00A46D93">
        <w:t>§ 1</w:t>
      </w:r>
      <w:r>
        <w:t>4</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BF173F">
      <w:pPr>
        <w:pStyle w:val="Nagwek2"/>
        <w:numPr>
          <w:ilvl w:val="0"/>
          <w:numId w:val="21"/>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BF173F">
      <w:pPr>
        <w:pStyle w:val="Nagwek3"/>
        <w:keepNext/>
        <w:numPr>
          <w:ilvl w:val="0"/>
          <w:numId w:val="22"/>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56237EEF"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52D130FD" w:rsidR="00A853B3" w:rsidRPr="0077432F" w:rsidRDefault="00A853B3" w:rsidP="00A46D93">
      <w:pPr>
        <w:pStyle w:val="Nagwek3"/>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a także informacji dotyczących Zamawiającego, w posiadanie których weszli przy okazji realizacji Umowy</w:t>
      </w:r>
      <w:r w:rsidR="00A46D93">
        <w:t>.</w:t>
      </w:r>
    </w:p>
    <w:p w14:paraId="304069F6" w14:textId="268C7E42" w:rsidR="00A853B3" w:rsidRPr="0077432F" w:rsidRDefault="00A853B3" w:rsidP="001B380B">
      <w:pPr>
        <w:pStyle w:val="Nagwek2"/>
        <w:keepNext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77306D51" w14:textId="77777777" w:rsidR="00140C3B" w:rsidRDefault="00140C3B" w:rsidP="001B380B">
      <w:pPr>
        <w:pStyle w:val="Nagwek5"/>
        <w:keepNext w:val="0"/>
        <w:spacing w:before="600"/>
      </w:pPr>
    </w:p>
    <w:p w14:paraId="54175F57" w14:textId="77777777" w:rsidR="00140C3B" w:rsidRDefault="00140C3B" w:rsidP="001B380B">
      <w:pPr>
        <w:pStyle w:val="Nagwek5"/>
        <w:keepNext w:val="0"/>
        <w:spacing w:before="600"/>
      </w:pPr>
    </w:p>
    <w:p w14:paraId="2512272B" w14:textId="17DEA973" w:rsidR="00A853B3" w:rsidRPr="0077432F" w:rsidRDefault="00A853B3" w:rsidP="001B380B">
      <w:pPr>
        <w:pStyle w:val="Nagwek5"/>
        <w:keepNext w:val="0"/>
        <w:spacing w:before="600"/>
      </w:pPr>
      <w:r w:rsidRPr="0077432F">
        <w:lastRenderedPageBreak/>
        <w:t>§ 1</w:t>
      </w:r>
      <w:r w:rsidR="00BF173F">
        <w:t>5</w:t>
      </w:r>
    </w:p>
    <w:p w14:paraId="66ADBCCD" w14:textId="77777777" w:rsidR="00A853B3" w:rsidRPr="0077432F" w:rsidRDefault="00A853B3" w:rsidP="001B380B">
      <w:pPr>
        <w:pStyle w:val="Nagwek5"/>
        <w:keepNext w:val="0"/>
      </w:pPr>
      <w:r w:rsidRPr="0077432F">
        <w:t>Cesja wierzytelności</w:t>
      </w:r>
    </w:p>
    <w:p w14:paraId="406EB12D" w14:textId="77777777" w:rsidR="00C15E60" w:rsidRDefault="00C15E60" w:rsidP="00C15E60">
      <w:pPr>
        <w:spacing w:before="120" w:after="60" w:line="336" w:lineRule="auto"/>
        <w:ind w:left="0" w:firstLine="0"/>
        <w:contextualSpacing/>
        <w:outlineLvl w:val="1"/>
        <w:rPr>
          <w:rFonts w:eastAsia="Times New Roman" w:cs="Times New Roman"/>
          <w:bCs/>
          <w:noProof/>
          <w:szCs w:val="26"/>
        </w:rPr>
      </w:pPr>
      <w:r>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5DE1D5A0" w14:textId="2D9DC540" w:rsidR="00A853B3" w:rsidRPr="0077432F" w:rsidRDefault="00A853B3" w:rsidP="00140C3B">
      <w:pPr>
        <w:pStyle w:val="Nagwek5"/>
        <w:keepNext w:val="0"/>
        <w:spacing w:before="0"/>
      </w:pPr>
      <w:r w:rsidRPr="0077432F">
        <w:t>§ 1</w:t>
      </w:r>
      <w:r w:rsidR="00BF173F">
        <w:t>6</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BF173F">
      <w:pPr>
        <w:pStyle w:val="Nagwek2"/>
        <w:keepNext w:val="0"/>
        <w:numPr>
          <w:ilvl w:val="0"/>
          <w:numId w:val="24"/>
        </w:numPr>
        <w:ind w:left="284" w:hanging="284"/>
      </w:pPr>
      <w:bookmarkStart w:id="5"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BF173F">
      <w:pPr>
        <w:pStyle w:val="Nagwek2"/>
        <w:keepNext w:val="0"/>
        <w:numPr>
          <w:ilvl w:val="0"/>
          <w:numId w:val="24"/>
        </w:numPr>
        <w:ind w:left="284" w:hanging="284"/>
      </w:pPr>
      <w:r w:rsidRPr="004D7E6B">
        <w:t>Wykonawca upoważnia do kontaktów z Zamawiającym p. ...................; tel.: ................</w:t>
      </w:r>
      <w:r w:rsidR="001D46BB" w:rsidRPr="004D7E6B">
        <w:t>.......; email: …………………….…</w:t>
      </w:r>
    </w:p>
    <w:p w14:paraId="4B6387CC" w14:textId="3ABA6FDC" w:rsidR="00A853B3" w:rsidRPr="004D7E6B" w:rsidRDefault="00A853B3" w:rsidP="00BF173F">
      <w:pPr>
        <w:pStyle w:val="Nagwek2"/>
        <w:keepNext w:val="0"/>
        <w:numPr>
          <w:ilvl w:val="0"/>
          <w:numId w:val="24"/>
        </w:numPr>
        <w:ind w:left="284" w:hanging="284"/>
      </w:pPr>
      <w:r w:rsidRPr="004D7E6B">
        <w:t>Strony wskazują następujący adres do doręczeń:</w:t>
      </w:r>
    </w:p>
    <w:p w14:paraId="445D802A" w14:textId="5BC8C2AA" w:rsidR="00A853B3" w:rsidRPr="004D7E6B" w:rsidRDefault="00A853B3" w:rsidP="00BF173F">
      <w:pPr>
        <w:pStyle w:val="Nagwek3"/>
        <w:numPr>
          <w:ilvl w:val="0"/>
          <w:numId w:val="23"/>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t>Wykonawca  wyraża również zgodę na doręczanie pism w formie dokumentu elektronicznego na adres elektronicznej skrzynki podawczej – e-mail: …………….</w:t>
      </w:r>
    </w:p>
    <w:p w14:paraId="5AA5AA8B" w14:textId="0E7707F4" w:rsidR="00A853B3" w:rsidRPr="00E44AD5" w:rsidRDefault="00A853B3" w:rsidP="00D549C7">
      <w:pPr>
        <w:pStyle w:val="Nagwek2"/>
        <w:keepNext w:val="0"/>
        <w:ind w:left="284" w:hanging="284"/>
        <w:rPr>
          <w:szCs w:val="20"/>
        </w:rPr>
      </w:pPr>
      <w:r w:rsidRPr="004D7E6B">
        <w:t>Dane kontaktowe serwisu technicznego:</w:t>
      </w:r>
      <w:r w:rsidR="00E44AD5">
        <w:t xml:space="preserve"> </w:t>
      </w:r>
      <w:r w:rsidRPr="00E44AD5">
        <w:rPr>
          <w:szCs w:val="20"/>
        </w:rPr>
        <w:t>tel. ……………….., e-mail</w:t>
      </w:r>
      <w:r w:rsidR="00E44AD5">
        <w:rPr>
          <w:szCs w:val="20"/>
        </w:rPr>
        <w:t>: ………….</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4BEDDBC0" w14:textId="08EFD057" w:rsidR="00A853B3" w:rsidRPr="0077432F" w:rsidRDefault="00A853B3" w:rsidP="00140C3B">
      <w:pPr>
        <w:pStyle w:val="Nagwek5"/>
        <w:keepNext w:val="0"/>
        <w:spacing w:before="0"/>
      </w:pPr>
      <w:r w:rsidRPr="0077432F">
        <w:t>§ 1</w:t>
      </w:r>
      <w:r w:rsidR="00BF173F">
        <w:t>7</w:t>
      </w:r>
    </w:p>
    <w:p w14:paraId="44EA416A" w14:textId="77777777" w:rsidR="00A853B3" w:rsidRPr="0077432F" w:rsidRDefault="00A853B3" w:rsidP="001B380B">
      <w:pPr>
        <w:pStyle w:val="Nagwek5"/>
        <w:keepNext w:val="0"/>
      </w:pPr>
      <w:r w:rsidRPr="0077432F">
        <w:t>Postanowienia końcowe</w:t>
      </w:r>
    </w:p>
    <w:p w14:paraId="45D53792" w14:textId="520A5E00" w:rsidR="00A853B3" w:rsidRPr="0077432F" w:rsidRDefault="00A853B3" w:rsidP="00BF173F">
      <w:pPr>
        <w:pStyle w:val="Nagwek2"/>
        <w:keepNext w:val="0"/>
        <w:numPr>
          <w:ilvl w:val="0"/>
          <w:numId w:val="25"/>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1B380B">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1B380B">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1B380B">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1B380B">
      <w:pPr>
        <w:pStyle w:val="Nagwek2"/>
        <w:keepNext w:val="0"/>
        <w:ind w:left="284" w:hanging="284"/>
      </w:pPr>
      <w:r w:rsidRPr="0077432F">
        <w:t>Umowę sporządzono w dwóch jednobrzmiących egzemplarzach, po jednym dla każdej ze Stron.</w:t>
      </w:r>
    </w:p>
    <w:p w14:paraId="1ABD7634" w14:textId="77777777" w:rsidR="00140C3B" w:rsidRDefault="00140C3B" w:rsidP="001B380B">
      <w:pPr>
        <w:tabs>
          <w:tab w:val="left" w:pos="7088"/>
        </w:tabs>
        <w:ind w:hanging="425"/>
        <w:rPr>
          <w:b/>
          <w:szCs w:val="20"/>
        </w:rPr>
      </w:pPr>
      <w:r>
        <w:rPr>
          <w:b/>
          <w:szCs w:val="20"/>
        </w:rPr>
        <w:t xml:space="preserve">  </w:t>
      </w:r>
    </w:p>
    <w:p w14:paraId="339B9F8A" w14:textId="1B9769AB"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259034F1" w:rsidR="00E36F6A" w:rsidRDefault="00E36F6A" w:rsidP="00E36F6A">
      <w:pPr>
        <w:rPr>
          <w:b/>
          <w:szCs w:val="20"/>
        </w:rPr>
      </w:pPr>
    </w:p>
    <w:p w14:paraId="284BDA31" w14:textId="00FE5F13" w:rsidR="00A2751D" w:rsidRDefault="00A2751D" w:rsidP="00E36F6A">
      <w:pPr>
        <w:rPr>
          <w:b/>
          <w:szCs w:val="20"/>
        </w:rPr>
      </w:pPr>
    </w:p>
    <w:p w14:paraId="525E63F3" w14:textId="77777777" w:rsidR="00140C3B" w:rsidRDefault="00140C3B"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7B3C4148" w14:textId="77777777" w:rsidR="00A853B3" w:rsidRPr="0077432F" w:rsidRDefault="00A853B3" w:rsidP="00E36F6A">
      <w:pPr>
        <w:ind w:left="567"/>
        <w:rPr>
          <w:szCs w:val="20"/>
        </w:rPr>
      </w:pPr>
    </w:p>
    <w:p w14:paraId="4BB514F9" w14:textId="1576D8E9" w:rsidR="00A853B3" w:rsidRPr="0077432F" w:rsidRDefault="00A853B3" w:rsidP="00081403">
      <w:pPr>
        <w:jc w:val="right"/>
        <w:rPr>
          <w:i/>
          <w:szCs w:val="20"/>
        </w:rPr>
      </w:pPr>
      <w:r w:rsidRPr="0077432F">
        <w:rPr>
          <w:i/>
          <w:szCs w:val="20"/>
        </w:rPr>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D549C7">
      <w:pPr>
        <w:numPr>
          <w:ilvl w:val="3"/>
          <w:numId w:val="6"/>
        </w:numPr>
        <w:ind w:left="993"/>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49C7">
      <w:pPr>
        <w:numPr>
          <w:ilvl w:val="3"/>
          <w:numId w:val="6"/>
        </w:numPr>
        <w:ind w:left="993"/>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604B8933" w:rsidR="00A853B3" w:rsidRPr="0077432F" w:rsidRDefault="00A853B3" w:rsidP="00081403">
            <w:pPr>
              <w:ind w:left="145" w:firstLine="0"/>
              <w:jc w:val="center"/>
              <w:rPr>
                <w:b/>
                <w:szCs w:val="20"/>
              </w:rPr>
            </w:pPr>
            <w:r w:rsidRPr="0077432F">
              <w:rPr>
                <w:b/>
                <w:szCs w:val="20"/>
              </w:rPr>
              <w:t>(producent, model</w:t>
            </w:r>
            <w:r w:rsidR="00081403">
              <w:rPr>
                <w:b/>
                <w:szCs w:val="20"/>
              </w:rPr>
              <w:t xml:space="preserve">, </w:t>
            </w:r>
            <w:r w:rsidR="00D549C7">
              <w:rPr>
                <w:b/>
                <w:szCs w:val="20"/>
              </w:rPr>
              <w:t>typ</w:t>
            </w:r>
            <w:r w:rsidR="00081403">
              <w:rPr>
                <w:b/>
                <w:szCs w:val="20"/>
              </w:rPr>
              <w:t>)</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5870C75F" w:rsidR="00A853B3" w:rsidRPr="0077432F" w:rsidRDefault="00A853B3" w:rsidP="00D549C7">
            <w:pPr>
              <w:ind w:left="0" w:firstLine="0"/>
              <w:jc w:val="center"/>
              <w:rPr>
                <w:b/>
                <w:szCs w:val="20"/>
              </w:rPr>
            </w:pPr>
            <w:r w:rsidRPr="0077432F">
              <w:rPr>
                <w:b/>
                <w:szCs w:val="20"/>
              </w:rPr>
              <w:t xml:space="preserve">Numer </w:t>
            </w:r>
            <w:r w:rsidR="00D549C7">
              <w:rPr>
                <w:b/>
                <w:szCs w:val="20"/>
              </w:rPr>
              <w:t>fabryczny (jeśli występuje)</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36B7A4FC" w:rsidR="00A853B3" w:rsidRPr="0077432F" w:rsidRDefault="00A853B3" w:rsidP="0077432F">
      <w:pPr>
        <w:rPr>
          <w:szCs w:val="20"/>
        </w:rPr>
      </w:pPr>
      <w:r w:rsidRPr="0077432F">
        <w:rPr>
          <w:szCs w:val="20"/>
        </w:rPr>
        <w:t>Wraz z</w:t>
      </w:r>
      <w:r w:rsidR="00D549C7">
        <w:rPr>
          <w:szCs w:val="20"/>
        </w:rPr>
        <w:t>e</w:t>
      </w:r>
      <w:r w:rsidRPr="0077432F">
        <w:rPr>
          <w:szCs w:val="20"/>
        </w:rPr>
        <w:t xml:space="preserve"> </w:t>
      </w:r>
      <w:r w:rsidR="00D549C7">
        <w:rPr>
          <w:szCs w:val="20"/>
        </w:rPr>
        <w:t xml:space="preserve">Sprzętem </w:t>
      </w:r>
      <w:r w:rsidRPr="0077432F">
        <w:rPr>
          <w:szCs w:val="20"/>
        </w:rPr>
        <w:t>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lastRenderedPageBreak/>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F105F3">
      <w:headerReference w:type="default" r:id="rId8"/>
      <w:footerReference w:type="default" r:id="rId9"/>
      <w:headerReference w:type="first" r:id="rId10"/>
      <w:footerReference w:type="first" r:id="rId11"/>
      <w:pgSz w:w="11906" w:h="16838" w:code="9"/>
      <w:pgMar w:top="142" w:right="1134" w:bottom="567" w:left="1134"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65408"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654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451AD36E" w:rsidR="000772DB" w:rsidRPr="000772DB" w:rsidRDefault="000772DB" w:rsidP="000772DB">
        <w:pPr>
          <w:tabs>
            <w:tab w:val="center" w:pos="4536"/>
            <w:tab w:val="right" w:pos="9072"/>
          </w:tabs>
          <w:jc w:val="center"/>
          <w:rPr>
            <w:rFonts w:ascii="Calibri" w:eastAsia="Calibri" w:hAnsi="Calibri" w:cs="Times New Roman"/>
            <w:sz w:val="2"/>
            <w:szCs w:val="2"/>
          </w:rPr>
        </w:pPr>
        <w:r w:rsidRPr="000772DB">
          <w:rPr>
            <w:rFonts w:ascii="Times New Roman" w:eastAsia="Times New Roman" w:hAnsi="Times New Roman" w:cs="Times New Roman"/>
            <w:noProof/>
            <w:szCs w:val="20"/>
            <w:lang w:eastAsia="pl-PL"/>
          </w:rPr>
          <w:drawing>
            <wp:anchor distT="0" distB="0" distL="114300" distR="114300" simplePos="0" relativeHeight="251660288" behindDoc="1" locked="0" layoutInCell="1" allowOverlap="1" wp14:anchorId="3A424DA9" wp14:editId="700B7202">
              <wp:simplePos x="0" y="0"/>
              <wp:positionH relativeFrom="page">
                <wp:posOffset>4678680</wp:posOffset>
              </wp:positionH>
              <wp:positionV relativeFrom="page">
                <wp:posOffset>8547100</wp:posOffset>
              </wp:positionV>
              <wp:extent cx="2292985" cy="1490345"/>
              <wp:effectExtent l="19050" t="0" r="0" b="0"/>
              <wp:wrapNone/>
              <wp:docPr id="51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06D71C00" w14:textId="312DF6CF" w:rsidR="000772DB" w:rsidRPr="000772DB" w:rsidRDefault="000772DB" w:rsidP="000772DB">
        <w:pPr>
          <w:tabs>
            <w:tab w:val="center" w:pos="4536"/>
            <w:tab w:val="right" w:pos="9072"/>
          </w:tabs>
          <w:spacing w:line="200" w:lineRule="exact"/>
        </w:pPr>
        <w:r w:rsidRPr="000772DB">
          <w:rPr>
            <w:rFonts w:ascii="PT Sans" w:hAnsi="PT Sans"/>
            <w:noProof/>
            <w:color w:val="002D59"/>
            <w:sz w:val="26"/>
            <w:szCs w:val="26"/>
            <w:lang w:eastAsia="pl-PL"/>
          </w:rPr>
          <w:drawing>
            <wp:anchor distT="0" distB="0" distL="114300" distR="114300" simplePos="0" relativeHeight="251656192" behindDoc="1" locked="0" layoutInCell="1" allowOverlap="1" wp14:anchorId="47EE0D6F" wp14:editId="12BC3C10">
              <wp:simplePos x="0" y="0"/>
              <wp:positionH relativeFrom="page">
                <wp:posOffset>-252095</wp:posOffset>
              </wp:positionH>
              <wp:positionV relativeFrom="page">
                <wp:posOffset>9335770</wp:posOffset>
              </wp:positionV>
              <wp:extent cx="3260037" cy="107091"/>
              <wp:effectExtent l="0" t="0" r="0" b="7620"/>
              <wp:wrapNone/>
              <wp:docPr id="518" name="Obraz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
        <w:sdtPr>
          <w:id w:val="-255516897"/>
          <w:docPartObj>
            <w:docPartGallery w:val="Page Numbers (Bottom of Page)"/>
            <w:docPartUnique/>
          </w:docPartObj>
        </w:sdtPr>
        <w:sdtEndPr/>
        <w:sdtContent>
          <w:bookmarkStart w:id="6" w:name="_Hlk152582063" w:displacedByCustomXml="prev"/>
          <w:p w14:paraId="0559CDDF" w14:textId="77777777" w:rsidR="000772DB" w:rsidRPr="000772DB" w:rsidRDefault="000772DB" w:rsidP="000772DB">
            <w:pPr>
              <w:tabs>
                <w:tab w:val="center" w:pos="4536"/>
                <w:tab w:val="right" w:pos="9072"/>
              </w:tabs>
              <w:spacing w:line="200" w:lineRule="exact"/>
              <w:ind w:left="0" w:firstLine="0"/>
              <w:rPr>
                <w:rFonts w:ascii="PT Sans" w:hAnsi="PT Sans"/>
                <w:color w:val="002D59"/>
                <w:sz w:val="16"/>
                <w:szCs w:val="16"/>
                <w:vertAlign w:val="subscript"/>
              </w:rPr>
            </w:pPr>
            <w:r w:rsidRPr="000772DB">
              <w:rPr>
                <w:noProof/>
                <w:sz w:val="16"/>
                <w:szCs w:val="16"/>
                <w:lang w:eastAsia="pl-PL"/>
              </w:rPr>
              <mc:AlternateContent>
                <mc:Choice Requires="wps">
                  <w:drawing>
                    <wp:anchor distT="0" distB="0" distL="114300" distR="114300" simplePos="0" relativeHeight="25165926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7" style="position:absolute;left:0;text-align:left;margin-left:3.65pt;margin-top:693.65pt;width:23.9pt;height:27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XQkguocCAAAFBQAADgAAAAAAAAAAAAAAAAAuAgAAZHJzL2Uyb0RvYy54bWxQSwECLQAUAAYA&#10;CAAAACEAhnTRWOAAAAAKAQAADwAAAAAAAAAAAAAAAADhBAAAZHJzL2Rvd25yZXYueG1sUEsFBgAA&#10;AAAEAAQA8wAAAO4FA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p w14:paraId="613B9B62" w14:textId="77777777" w:rsidR="000772DB" w:rsidRPr="000772DB" w:rsidRDefault="000772DB" w:rsidP="000772DB">
            <w:pPr>
              <w:tabs>
                <w:tab w:val="center" w:pos="4536"/>
                <w:tab w:val="right" w:pos="9072"/>
              </w:tabs>
              <w:spacing w:line="276" w:lineRule="auto"/>
              <w:ind w:left="-142"/>
              <w:jc w:val="left"/>
              <w:rPr>
                <w:color w:val="002D59"/>
                <w:sz w:val="16"/>
                <w:szCs w:val="16"/>
              </w:rPr>
            </w:pPr>
            <w:r w:rsidRPr="000772DB">
              <w:rPr>
                <w:color w:val="002D59"/>
                <w:sz w:val="16"/>
                <w:szCs w:val="16"/>
              </w:rPr>
              <w:t>Uniwersytet Śląski w Katowicach</w:t>
            </w:r>
          </w:p>
          <w:p w14:paraId="46C4E15B" w14:textId="77777777" w:rsidR="000772DB" w:rsidRPr="000772DB" w:rsidRDefault="000772DB" w:rsidP="000772DB">
            <w:pPr>
              <w:tabs>
                <w:tab w:val="center" w:pos="4536"/>
                <w:tab w:val="right" w:pos="9072"/>
              </w:tabs>
              <w:spacing w:line="276" w:lineRule="auto"/>
              <w:ind w:left="-142"/>
              <w:jc w:val="left"/>
              <w:rPr>
                <w:color w:val="002D59"/>
                <w:sz w:val="16"/>
                <w:szCs w:val="16"/>
              </w:rPr>
            </w:pPr>
            <w:r w:rsidRPr="000772DB">
              <w:rPr>
                <w:color w:val="002D59"/>
                <w:sz w:val="16"/>
                <w:szCs w:val="16"/>
              </w:rPr>
              <w:t>Dział Zamówień Publicznych</w:t>
            </w:r>
          </w:p>
          <w:p w14:paraId="0A064956" w14:textId="77777777" w:rsidR="000772DB" w:rsidRPr="000772DB" w:rsidRDefault="000772DB" w:rsidP="000772DB">
            <w:pPr>
              <w:tabs>
                <w:tab w:val="center" w:pos="4536"/>
                <w:tab w:val="right" w:pos="9072"/>
              </w:tabs>
              <w:spacing w:line="276" w:lineRule="auto"/>
              <w:ind w:left="-142"/>
              <w:jc w:val="left"/>
              <w:rPr>
                <w:color w:val="002D59"/>
                <w:sz w:val="16"/>
                <w:szCs w:val="16"/>
              </w:rPr>
            </w:pPr>
            <w:r w:rsidRPr="000772DB">
              <w:rPr>
                <w:color w:val="002D59"/>
                <w:sz w:val="16"/>
                <w:szCs w:val="16"/>
              </w:rPr>
              <w:t>ul. Bankowa 12, 40-007 Katowice</w:t>
            </w:r>
          </w:p>
          <w:p w14:paraId="2E382396" w14:textId="6C714A64" w:rsidR="000772DB" w:rsidRPr="000772DB" w:rsidRDefault="000772DB" w:rsidP="000772DB">
            <w:pPr>
              <w:tabs>
                <w:tab w:val="left" w:pos="3630"/>
              </w:tabs>
              <w:spacing w:line="276" w:lineRule="auto"/>
              <w:ind w:left="-142"/>
              <w:jc w:val="left"/>
              <w:rPr>
                <w:color w:val="002D59"/>
                <w:sz w:val="16"/>
                <w:szCs w:val="16"/>
                <w:u w:val="single"/>
                <w:lang w:val="de-DE"/>
              </w:rPr>
            </w:pPr>
            <w:r w:rsidRPr="000772DB">
              <w:rPr>
                <w:noProof/>
                <w:lang w:eastAsia="pl-PL"/>
              </w:rPr>
              <mc:AlternateContent>
                <mc:Choice Requires="wps">
                  <w:drawing>
                    <wp:anchor distT="0" distB="0" distL="114300" distR="114300" simplePos="0" relativeHeight="251657216" behindDoc="0" locked="0" layoutInCell="0" allowOverlap="1" wp14:anchorId="2545D2F4" wp14:editId="664154F8">
                      <wp:simplePos x="0" y="0"/>
                      <wp:positionH relativeFrom="rightMargin">
                        <wp:posOffset>-234315</wp:posOffset>
                      </wp:positionH>
                      <wp:positionV relativeFrom="margin">
                        <wp:posOffset>8866505</wp:posOffset>
                      </wp:positionV>
                      <wp:extent cx="581025" cy="304800"/>
                      <wp:effectExtent l="0" t="0" r="9525"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3004B5" w14:textId="77777777" w:rsidR="000772DB" w:rsidRPr="00554026" w:rsidRDefault="000772DB" w:rsidP="000772DB">
                                  <w:pPr>
                                    <w:pBdr>
                                      <w:top w:val="single" w:sz="4" w:space="1" w:color="D8D8D8" w:themeColor="background1" w:themeShade="D8"/>
                                    </w:pBdr>
                                    <w:ind w:left="426"/>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2545D2F4" id="Prostokąt 8" o:spid="_x0000_s1028" style="position:absolute;left:0;text-align:left;margin-left:-18.45pt;margin-top:698.15pt;width:45.75pt;height:24pt;z-index:25165721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" o:allowincell="f" stroked="f">
                      <v:textbox inset="0,,0">
                        <w:txbxContent>
                          <w:p w14:paraId="093004B5" w14:textId="77777777" w:rsidR="000772DB" w:rsidRPr="00554026" w:rsidRDefault="000772DB" w:rsidP="000772DB">
                            <w:pPr>
                              <w:pBdr>
                                <w:top w:val="single" w:sz="4" w:space="1" w:color="D8D8D8" w:themeColor="background1" w:themeShade="D8"/>
                              </w:pBdr>
                              <w:ind w:left="426"/>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2</w:t>
                            </w:r>
                            <w:r w:rsidRPr="00554026">
                              <w:rPr>
                                <w:color w:val="222A35" w:themeColor="text2" w:themeShade="80"/>
                                <w:sz w:val="24"/>
                                <w:szCs w:val="24"/>
                              </w:rPr>
                              <w:fldChar w:fldCharType="end"/>
                            </w:r>
                          </w:p>
                        </w:txbxContent>
                      </v:textbox>
                      <w10:wrap anchorx="margin" anchory="margin"/>
                    </v:rect>
                  </w:pict>
                </mc:Fallback>
              </mc:AlternateContent>
            </w:r>
            <w:r w:rsidRPr="000772DB">
              <w:rPr>
                <w:color w:val="002D59"/>
                <w:sz w:val="16"/>
                <w:szCs w:val="16"/>
                <w:lang w:val="de-DE"/>
              </w:rPr>
              <w:t xml:space="preserve">tel.: 32 359 13 34, </w:t>
            </w:r>
            <w:proofErr w:type="spellStart"/>
            <w:r w:rsidRPr="000772DB">
              <w:rPr>
                <w:color w:val="002D59"/>
                <w:sz w:val="16"/>
                <w:szCs w:val="16"/>
                <w:lang w:val="de-DE"/>
              </w:rPr>
              <w:t>e-mail</w:t>
            </w:r>
            <w:proofErr w:type="spellEnd"/>
            <w:r w:rsidRPr="000772DB">
              <w:rPr>
                <w:color w:val="002D59"/>
                <w:sz w:val="16"/>
                <w:szCs w:val="16"/>
                <w:lang w:val="de-DE"/>
              </w:rPr>
              <w:t>: dzp@us.edu.pl</w:t>
            </w:r>
            <w:r w:rsidRPr="000772DB">
              <w:rPr>
                <w:color w:val="002D59"/>
                <w:sz w:val="16"/>
                <w:szCs w:val="16"/>
                <w:lang w:val="de-DE"/>
              </w:rPr>
              <w:tab/>
            </w:r>
          </w:p>
          <w:p w14:paraId="3ABA05F0" w14:textId="24B5C5C8" w:rsidR="000772DB" w:rsidRPr="000772DB" w:rsidRDefault="00140C3B" w:rsidP="000772DB">
            <w:pPr>
              <w:tabs>
                <w:tab w:val="left" w:pos="3630"/>
              </w:tabs>
              <w:spacing w:line="276" w:lineRule="auto"/>
              <w:ind w:left="-142"/>
              <w:jc w:val="left"/>
              <w:rPr>
                <w:color w:val="002D59"/>
                <w:sz w:val="16"/>
                <w:szCs w:val="16"/>
                <w:lang w:val="de-DE"/>
              </w:rPr>
            </w:pPr>
            <w:hyperlink r:id="rId2" w:history="1">
              <w:r w:rsidR="000772DB" w:rsidRPr="000772DB">
                <w:rPr>
                  <w:color w:val="002D59"/>
                  <w:sz w:val="16"/>
                  <w:szCs w:val="16"/>
                  <w:lang w:val="de-DE"/>
                </w:rPr>
                <w:t>www.us.edu.pl</w:t>
              </w:r>
            </w:hyperlink>
          </w:p>
          <w:p w14:paraId="0D8296DE" w14:textId="77777777" w:rsidR="000772DB" w:rsidRPr="000772DB" w:rsidRDefault="00140C3B" w:rsidP="000772DB">
            <w:pPr>
              <w:tabs>
                <w:tab w:val="center" w:pos="4536"/>
                <w:tab w:val="right" w:pos="9072"/>
              </w:tabs>
              <w:spacing w:line="240" w:lineRule="auto"/>
              <w:jc w:val="center"/>
            </w:pPr>
          </w:p>
          <w:bookmarkEnd w:id="6" w:displacedByCustomXml="next"/>
        </w:sdtContent>
      </w:sdt>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140C3B"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8596FF2" w14:textId="692F1077" w:rsidR="00CC00CD" w:rsidRPr="00CC00CD" w:rsidRDefault="00CC00CD" w:rsidP="005C14BE">
      <w:pPr>
        <w:pStyle w:val="Tekstprzypisudolnego"/>
        <w:spacing w:after="0" w:line="240" w:lineRule="auto"/>
        <w:ind w:left="284" w:hanging="142"/>
        <w:rPr>
          <w:rFonts w:ascii="Bahnschrift" w:hAnsi="Bahnschrift" w:cs="Arial"/>
          <w:i/>
          <w:sz w:val="22"/>
          <w:szCs w:val="22"/>
          <w:lang w:val="pl-PL"/>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xml:space="preserve">. </w:t>
      </w:r>
      <w:r>
        <w:rPr>
          <w:rFonts w:ascii="Bahnschrift" w:hAnsi="Bahnschrift" w:cs="Arial"/>
          <w:sz w:val="22"/>
          <w:szCs w:val="22"/>
          <w:vertAlign w:val="superscript"/>
          <w:lang w:val="pl-PL"/>
        </w:rPr>
        <w:t>D</w:t>
      </w:r>
      <w:proofErr w:type="spellStart"/>
      <w:r w:rsidRPr="00EE39B1">
        <w:rPr>
          <w:rFonts w:ascii="Bahnschrift" w:hAnsi="Bahnschrift" w:cs="Arial"/>
          <w:sz w:val="22"/>
          <w:szCs w:val="22"/>
          <w:vertAlign w:val="superscript"/>
        </w:rPr>
        <w:t>otyczy</w:t>
      </w:r>
      <w:proofErr w:type="spellEnd"/>
      <w:r w:rsidRPr="00EE39B1">
        <w:rPr>
          <w:rFonts w:ascii="Bahnschrift" w:hAnsi="Bahnschrift" w:cs="Arial"/>
          <w:sz w:val="22"/>
          <w:szCs w:val="22"/>
          <w:vertAlign w:val="superscript"/>
        </w:rPr>
        <w:t xml:space="preserve"> </w:t>
      </w:r>
      <w:r>
        <w:rPr>
          <w:rFonts w:ascii="Bahnschrift" w:hAnsi="Bahnschrift" w:cs="Arial"/>
          <w:sz w:val="22"/>
          <w:szCs w:val="22"/>
          <w:vertAlign w:val="superscript"/>
          <w:lang w:val="pl-PL"/>
        </w:rPr>
        <w:t>każdej części.</w:t>
      </w:r>
    </w:p>
  </w:footnote>
  <w:footnote w:id="3">
    <w:p w14:paraId="67C86C44" w14:textId="77C7A986" w:rsidR="00A853B3" w:rsidRPr="00EF12B3" w:rsidRDefault="00A853B3" w:rsidP="00CD3EAD">
      <w:pPr>
        <w:pStyle w:val="Tekstprzypisudolnego"/>
        <w:spacing w:after="0"/>
        <w:ind w:left="284"/>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4">
    <w:p w14:paraId="76BA1DC8" w14:textId="77777777" w:rsidR="00CD3EAD" w:rsidRPr="00525112" w:rsidRDefault="00CD3EAD" w:rsidP="00CD3EAD">
      <w:pPr>
        <w:pStyle w:val="Tekstprzypisudolnego"/>
        <w:spacing w:after="0"/>
        <w:ind w:left="284"/>
        <w:rPr>
          <w:rFonts w:ascii="Bahnschrift" w:hAnsi="Bahnschrift"/>
          <w:sz w:val="22"/>
          <w:szCs w:val="22"/>
          <w:vertAlign w:val="superscript"/>
          <w:lang w:val="pl-PL"/>
        </w:rPr>
      </w:pPr>
      <w:r w:rsidRPr="00525112">
        <w:rPr>
          <w:rStyle w:val="Odwoanieprzypisudolnego"/>
          <w:rFonts w:ascii="Bahnschrift" w:hAnsi="Bahnschrift"/>
          <w:sz w:val="22"/>
          <w:szCs w:val="22"/>
        </w:rPr>
        <w:footnoteRef/>
      </w:r>
      <w:r w:rsidRPr="00525112">
        <w:rPr>
          <w:rFonts w:ascii="Bahnschrift" w:hAnsi="Bahnschrift"/>
          <w:sz w:val="22"/>
          <w:szCs w:val="22"/>
          <w:vertAlign w:val="superscript"/>
        </w:rPr>
        <w:t xml:space="preserve"> </w:t>
      </w:r>
      <w:r w:rsidRPr="00525112">
        <w:rPr>
          <w:rFonts w:ascii="Bahnschrift" w:hAnsi="Bahnschrift"/>
          <w:sz w:val="22"/>
          <w:szCs w:val="22"/>
          <w:vertAlign w:val="superscript"/>
          <w:lang w:val="pl-PL"/>
        </w:rPr>
        <w:t>Wartością umowy będzie cena oferty Wykonawcy w danej części zamówienia.</w:t>
      </w:r>
    </w:p>
  </w:footnote>
  <w:footnote w:id="5">
    <w:p w14:paraId="5D157E30" w14:textId="77777777" w:rsidR="00CD3EAD" w:rsidRPr="000B4BEF" w:rsidRDefault="00CD3EAD" w:rsidP="00CD3EAD">
      <w:pPr>
        <w:pStyle w:val="Tekstprzypisudolnego"/>
        <w:ind w:left="284"/>
        <w:rPr>
          <w:rFonts w:ascii="Bahnschrift" w:hAnsi="Bahnschrift"/>
          <w:sz w:val="22"/>
          <w:szCs w:val="22"/>
          <w:vertAlign w:val="superscript"/>
          <w:lang w:val="pl-PL"/>
        </w:rPr>
      </w:pPr>
      <w:r w:rsidRPr="000B4BEF">
        <w:rPr>
          <w:rStyle w:val="Odwoanieprzypisudolnego"/>
          <w:rFonts w:ascii="Bahnschrift" w:hAnsi="Bahnschrift"/>
          <w:sz w:val="22"/>
          <w:szCs w:val="22"/>
        </w:rPr>
        <w:footnoteRef/>
      </w:r>
      <w:r w:rsidRPr="000B4BEF">
        <w:rPr>
          <w:rFonts w:ascii="Bahnschrift" w:hAnsi="Bahnschrift"/>
          <w:sz w:val="22"/>
          <w:szCs w:val="22"/>
          <w:vertAlign w:val="superscript"/>
        </w:rPr>
        <w:t xml:space="preserve"> </w:t>
      </w:r>
      <w:r w:rsidRPr="000B4BEF">
        <w:rPr>
          <w:rFonts w:ascii="Bahnschrift" w:hAnsi="Bahnschrift"/>
          <w:sz w:val="22"/>
          <w:szCs w:val="22"/>
          <w:vertAlign w:val="superscript"/>
          <w:lang w:val="pl-PL"/>
        </w:rPr>
        <w:t xml:space="preserve">Zgodnie z ofertą </w:t>
      </w:r>
      <w:r>
        <w:rPr>
          <w:rFonts w:ascii="Bahnschrift" w:hAnsi="Bahnschrift"/>
          <w:sz w:val="22"/>
          <w:szCs w:val="22"/>
          <w:vertAlign w:val="superscript"/>
          <w:lang w:val="pl-PL"/>
        </w:rPr>
        <w:t>W</w:t>
      </w:r>
      <w:r w:rsidRPr="000B4BEF">
        <w:rPr>
          <w:rFonts w:ascii="Bahnschrift" w:hAnsi="Bahnschrift"/>
          <w:sz w:val="22"/>
          <w:szCs w:val="22"/>
          <w:vertAlign w:val="superscript"/>
          <w:lang w:val="pl-PL"/>
        </w:rPr>
        <w:t>ykonawcy w danej części.</w:t>
      </w:r>
    </w:p>
  </w:footnote>
  <w:footnote w:id="6">
    <w:p w14:paraId="73A029E6" w14:textId="5071659D" w:rsidR="005A6C8E" w:rsidRPr="005A6C8E" w:rsidRDefault="005A6C8E" w:rsidP="005A6C8E">
      <w:pPr>
        <w:pStyle w:val="Tekstprzypisudolnego"/>
        <w:spacing w:after="0"/>
        <w:ind w:left="426"/>
        <w:rPr>
          <w:lang w:val="pl-PL"/>
        </w:rPr>
      </w:pPr>
      <w:r w:rsidRPr="005A6C8E">
        <w:rPr>
          <w:rStyle w:val="Odwoanieprzypisudolnego"/>
          <w:rFonts w:ascii="Bahnschrift" w:hAnsi="Bahnschrift"/>
          <w:sz w:val="22"/>
          <w:szCs w:val="22"/>
        </w:rPr>
        <w:footnoteRef/>
      </w:r>
      <w:r w:rsidRPr="005A6C8E">
        <w:rPr>
          <w:rFonts w:ascii="Bahnschrift" w:hAnsi="Bahnschrift"/>
          <w:sz w:val="22"/>
          <w:szCs w:val="22"/>
          <w:vertAlign w:val="superscript"/>
          <w:lang w:val="pl-PL"/>
        </w:rPr>
        <w:t>.</w:t>
      </w:r>
      <w:r w:rsidRPr="005A6C8E">
        <w:rPr>
          <w:rFonts w:ascii="Bahnschrift" w:hAnsi="Bahnschrift"/>
          <w:sz w:val="22"/>
          <w:szCs w:val="22"/>
          <w:vertAlign w:val="superscript"/>
        </w:rPr>
        <w:t xml:space="preserve"> </w:t>
      </w:r>
      <w:r w:rsidRPr="005A6C8E">
        <w:rPr>
          <w:rFonts w:ascii="Bahnschrift" w:hAnsi="Bahnschrift" w:cs="Arial"/>
          <w:sz w:val="22"/>
          <w:szCs w:val="22"/>
          <w:vertAlign w:val="superscript"/>
        </w:rPr>
        <w:t>W przypadku uzyskania zamówienia w obydwóch częściach.</w:t>
      </w:r>
    </w:p>
  </w:footnote>
  <w:footnote w:id="7">
    <w:p w14:paraId="22FEC5F6" w14:textId="32C2A15C" w:rsidR="00904876" w:rsidRPr="0090225A" w:rsidRDefault="00904876" w:rsidP="005A6C8E">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Zgodnie z ofertą Wykonawcy</w:t>
      </w:r>
      <w:r w:rsidR="00F86BC7">
        <w:rPr>
          <w:rFonts w:ascii="Bahnschrift" w:hAnsi="Bahnschrift" w:cs="Arial"/>
          <w:sz w:val="22"/>
          <w:szCs w:val="22"/>
          <w:vertAlign w:val="superscript"/>
          <w:lang w:val="pl-PL"/>
        </w:rPr>
        <w:t xml:space="preserve"> z podziałem na części, jeżeli Wykonawca uzyska zamówienie w więcej niż 1 części</w:t>
      </w:r>
      <w:r>
        <w:rPr>
          <w:rFonts w:ascii="Bahnschrift" w:hAnsi="Bahnschrift" w:cs="Arial"/>
          <w:sz w:val="22"/>
          <w:szCs w:val="22"/>
          <w:vertAlign w:val="superscript"/>
        </w:rPr>
        <w:t xml:space="preserve">.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8">
    <w:p w14:paraId="1CCEE684" w14:textId="77777777" w:rsidR="00B13D8A" w:rsidRPr="003F1E4C" w:rsidRDefault="00B13D8A" w:rsidP="00B13D8A">
      <w:pPr>
        <w:pStyle w:val="Tekstprzypisudolnego"/>
        <w:spacing w:after="0"/>
        <w:ind w:left="284" w:hanging="142"/>
        <w:rPr>
          <w:rFonts w:ascii="Bahnschrift" w:hAnsi="Bahnschrift"/>
          <w:sz w:val="22"/>
          <w:szCs w:val="22"/>
          <w:vertAlign w:val="superscript"/>
          <w:lang w:val="pl-PL"/>
        </w:rPr>
      </w:pPr>
      <w:r w:rsidRPr="00672392">
        <w:rPr>
          <w:rStyle w:val="Odwoanieprzypisudolnego"/>
          <w:rFonts w:ascii="Bahnschrift" w:hAnsi="Bahnschrift"/>
          <w:sz w:val="22"/>
          <w:szCs w:val="22"/>
        </w:rPr>
        <w:footnoteRef/>
      </w:r>
      <w:r w:rsidRPr="00672392">
        <w:rPr>
          <w:rFonts w:ascii="Bahnschrift" w:hAnsi="Bahnschrift"/>
          <w:sz w:val="22"/>
          <w:szCs w:val="22"/>
          <w:vertAlign w:val="superscript"/>
        </w:rPr>
        <w:t xml:space="preserve"> </w:t>
      </w:r>
      <w:r w:rsidRPr="003F1E4C">
        <w:rPr>
          <w:rFonts w:ascii="Bahnschrift" w:hAnsi="Bahnschrift"/>
          <w:sz w:val="22"/>
          <w:szCs w:val="22"/>
          <w:vertAlign w:val="superscript"/>
          <w:lang w:val="pl-PL"/>
        </w:rPr>
        <w:t>Dotyczy części A.</w:t>
      </w:r>
    </w:p>
  </w:footnote>
  <w:footnote w:id="9">
    <w:p w14:paraId="486E28E6" w14:textId="77777777" w:rsidR="00B13D8A" w:rsidRPr="003F1E4C" w:rsidRDefault="00B13D8A" w:rsidP="00B13D8A">
      <w:pPr>
        <w:pStyle w:val="Tekstprzypisudolnego"/>
        <w:spacing w:after="0"/>
        <w:ind w:left="284" w:hanging="142"/>
        <w:rPr>
          <w:sz w:val="22"/>
          <w:szCs w:val="22"/>
          <w:vertAlign w:val="superscript"/>
          <w:lang w:val="pl-PL"/>
        </w:rPr>
      </w:pPr>
      <w:r w:rsidRPr="003F1E4C">
        <w:rPr>
          <w:rStyle w:val="Odwoanieprzypisudolnego"/>
          <w:rFonts w:ascii="Bahnschrift" w:hAnsi="Bahnschrift"/>
          <w:sz w:val="22"/>
          <w:szCs w:val="22"/>
        </w:rPr>
        <w:footnoteRef/>
      </w:r>
      <w:r w:rsidRPr="003F1E4C">
        <w:rPr>
          <w:rFonts w:ascii="Bahnschrift" w:hAnsi="Bahnschrift"/>
          <w:sz w:val="22"/>
          <w:szCs w:val="22"/>
          <w:vertAlign w:val="superscript"/>
        </w:rPr>
        <w:t xml:space="preserve"> </w:t>
      </w:r>
      <w:r w:rsidRPr="003F1E4C">
        <w:rPr>
          <w:rFonts w:ascii="Bahnschrift" w:hAnsi="Bahnschrift"/>
          <w:sz w:val="22"/>
          <w:szCs w:val="22"/>
          <w:vertAlign w:val="superscript"/>
          <w:lang w:val="pl-PL"/>
        </w:rPr>
        <w:t>Dotyczy części B.</w:t>
      </w:r>
    </w:p>
  </w:footnote>
  <w:footnote w:id="10">
    <w:p w14:paraId="4523DC51" w14:textId="77777777" w:rsidR="00B13D8A" w:rsidRPr="005E35F9" w:rsidRDefault="00B13D8A" w:rsidP="00B13D8A">
      <w:pPr>
        <w:pStyle w:val="Tekstprzypisudolnego"/>
        <w:spacing w:after="0"/>
        <w:ind w:left="284" w:hanging="142"/>
        <w:rPr>
          <w:rFonts w:ascii="Bahnschrift" w:hAnsi="Bahnschrift"/>
          <w:sz w:val="22"/>
          <w:szCs w:val="22"/>
          <w:vertAlign w:val="superscript"/>
          <w:lang w:val="pl-PL"/>
        </w:rPr>
      </w:pPr>
      <w:r w:rsidRPr="005E35F9">
        <w:rPr>
          <w:rStyle w:val="Odwoanieprzypisudolnego"/>
          <w:rFonts w:ascii="Bahnschrift" w:hAnsi="Bahnschrift"/>
          <w:sz w:val="22"/>
          <w:szCs w:val="22"/>
        </w:rPr>
        <w:footnoteRef/>
      </w:r>
      <w:r w:rsidRPr="005E35F9">
        <w:rPr>
          <w:rFonts w:ascii="Bahnschrift" w:hAnsi="Bahnschrift"/>
          <w:sz w:val="22"/>
          <w:szCs w:val="22"/>
          <w:vertAlign w:val="superscript"/>
        </w:rPr>
        <w:t xml:space="preserve"> </w:t>
      </w:r>
      <w:r w:rsidRPr="005E35F9">
        <w:rPr>
          <w:rFonts w:ascii="Bahnschrift" w:hAnsi="Bahnschrift"/>
          <w:sz w:val="22"/>
          <w:szCs w:val="22"/>
          <w:vertAlign w:val="superscript"/>
          <w:lang w:val="pl-PL"/>
        </w:rPr>
        <w:t>W danej części.</w:t>
      </w:r>
    </w:p>
  </w:footnote>
  <w:footnote w:id="11">
    <w:p w14:paraId="6B99BED3" w14:textId="1F169C83" w:rsidR="00334303" w:rsidRPr="00481827" w:rsidRDefault="00334303" w:rsidP="00A73CAB">
      <w:pPr>
        <w:pStyle w:val="Tekstprzypisudolnego"/>
        <w:spacing w:after="0" w:line="240" w:lineRule="auto"/>
        <w:ind w:left="284" w:hanging="142"/>
        <w:rPr>
          <w:rFonts w:ascii="Bahnschrift" w:hAnsi="Bahnschrift" w:cs="Arial"/>
          <w:sz w:val="22"/>
          <w:szCs w:val="22"/>
          <w:vertAlign w:val="superscript"/>
        </w:rPr>
      </w:pPr>
      <w:r w:rsidRPr="0088792E">
        <w:rPr>
          <w:rFonts w:ascii="Bahnschrift" w:hAnsi="Bahnschrift"/>
          <w:sz w:val="22"/>
          <w:szCs w:val="22"/>
          <w:vertAlign w:val="superscript"/>
        </w:rPr>
        <w:footnoteRef/>
      </w:r>
      <w:r w:rsidRPr="00A73CAB">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10</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12">
    <w:p w14:paraId="053A226E" w14:textId="77777777" w:rsidR="009F45F6" w:rsidRPr="00306F3E" w:rsidRDefault="009F45F6" w:rsidP="009F45F6">
      <w:pPr>
        <w:pStyle w:val="Tekstprzypisudolnego"/>
        <w:ind w:left="567" w:hanging="283"/>
        <w:rPr>
          <w:rFonts w:ascii="Bahnschrift" w:hAnsi="Bahnschrift"/>
          <w:sz w:val="22"/>
          <w:szCs w:val="22"/>
          <w:vertAlign w:val="superscript"/>
          <w:lang w:val="pl-PL"/>
        </w:rPr>
      </w:pPr>
      <w:r w:rsidRPr="00306F3E">
        <w:rPr>
          <w:rStyle w:val="Odwoanieprzypisudolnego"/>
          <w:rFonts w:ascii="Bahnschrift" w:hAnsi="Bahnschrift"/>
          <w:sz w:val="22"/>
          <w:szCs w:val="22"/>
        </w:rPr>
        <w:footnoteRef/>
      </w:r>
      <w:r w:rsidRPr="00306F3E">
        <w:rPr>
          <w:rFonts w:ascii="Bahnschrift" w:hAnsi="Bahnschrift"/>
          <w:sz w:val="22"/>
          <w:szCs w:val="22"/>
          <w:vertAlign w:val="superscript"/>
        </w:rPr>
        <w:t xml:space="preserve"> </w:t>
      </w:r>
      <w:r w:rsidRPr="00306F3E">
        <w:rPr>
          <w:rFonts w:ascii="Bahnschrift" w:hAnsi="Bahnschrift"/>
          <w:sz w:val="22"/>
          <w:szCs w:val="22"/>
          <w:vertAlign w:val="superscript"/>
          <w:lang w:val="pl-PL"/>
        </w:rPr>
        <w:t>Zgodnie z ofertą Wykonawcy.</w:t>
      </w:r>
    </w:p>
  </w:footnote>
  <w:footnote w:id="13">
    <w:p w14:paraId="7981F01E" w14:textId="77777777" w:rsidR="00112BFA" w:rsidRPr="00E2090A" w:rsidRDefault="00112BFA" w:rsidP="00140C3B">
      <w:pPr>
        <w:pStyle w:val="Tekstprzypisudolnego"/>
        <w:spacing w:after="0"/>
        <w:ind w:left="426"/>
        <w:rPr>
          <w:rFonts w:ascii="Bahnschrift" w:hAnsi="Bahnschrift"/>
          <w:sz w:val="22"/>
          <w:szCs w:val="22"/>
          <w:vertAlign w:val="superscript"/>
          <w:lang w:val="pl-PL"/>
        </w:rPr>
      </w:pPr>
      <w:r w:rsidRPr="00E2090A">
        <w:rPr>
          <w:rStyle w:val="Odwoanieprzypisudolnego"/>
          <w:rFonts w:ascii="Bahnschrift" w:hAnsi="Bahnschrift"/>
          <w:sz w:val="22"/>
          <w:szCs w:val="22"/>
        </w:rPr>
        <w:footnoteRef/>
      </w:r>
      <w:r w:rsidRPr="00E2090A">
        <w:rPr>
          <w:rFonts w:ascii="Bahnschrift" w:hAnsi="Bahnschrift"/>
          <w:sz w:val="22"/>
          <w:szCs w:val="22"/>
          <w:vertAlign w:val="superscript"/>
        </w:rPr>
        <w:t xml:space="preserve"> </w:t>
      </w:r>
      <w:bookmarkStart w:id="4" w:name="_GoBack"/>
      <w:bookmarkEnd w:id="4"/>
      <w:r w:rsidRPr="00E2090A">
        <w:rPr>
          <w:rFonts w:ascii="Bahnschrift" w:hAnsi="Bahnschrift"/>
          <w:sz w:val="22"/>
          <w:szCs w:val="22"/>
          <w:vertAlign w:val="superscript"/>
          <w:lang w:val="pl-PL"/>
        </w:rPr>
        <w:t>W danej części.</w:t>
      </w:r>
    </w:p>
  </w:footnote>
  <w:footnote w:id="14">
    <w:p w14:paraId="43601822" w14:textId="08D99D73" w:rsidR="00ED4C30" w:rsidRPr="00ED4C30" w:rsidRDefault="00ED4C30" w:rsidP="00E707AA">
      <w:pPr>
        <w:pStyle w:val="Tekstprzypisudolnego"/>
        <w:spacing w:after="0"/>
        <w:ind w:hanging="709"/>
        <w:rPr>
          <w:rFonts w:ascii="Bahnschrift" w:hAnsi="Bahnschrift"/>
          <w:sz w:val="22"/>
          <w:szCs w:val="22"/>
          <w:vertAlign w:val="superscript"/>
          <w:lang w:val="pl-PL"/>
        </w:rPr>
      </w:pPr>
      <w:r w:rsidRPr="00ED4C30">
        <w:rPr>
          <w:rStyle w:val="Odwoanieprzypisudolnego"/>
          <w:rFonts w:ascii="Bahnschrift" w:hAnsi="Bahnschrift"/>
          <w:sz w:val="22"/>
          <w:szCs w:val="22"/>
        </w:rPr>
        <w:footnoteRef/>
      </w:r>
      <w:r w:rsidRPr="00ED4C30">
        <w:rPr>
          <w:rFonts w:ascii="Bahnschrift" w:hAnsi="Bahnschrift"/>
          <w:sz w:val="22"/>
          <w:szCs w:val="22"/>
          <w:vertAlign w:val="superscript"/>
        </w:rPr>
        <w:t xml:space="preserve"> </w:t>
      </w:r>
      <w:r w:rsidR="005805E6">
        <w:rPr>
          <w:rFonts w:ascii="Bahnschrift" w:hAnsi="Bahnschrift"/>
          <w:sz w:val="22"/>
          <w:szCs w:val="22"/>
          <w:vertAlign w:val="superscript"/>
          <w:lang w:val="pl-PL"/>
        </w:rPr>
        <w:t>Wartości umowy w danej części</w:t>
      </w:r>
      <w:r w:rsidRPr="00ED4C30">
        <w:rPr>
          <w:rFonts w:ascii="Bahnschrift" w:hAnsi="Bahnschrift"/>
          <w:sz w:val="22"/>
          <w:szCs w:val="22"/>
          <w:vertAlign w:val="superscript"/>
          <w:lang w:val="pl-PL"/>
        </w:rPr>
        <w:t>.</w:t>
      </w:r>
    </w:p>
  </w:footnote>
  <w:footnote w:id="15">
    <w:p w14:paraId="0CA1264A" w14:textId="4F5C9329" w:rsidR="00ED4C30" w:rsidRPr="00ED4C30" w:rsidRDefault="00ED4C30" w:rsidP="00BD594F">
      <w:pPr>
        <w:pStyle w:val="Tekstprzypisudolnego"/>
        <w:ind w:hanging="709"/>
        <w:rPr>
          <w:rFonts w:ascii="Bahnschrift" w:hAnsi="Bahnschrift"/>
          <w:sz w:val="22"/>
          <w:szCs w:val="22"/>
          <w:vertAlign w:val="superscript"/>
          <w:lang w:val="pl-PL"/>
        </w:rPr>
      </w:pPr>
      <w:r w:rsidRPr="00ED4C30">
        <w:rPr>
          <w:rStyle w:val="Odwoanieprzypisudolnego"/>
          <w:rFonts w:ascii="Bahnschrift" w:hAnsi="Bahnschrift"/>
          <w:sz w:val="22"/>
          <w:szCs w:val="22"/>
        </w:rPr>
        <w:footnoteRef/>
      </w:r>
      <w:r w:rsidRPr="00ED4C30">
        <w:rPr>
          <w:rFonts w:ascii="Bahnschrift" w:hAnsi="Bahnschrift"/>
          <w:sz w:val="22"/>
          <w:szCs w:val="22"/>
          <w:vertAlign w:val="superscript"/>
        </w:rPr>
        <w:t xml:space="preserve"> </w:t>
      </w:r>
      <w:proofErr w:type="spellStart"/>
      <w:r w:rsidRPr="00ED4C30">
        <w:rPr>
          <w:rFonts w:ascii="Bahnschrift" w:hAnsi="Bahnschrift"/>
          <w:sz w:val="22"/>
          <w:szCs w:val="22"/>
          <w:vertAlign w:val="superscript"/>
          <w:lang w:val="pl-PL"/>
        </w:rPr>
        <w:t>J.w</w:t>
      </w:r>
      <w:proofErr w:type="spellEnd"/>
      <w:r w:rsidRPr="00ED4C30">
        <w:rPr>
          <w:rFonts w:ascii="Bahnschrift" w:hAnsi="Bahnschrift"/>
          <w:sz w:val="22"/>
          <w:szCs w:val="22"/>
          <w:vertAlign w:val="superscript"/>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BB3AD" w14:textId="1F94BE58" w:rsidR="00F105F3" w:rsidRPr="00B065D6" w:rsidRDefault="00F105F3" w:rsidP="00F105F3">
    <w:pPr>
      <w:jc w:val="center"/>
      <w:rPr>
        <w:i/>
        <w:szCs w:val="20"/>
      </w:rPr>
    </w:pPr>
  </w:p>
  <w:p w14:paraId="09CC22D4" w14:textId="16A54913" w:rsidR="00F105F3" w:rsidRDefault="000772DB" w:rsidP="00F105F3">
    <w:pPr>
      <w:pStyle w:val="Nagwek"/>
      <w:tabs>
        <w:tab w:val="clear" w:pos="4536"/>
        <w:tab w:val="clear" w:pos="9072"/>
        <w:tab w:val="left" w:pos="1650"/>
      </w:tabs>
    </w:pPr>
    <w:r>
      <w:rPr>
        <w:noProof/>
        <w:lang w:eastAsia="pl-PL"/>
      </w:rPr>
      <w:drawing>
        <wp:anchor distT="0" distB="0" distL="114300" distR="114300" simplePos="0" relativeHeight="251655168" behindDoc="1" locked="1" layoutInCell="1" allowOverlap="1" wp14:anchorId="5DF12D40" wp14:editId="793266A0">
          <wp:simplePos x="0" y="0"/>
          <wp:positionH relativeFrom="page">
            <wp:posOffset>-32385</wp:posOffset>
          </wp:positionH>
          <wp:positionV relativeFrom="page">
            <wp:posOffset>-335280</wp:posOffset>
          </wp:positionV>
          <wp:extent cx="7559675" cy="1181100"/>
          <wp:effectExtent l="0" t="0" r="3175" b="0"/>
          <wp:wrapNone/>
          <wp:docPr id="516" name="Obraz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760E765" w14:textId="77777777" w:rsidR="00F105F3" w:rsidRPr="00705952" w:rsidRDefault="00F105F3" w:rsidP="00F105F3">
    <w:pPr>
      <w:pStyle w:val="Nagwek"/>
      <w:tabs>
        <w:tab w:val="clear" w:pos="4536"/>
        <w:tab w:val="clear" w:pos="9072"/>
        <w:tab w:val="left" w:pos="1650"/>
      </w:tabs>
      <w:rPr>
        <w:color w:val="1F3864" w:themeColor="accent1" w:themeShade="80"/>
      </w:rPr>
    </w:pPr>
  </w:p>
  <w:p w14:paraId="700D2DCA" w14:textId="4418821F"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w:t>
    </w:r>
    <w:r w:rsidR="00B549B1">
      <w:rPr>
        <w:color w:val="1F3864" w:themeColor="accent1" w:themeShade="80"/>
      </w:rPr>
      <w:t>22</w:t>
    </w:r>
    <w:r w:rsidRPr="00705952">
      <w:rPr>
        <w:color w:val="1F3864" w:themeColor="accent1" w:themeShade="80"/>
      </w:rPr>
      <w:t>.2024</w:t>
    </w:r>
  </w:p>
  <w:p w14:paraId="28DFA561" w14:textId="77777777" w:rsidR="000772DB" w:rsidRPr="000772DB" w:rsidRDefault="000772DB" w:rsidP="000772DB">
    <w:pPr>
      <w:pStyle w:val="Nagwek"/>
      <w:jc w:val="right"/>
      <w:rPr>
        <w:color w:val="2F5496" w:themeColor="accent1" w:themeShade="B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2FA13FE"/>
    <w:multiLevelType w:val="hybridMultilevel"/>
    <w:tmpl w:val="5BF2A950"/>
    <w:lvl w:ilvl="0" w:tplc="EC5AFA6A">
      <w:start w:val="1"/>
      <w:numFmt w:val="decimal"/>
      <w:lvlText w:val="%1)"/>
      <w:lvlJc w:val="left"/>
      <w:pPr>
        <w:ind w:left="36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BD54A41"/>
    <w:multiLevelType w:val="hybridMultilevel"/>
    <w:tmpl w:val="AE78D270"/>
    <w:lvl w:ilvl="0" w:tplc="CAB2A7D6">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44C7380A"/>
    <w:multiLevelType w:val="hybridMultilevel"/>
    <w:tmpl w:val="4156FA5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4BC2133E"/>
    <w:multiLevelType w:val="hybridMultilevel"/>
    <w:tmpl w:val="B95C85D4"/>
    <w:lvl w:ilvl="0" w:tplc="54E681B0">
      <w:start w:val="1"/>
      <w:numFmt w:val="decimal"/>
      <w:lvlText w:val="%1."/>
      <w:lvlJc w:val="left"/>
      <w:pPr>
        <w:ind w:left="644" w:hanging="360"/>
      </w:pPr>
      <w:rPr>
        <w:rFonts w:ascii="Bahnschrift" w:hAnsi="Bahnschrift" w:cs="Arial" w:hint="default"/>
        <w:b w:val="0"/>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3F5E08"/>
    <w:multiLevelType w:val="multilevel"/>
    <w:tmpl w:val="75AE0B24"/>
    <w:lvl w:ilvl="0">
      <w:start w:val="3"/>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num w:numId="1">
    <w:abstractNumId w:val="7"/>
  </w:num>
  <w:num w:numId="2">
    <w:abstractNumId w:val="6"/>
  </w:num>
  <w:num w:numId="3">
    <w:abstractNumId w:val="3"/>
  </w:num>
  <w:num w:numId="4">
    <w:abstractNumId w:val="10"/>
  </w:num>
  <w:num w:numId="5">
    <w:abstractNumId w:val="5"/>
  </w:num>
  <w:num w:numId="6">
    <w:abstractNumId w:val="1"/>
  </w:num>
  <w:num w:numId="7">
    <w:abstractNumId w:val="2"/>
  </w:num>
  <w:num w:numId="8">
    <w:abstractNumId w:val="3"/>
    <w:lvlOverride w:ilvl="0">
      <w:startOverride w:val="1"/>
    </w:lvlOverride>
  </w:num>
  <w:num w:numId="9">
    <w:abstractNumId w:val="6"/>
    <w:lvlOverride w:ilvl="0">
      <w:startOverride w:val="3"/>
    </w:lvlOverride>
  </w:num>
  <w:num w:numId="10">
    <w:abstractNumId w:val="3"/>
    <w:lvlOverride w:ilvl="0">
      <w:startOverride w:val="1"/>
    </w:lvlOverride>
  </w:num>
  <w:num w:numId="11">
    <w:abstractNumId w:val="3"/>
    <w:lvlOverride w:ilvl="0">
      <w:startOverride w:val="1"/>
    </w:lvlOverride>
  </w:num>
  <w:num w:numId="12">
    <w:abstractNumId w:val="6"/>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3"/>
    <w:lvlOverride w:ilvl="0">
      <w:startOverride w:val="1"/>
    </w:lvlOverride>
  </w:num>
  <w:num w:numId="18">
    <w:abstractNumId w:val="6"/>
    <w:lvlOverride w:ilvl="0">
      <w:startOverride w:val="1"/>
    </w:lvlOverride>
  </w:num>
  <w:num w:numId="19">
    <w:abstractNumId w:val="3"/>
    <w:lvlOverride w:ilvl="0">
      <w:startOverride w:val="1"/>
    </w:lvlOverride>
  </w:num>
  <w:num w:numId="20">
    <w:abstractNumId w:val="3"/>
    <w:lvlOverride w:ilvl="0">
      <w:startOverride w:val="1"/>
    </w:lvlOverride>
  </w:num>
  <w:num w:numId="21">
    <w:abstractNumId w:val="6"/>
    <w:lvlOverride w:ilvl="0">
      <w:startOverride w:val="1"/>
    </w:lvlOverride>
  </w:num>
  <w:num w:numId="22">
    <w:abstractNumId w:val="3"/>
    <w:lvlOverride w:ilvl="0">
      <w:startOverride w:val="1"/>
    </w:lvlOverride>
  </w:num>
  <w:num w:numId="23">
    <w:abstractNumId w:val="3"/>
    <w:lvlOverride w:ilvl="0">
      <w:startOverride w:val="1"/>
    </w:lvlOverride>
  </w:num>
  <w:num w:numId="24">
    <w:abstractNumId w:val="6"/>
    <w:lvlOverride w:ilvl="0">
      <w:startOverride w:val="1"/>
    </w:lvlOverride>
  </w:num>
  <w:num w:numId="25">
    <w:abstractNumId w:val="6"/>
    <w:lvlOverride w:ilvl="0">
      <w:startOverride w:val="1"/>
    </w:lvlOverride>
  </w:num>
  <w:num w:numId="26">
    <w:abstractNumId w:val="6"/>
    <w:lvlOverride w:ilvl="0">
      <w:startOverride w:val="1"/>
    </w:lvlOverride>
  </w:num>
  <w:num w:numId="27">
    <w:abstractNumId w:val="6"/>
    <w:lvlOverride w:ilvl="0">
      <w:startOverride w:val="1"/>
    </w:lvlOverride>
  </w:num>
  <w:num w:numId="28">
    <w:abstractNumId w:val="3"/>
    <w:lvlOverride w:ilvl="0">
      <w:startOverride w:val="1"/>
    </w:lvlOverride>
  </w:num>
  <w:num w:numId="29">
    <w:abstractNumId w:val="6"/>
    <w:lvlOverride w:ilvl="0">
      <w:startOverride w:val="1"/>
    </w:lvlOverride>
  </w:num>
  <w:num w:numId="30">
    <w:abstractNumId w:val="3"/>
    <w:lvlOverride w:ilvl="0">
      <w:startOverride w:val="1"/>
    </w:lvlOverride>
  </w:num>
  <w:num w:numId="31">
    <w:abstractNumId w:val="6"/>
    <w:lvlOverride w:ilvl="0">
      <w:startOverride w:val="1"/>
    </w:lvlOverride>
  </w:num>
  <w:num w:numId="32">
    <w:abstractNumId w:val="8"/>
  </w:num>
  <w:num w:numId="33">
    <w:abstractNumId w:val="9"/>
  </w:num>
  <w:num w:numId="34">
    <w:abstractNumId w:val="3"/>
    <w:lvlOverride w:ilvl="0">
      <w:startOverride w:val="1"/>
    </w:lvlOverride>
  </w:num>
  <w:num w:numId="3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3E4F"/>
    <w:rsid w:val="00025572"/>
    <w:rsid w:val="00034894"/>
    <w:rsid w:val="0003593D"/>
    <w:rsid w:val="00042F22"/>
    <w:rsid w:val="000479C6"/>
    <w:rsid w:val="000518A0"/>
    <w:rsid w:val="00052289"/>
    <w:rsid w:val="00062715"/>
    <w:rsid w:val="00063D06"/>
    <w:rsid w:val="000649CD"/>
    <w:rsid w:val="00065E6E"/>
    <w:rsid w:val="00066CCC"/>
    <w:rsid w:val="00070C25"/>
    <w:rsid w:val="0007123B"/>
    <w:rsid w:val="000729DF"/>
    <w:rsid w:val="000772DB"/>
    <w:rsid w:val="00077F71"/>
    <w:rsid w:val="00080C23"/>
    <w:rsid w:val="00081403"/>
    <w:rsid w:val="000836B7"/>
    <w:rsid w:val="00085740"/>
    <w:rsid w:val="000A2883"/>
    <w:rsid w:val="000A37EA"/>
    <w:rsid w:val="000A3D64"/>
    <w:rsid w:val="000A5BCB"/>
    <w:rsid w:val="000B0AAE"/>
    <w:rsid w:val="000C5ABC"/>
    <w:rsid w:val="000C609E"/>
    <w:rsid w:val="000D1F37"/>
    <w:rsid w:val="000D4665"/>
    <w:rsid w:val="000E587B"/>
    <w:rsid w:val="00103256"/>
    <w:rsid w:val="00110217"/>
    <w:rsid w:val="00111FD4"/>
    <w:rsid w:val="00112BFA"/>
    <w:rsid w:val="00113823"/>
    <w:rsid w:val="00120996"/>
    <w:rsid w:val="00132C45"/>
    <w:rsid w:val="00132CA3"/>
    <w:rsid w:val="00140517"/>
    <w:rsid w:val="00140A98"/>
    <w:rsid w:val="00140C3B"/>
    <w:rsid w:val="001463E7"/>
    <w:rsid w:val="00147280"/>
    <w:rsid w:val="001509D7"/>
    <w:rsid w:val="00155256"/>
    <w:rsid w:val="00170642"/>
    <w:rsid w:val="00171C18"/>
    <w:rsid w:val="001814C5"/>
    <w:rsid w:val="001863EA"/>
    <w:rsid w:val="001902EC"/>
    <w:rsid w:val="00197885"/>
    <w:rsid w:val="00197CBB"/>
    <w:rsid w:val="001A0C84"/>
    <w:rsid w:val="001B0159"/>
    <w:rsid w:val="001B1AC0"/>
    <w:rsid w:val="001B380B"/>
    <w:rsid w:val="001C43D0"/>
    <w:rsid w:val="001D05CD"/>
    <w:rsid w:val="001D46BB"/>
    <w:rsid w:val="001E50D6"/>
    <w:rsid w:val="001E6859"/>
    <w:rsid w:val="00200A27"/>
    <w:rsid w:val="00206FF9"/>
    <w:rsid w:val="00221638"/>
    <w:rsid w:val="00225648"/>
    <w:rsid w:val="00226310"/>
    <w:rsid w:val="002273E3"/>
    <w:rsid w:val="002318AB"/>
    <w:rsid w:val="00241D9C"/>
    <w:rsid w:val="002445F6"/>
    <w:rsid w:val="00246E51"/>
    <w:rsid w:val="00254DD5"/>
    <w:rsid w:val="00261854"/>
    <w:rsid w:val="00272E3F"/>
    <w:rsid w:val="002767DF"/>
    <w:rsid w:val="00281098"/>
    <w:rsid w:val="0028555B"/>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5D5C"/>
    <w:rsid w:val="0031115A"/>
    <w:rsid w:val="003144B0"/>
    <w:rsid w:val="00317F1D"/>
    <w:rsid w:val="00321B53"/>
    <w:rsid w:val="003322E2"/>
    <w:rsid w:val="003327C2"/>
    <w:rsid w:val="00334303"/>
    <w:rsid w:val="003439DD"/>
    <w:rsid w:val="003453A2"/>
    <w:rsid w:val="00354EEE"/>
    <w:rsid w:val="00357D01"/>
    <w:rsid w:val="003636A2"/>
    <w:rsid w:val="00370276"/>
    <w:rsid w:val="00380E8A"/>
    <w:rsid w:val="00382315"/>
    <w:rsid w:val="00383CD7"/>
    <w:rsid w:val="00384DA3"/>
    <w:rsid w:val="003925AC"/>
    <w:rsid w:val="003951F8"/>
    <w:rsid w:val="00395793"/>
    <w:rsid w:val="00395E0C"/>
    <w:rsid w:val="003A22E9"/>
    <w:rsid w:val="003A55D1"/>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6F8D"/>
    <w:rsid w:val="004516FA"/>
    <w:rsid w:val="0045526E"/>
    <w:rsid w:val="004556BF"/>
    <w:rsid w:val="00455B33"/>
    <w:rsid w:val="00457D79"/>
    <w:rsid w:val="00467882"/>
    <w:rsid w:val="00471B22"/>
    <w:rsid w:val="00471B27"/>
    <w:rsid w:val="00473D30"/>
    <w:rsid w:val="00473F6B"/>
    <w:rsid w:val="00475AAC"/>
    <w:rsid w:val="00476884"/>
    <w:rsid w:val="00477FA3"/>
    <w:rsid w:val="00482D33"/>
    <w:rsid w:val="004837D8"/>
    <w:rsid w:val="00490CBC"/>
    <w:rsid w:val="0049570C"/>
    <w:rsid w:val="004960E1"/>
    <w:rsid w:val="004A2BDB"/>
    <w:rsid w:val="004A371C"/>
    <w:rsid w:val="004A6BB3"/>
    <w:rsid w:val="004B4CE9"/>
    <w:rsid w:val="004C0E1D"/>
    <w:rsid w:val="004D22E3"/>
    <w:rsid w:val="004D2D43"/>
    <w:rsid w:val="004D7E6B"/>
    <w:rsid w:val="004E0BD8"/>
    <w:rsid w:val="004E4F5C"/>
    <w:rsid w:val="004E68AE"/>
    <w:rsid w:val="004F088D"/>
    <w:rsid w:val="004F3BA0"/>
    <w:rsid w:val="00504B9D"/>
    <w:rsid w:val="005149DB"/>
    <w:rsid w:val="00515101"/>
    <w:rsid w:val="00530CAA"/>
    <w:rsid w:val="005522FC"/>
    <w:rsid w:val="0055317F"/>
    <w:rsid w:val="0055319E"/>
    <w:rsid w:val="00553D74"/>
    <w:rsid w:val="00557CB8"/>
    <w:rsid w:val="005625C2"/>
    <w:rsid w:val="005626A4"/>
    <w:rsid w:val="00563598"/>
    <w:rsid w:val="005721B2"/>
    <w:rsid w:val="005805E6"/>
    <w:rsid w:val="00584E90"/>
    <w:rsid w:val="00586657"/>
    <w:rsid w:val="005910C0"/>
    <w:rsid w:val="005968E9"/>
    <w:rsid w:val="005A19CF"/>
    <w:rsid w:val="005A269D"/>
    <w:rsid w:val="005A6C8E"/>
    <w:rsid w:val="005B34FE"/>
    <w:rsid w:val="005B5871"/>
    <w:rsid w:val="005C14BE"/>
    <w:rsid w:val="005D2930"/>
    <w:rsid w:val="005D4855"/>
    <w:rsid w:val="005D63CD"/>
    <w:rsid w:val="005D6930"/>
    <w:rsid w:val="005D7EA1"/>
    <w:rsid w:val="005E4D1F"/>
    <w:rsid w:val="005E7B56"/>
    <w:rsid w:val="005F0C33"/>
    <w:rsid w:val="005F2A5F"/>
    <w:rsid w:val="005F47E3"/>
    <w:rsid w:val="00602A59"/>
    <w:rsid w:val="00604E76"/>
    <w:rsid w:val="0061008C"/>
    <w:rsid w:val="00610A45"/>
    <w:rsid w:val="00614792"/>
    <w:rsid w:val="0061721E"/>
    <w:rsid w:val="00622F98"/>
    <w:rsid w:val="006378CF"/>
    <w:rsid w:val="00642C54"/>
    <w:rsid w:val="00646423"/>
    <w:rsid w:val="0066172A"/>
    <w:rsid w:val="00663D66"/>
    <w:rsid w:val="006675AE"/>
    <w:rsid w:val="006727FE"/>
    <w:rsid w:val="00673F0B"/>
    <w:rsid w:val="00687243"/>
    <w:rsid w:val="00696973"/>
    <w:rsid w:val="006A1250"/>
    <w:rsid w:val="006A5F11"/>
    <w:rsid w:val="006A784F"/>
    <w:rsid w:val="006B318B"/>
    <w:rsid w:val="006C1A88"/>
    <w:rsid w:val="006C5845"/>
    <w:rsid w:val="006D3219"/>
    <w:rsid w:val="006D6009"/>
    <w:rsid w:val="006E2700"/>
    <w:rsid w:val="006E33C4"/>
    <w:rsid w:val="006E5810"/>
    <w:rsid w:val="006F2450"/>
    <w:rsid w:val="00705952"/>
    <w:rsid w:val="0070662F"/>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96CC0"/>
    <w:rsid w:val="007A06EE"/>
    <w:rsid w:val="007B1224"/>
    <w:rsid w:val="007B551E"/>
    <w:rsid w:val="007C52C3"/>
    <w:rsid w:val="007C7952"/>
    <w:rsid w:val="007D67F0"/>
    <w:rsid w:val="007E1600"/>
    <w:rsid w:val="007E1EB6"/>
    <w:rsid w:val="007F153F"/>
    <w:rsid w:val="007F1CC6"/>
    <w:rsid w:val="007F728E"/>
    <w:rsid w:val="00801A5D"/>
    <w:rsid w:val="00815FE8"/>
    <w:rsid w:val="00816156"/>
    <w:rsid w:val="0082259F"/>
    <w:rsid w:val="00822CCA"/>
    <w:rsid w:val="008267E1"/>
    <w:rsid w:val="008278FB"/>
    <w:rsid w:val="008325FA"/>
    <w:rsid w:val="0083456B"/>
    <w:rsid w:val="00835F9C"/>
    <w:rsid w:val="00845B0F"/>
    <w:rsid w:val="008614DC"/>
    <w:rsid w:val="00876189"/>
    <w:rsid w:val="00877825"/>
    <w:rsid w:val="00884A25"/>
    <w:rsid w:val="00885C98"/>
    <w:rsid w:val="00886073"/>
    <w:rsid w:val="0088792E"/>
    <w:rsid w:val="00891C1C"/>
    <w:rsid w:val="00896AA9"/>
    <w:rsid w:val="008974DB"/>
    <w:rsid w:val="008A2570"/>
    <w:rsid w:val="008A431F"/>
    <w:rsid w:val="008A72DD"/>
    <w:rsid w:val="008B0002"/>
    <w:rsid w:val="008C74F0"/>
    <w:rsid w:val="008D3CFE"/>
    <w:rsid w:val="008D5E0B"/>
    <w:rsid w:val="008D6FBC"/>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5845"/>
    <w:rsid w:val="009A7AB0"/>
    <w:rsid w:val="009B5DBA"/>
    <w:rsid w:val="009B64C5"/>
    <w:rsid w:val="009C40E6"/>
    <w:rsid w:val="009D33A0"/>
    <w:rsid w:val="009D7BC2"/>
    <w:rsid w:val="009E07B1"/>
    <w:rsid w:val="009E3E7E"/>
    <w:rsid w:val="009E4BCB"/>
    <w:rsid w:val="009E68C1"/>
    <w:rsid w:val="009F45F6"/>
    <w:rsid w:val="009F5C6B"/>
    <w:rsid w:val="009F6A1C"/>
    <w:rsid w:val="00A0368D"/>
    <w:rsid w:val="00A10728"/>
    <w:rsid w:val="00A2561E"/>
    <w:rsid w:val="00A2751D"/>
    <w:rsid w:val="00A46D93"/>
    <w:rsid w:val="00A47904"/>
    <w:rsid w:val="00A50813"/>
    <w:rsid w:val="00A57F79"/>
    <w:rsid w:val="00A62353"/>
    <w:rsid w:val="00A62983"/>
    <w:rsid w:val="00A62DD6"/>
    <w:rsid w:val="00A662EC"/>
    <w:rsid w:val="00A67F63"/>
    <w:rsid w:val="00A73CAB"/>
    <w:rsid w:val="00A829AB"/>
    <w:rsid w:val="00A853B3"/>
    <w:rsid w:val="00A867B7"/>
    <w:rsid w:val="00A953DB"/>
    <w:rsid w:val="00AA46A1"/>
    <w:rsid w:val="00AB7C5A"/>
    <w:rsid w:val="00AC452F"/>
    <w:rsid w:val="00AD11C1"/>
    <w:rsid w:val="00AD1DEF"/>
    <w:rsid w:val="00AD725D"/>
    <w:rsid w:val="00AD7B52"/>
    <w:rsid w:val="00AE05DD"/>
    <w:rsid w:val="00AE0D46"/>
    <w:rsid w:val="00AE0FC0"/>
    <w:rsid w:val="00AE5A9D"/>
    <w:rsid w:val="00AF09ED"/>
    <w:rsid w:val="00AF6E83"/>
    <w:rsid w:val="00AF756E"/>
    <w:rsid w:val="00AF7FE4"/>
    <w:rsid w:val="00B01AF8"/>
    <w:rsid w:val="00B12030"/>
    <w:rsid w:val="00B1250E"/>
    <w:rsid w:val="00B13D8A"/>
    <w:rsid w:val="00B15A1F"/>
    <w:rsid w:val="00B16EC9"/>
    <w:rsid w:val="00B173C4"/>
    <w:rsid w:val="00B200E2"/>
    <w:rsid w:val="00B21686"/>
    <w:rsid w:val="00B23DCE"/>
    <w:rsid w:val="00B241D6"/>
    <w:rsid w:val="00B262D1"/>
    <w:rsid w:val="00B3055B"/>
    <w:rsid w:val="00B3356E"/>
    <w:rsid w:val="00B376D2"/>
    <w:rsid w:val="00B549B1"/>
    <w:rsid w:val="00B5652C"/>
    <w:rsid w:val="00B61F3A"/>
    <w:rsid w:val="00B66BD4"/>
    <w:rsid w:val="00B73B67"/>
    <w:rsid w:val="00B7608D"/>
    <w:rsid w:val="00B76598"/>
    <w:rsid w:val="00B772AF"/>
    <w:rsid w:val="00B92980"/>
    <w:rsid w:val="00B93065"/>
    <w:rsid w:val="00B945EF"/>
    <w:rsid w:val="00B95ACC"/>
    <w:rsid w:val="00BA4B90"/>
    <w:rsid w:val="00BA4C2B"/>
    <w:rsid w:val="00BA4FE0"/>
    <w:rsid w:val="00BA7E0B"/>
    <w:rsid w:val="00BB33A4"/>
    <w:rsid w:val="00BB50C1"/>
    <w:rsid w:val="00BC4ABA"/>
    <w:rsid w:val="00BC7429"/>
    <w:rsid w:val="00BD1DFF"/>
    <w:rsid w:val="00BD594F"/>
    <w:rsid w:val="00BE07E2"/>
    <w:rsid w:val="00BE0E0F"/>
    <w:rsid w:val="00BE7EB1"/>
    <w:rsid w:val="00BF120E"/>
    <w:rsid w:val="00BF173F"/>
    <w:rsid w:val="00BF289C"/>
    <w:rsid w:val="00BF4BB9"/>
    <w:rsid w:val="00BF716F"/>
    <w:rsid w:val="00BF753A"/>
    <w:rsid w:val="00C04D4A"/>
    <w:rsid w:val="00C04EE2"/>
    <w:rsid w:val="00C06BAC"/>
    <w:rsid w:val="00C14A8D"/>
    <w:rsid w:val="00C15E60"/>
    <w:rsid w:val="00C243F8"/>
    <w:rsid w:val="00C25340"/>
    <w:rsid w:val="00C32198"/>
    <w:rsid w:val="00C325E2"/>
    <w:rsid w:val="00C36394"/>
    <w:rsid w:val="00C465D5"/>
    <w:rsid w:val="00C50DD5"/>
    <w:rsid w:val="00C540B8"/>
    <w:rsid w:val="00C6398C"/>
    <w:rsid w:val="00C650E3"/>
    <w:rsid w:val="00C7019D"/>
    <w:rsid w:val="00C709FC"/>
    <w:rsid w:val="00C71319"/>
    <w:rsid w:val="00C72ACD"/>
    <w:rsid w:val="00C76434"/>
    <w:rsid w:val="00C80205"/>
    <w:rsid w:val="00C812CA"/>
    <w:rsid w:val="00C8603B"/>
    <w:rsid w:val="00CA3460"/>
    <w:rsid w:val="00CB0548"/>
    <w:rsid w:val="00CC00CD"/>
    <w:rsid w:val="00CC1292"/>
    <w:rsid w:val="00CC43C9"/>
    <w:rsid w:val="00CD1C73"/>
    <w:rsid w:val="00CD1F76"/>
    <w:rsid w:val="00CD3EAD"/>
    <w:rsid w:val="00CD6350"/>
    <w:rsid w:val="00CE4834"/>
    <w:rsid w:val="00CE7E76"/>
    <w:rsid w:val="00CF458F"/>
    <w:rsid w:val="00CF4850"/>
    <w:rsid w:val="00CF6A08"/>
    <w:rsid w:val="00D00A2F"/>
    <w:rsid w:val="00D00D00"/>
    <w:rsid w:val="00D052E5"/>
    <w:rsid w:val="00D054C7"/>
    <w:rsid w:val="00D05F0F"/>
    <w:rsid w:val="00D06776"/>
    <w:rsid w:val="00D11EB8"/>
    <w:rsid w:val="00D21ADE"/>
    <w:rsid w:val="00D310A4"/>
    <w:rsid w:val="00D31A33"/>
    <w:rsid w:val="00D344F5"/>
    <w:rsid w:val="00D36FE4"/>
    <w:rsid w:val="00D370E8"/>
    <w:rsid w:val="00D37138"/>
    <w:rsid w:val="00D549C7"/>
    <w:rsid w:val="00D54C1C"/>
    <w:rsid w:val="00D60D01"/>
    <w:rsid w:val="00D61394"/>
    <w:rsid w:val="00D640BF"/>
    <w:rsid w:val="00D64C00"/>
    <w:rsid w:val="00D65CB7"/>
    <w:rsid w:val="00D749C0"/>
    <w:rsid w:val="00D83EC3"/>
    <w:rsid w:val="00D85C54"/>
    <w:rsid w:val="00D963CD"/>
    <w:rsid w:val="00DA74F9"/>
    <w:rsid w:val="00DB124E"/>
    <w:rsid w:val="00DB261B"/>
    <w:rsid w:val="00DB655D"/>
    <w:rsid w:val="00DC5625"/>
    <w:rsid w:val="00DC75D8"/>
    <w:rsid w:val="00DE1639"/>
    <w:rsid w:val="00DE720A"/>
    <w:rsid w:val="00DF763D"/>
    <w:rsid w:val="00E05033"/>
    <w:rsid w:val="00E054BA"/>
    <w:rsid w:val="00E1454C"/>
    <w:rsid w:val="00E1641F"/>
    <w:rsid w:val="00E25C1E"/>
    <w:rsid w:val="00E32027"/>
    <w:rsid w:val="00E36745"/>
    <w:rsid w:val="00E36F6A"/>
    <w:rsid w:val="00E44AD5"/>
    <w:rsid w:val="00E50E74"/>
    <w:rsid w:val="00E57DC0"/>
    <w:rsid w:val="00E60D50"/>
    <w:rsid w:val="00E65319"/>
    <w:rsid w:val="00E654E3"/>
    <w:rsid w:val="00E66B2E"/>
    <w:rsid w:val="00E707AA"/>
    <w:rsid w:val="00E7441E"/>
    <w:rsid w:val="00E77832"/>
    <w:rsid w:val="00E91836"/>
    <w:rsid w:val="00E93D14"/>
    <w:rsid w:val="00EA3288"/>
    <w:rsid w:val="00EA3C82"/>
    <w:rsid w:val="00EA6B33"/>
    <w:rsid w:val="00ED4C30"/>
    <w:rsid w:val="00ED4FE9"/>
    <w:rsid w:val="00ED5508"/>
    <w:rsid w:val="00ED57DE"/>
    <w:rsid w:val="00ED6871"/>
    <w:rsid w:val="00EE14B3"/>
    <w:rsid w:val="00EE380D"/>
    <w:rsid w:val="00EE39B1"/>
    <w:rsid w:val="00EE444D"/>
    <w:rsid w:val="00EE6932"/>
    <w:rsid w:val="00EF12B3"/>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81CA1"/>
    <w:rsid w:val="00F8247C"/>
    <w:rsid w:val="00F84EF3"/>
    <w:rsid w:val="00F85C46"/>
    <w:rsid w:val="00F86BC7"/>
    <w:rsid w:val="00F96B4C"/>
    <w:rsid w:val="00F9784B"/>
    <w:rsid w:val="00FB0199"/>
    <w:rsid w:val="00FB1D1B"/>
    <w:rsid w:val="00FB3F58"/>
    <w:rsid w:val="00FC5477"/>
    <w:rsid w:val="00FC59DA"/>
    <w:rsid w:val="00FD073F"/>
    <w:rsid w:val="00FE0215"/>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A94EE-C91B-4257-9137-096EC9406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6079</TotalTime>
  <Pages>18</Pages>
  <Words>6837</Words>
  <Characters>41026</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191</cp:revision>
  <cp:lastPrinted>2023-07-14T10:30:00Z</cp:lastPrinted>
  <dcterms:created xsi:type="dcterms:W3CDTF">2020-01-24T10:28:00Z</dcterms:created>
  <dcterms:modified xsi:type="dcterms:W3CDTF">2024-04-19T06:43:00Z</dcterms:modified>
</cp:coreProperties>
</file>