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E054BA" w:rsidRDefault="000B0AAE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697FBDCE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24ECA274" w:rsidR="005B5871" w:rsidRPr="00E054BA" w:rsidRDefault="00E81D74" w:rsidP="00B859DB">
            <w:pPr>
              <w:spacing w:before="40" w:after="40"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5A1B75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Sukcesywna d</w:t>
            </w:r>
            <w:r w:rsidR="00B859DB" w:rsidRPr="00B859D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ostawa</w:t>
            </w:r>
            <w:bookmarkStart w:id="0" w:name="_Hlk152582829"/>
            <w:r w:rsidR="00235BF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  <w:r w:rsidR="00781DB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projektorów multimedialnych i ekranów projekcyjnych</w:t>
            </w:r>
            <w:r w:rsidR="00B859DB" w:rsidRPr="00B859D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  <w:bookmarkEnd w:id="0"/>
          </w:p>
          <w:p w14:paraId="6E8504D1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1CCA5C74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</w:t>
            </w:r>
            <w:r w:rsidR="003F489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3F489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1.</w:t>
            </w:r>
            <w:r w:rsidR="00781DB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22</w:t>
            </w:r>
            <w:r w:rsidR="003F489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235BF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  <w:p w14:paraId="4B8AB46C" w14:textId="77777777" w:rsidR="005B5871" w:rsidRPr="00E054BA" w:rsidRDefault="005B5871" w:rsidP="00F85C46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4E2C181D" w14:textId="77777777" w:rsidR="00C45E70" w:rsidRPr="00E054BA" w:rsidRDefault="00C45E70" w:rsidP="00C45E70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1D24DD9" w14:textId="5C015E43" w:rsidR="003F4892" w:rsidRDefault="003F4892" w:rsidP="00C45E70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B8A27C7" w14:textId="77777777" w:rsidR="003F4892" w:rsidRDefault="003F4892" w:rsidP="00C45E70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77194A3" w14:textId="3C05A5BD" w:rsidR="00501F30" w:rsidRDefault="00C45E70" w:rsidP="008603CF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</w:t>
      </w:r>
      <w:r w:rsidR="00501F30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</w:t>
      </w:r>
    </w:p>
    <w:p w14:paraId="46FCEFA3" w14:textId="77777777" w:rsidR="00463AEE" w:rsidRDefault="00501F30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</w:t>
      </w:r>
    </w:p>
    <w:p w14:paraId="4C8CE178" w14:textId="77777777" w:rsidR="00463AEE" w:rsidRDefault="00463AEE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685A888" w14:textId="77777777" w:rsidR="00463AEE" w:rsidRDefault="00463AEE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409D16E" w14:textId="77777777" w:rsidR="00463AEE" w:rsidRDefault="00463AEE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5F86C3D" w14:textId="77777777" w:rsidR="00463AEE" w:rsidRDefault="00463AEE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D7092BE" w14:textId="77777777" w:rsidR="00463AEE" w:rsidRDefault="00463AEE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8CD53DF" w14:textId="77777777" w:rsidR="00463AEE" w:rsidRDefault="00463AEE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121EEF3" w14:textId="77777777" w:rsidR="00463AEE" w:rsidRDefault="00463AEE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0D2E6C4" w14:textId="77777777" w:rsidR="00463AEE" w:rsidRDefault="00463AEE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0A489A6" w14:textId="77777777" w:rsidR="00463AEE" w:rsidRDefault="00463AEE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740CBDE" w14:textId="77777777" w:rsidR="00463AEE" w:rsidRDefault="00463AEE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DB7313D" w14:textId="77777777" w:rsidR="00463AEE" w:rsidRDefault="00463AEE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BE56C89" w14:textId="77777777" w:rsidR="00463AEE" w:rsidRDefault="00463AEE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70F5544" w14:textId="77777777" w:rsidR="00463AEE" w:rsidRDefault="00463AEE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389B733" w14:textId="77777777" w:rsidR="00463AEE" w:rsidRDefault="00463AEE" w:rsidP="00463AEE">
      <w:pPr>
        <w:ind w:right="282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                                                                                </w:t>
      </w:r>
    </w:p>
    <w:p w14:paraId="2C32A84E" w14:textId="7BCA118A" w:rsidR="004C1290" w:rsidRDefault="00501F30" w:rsidP="00463AEE">
      <w:pPr>
        <w:ind w:left="6663" w:right="282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</w:t>
      </w:r>
      <w:r w:rsidR="00463AEE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4C1290" w:rsidRPr="004C1290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7D684D7C" w14:textId="77777777" w:rsidR="00463AEE" w:rsidRDefault="00463AEE" w:rsidP="00463AEE">
      <w:pPr>
        <w:ind w:left="4820" w:right="-143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Z-ca Kanclerza ds. Inwestycji i Zarządzania   </w:t>
      </w:r>
    </w:p>
    <w:p w14:paraId="647B6AF8" w14:textId="114F21B6" w:rsidR="00463AEE" w:rsidRPr="004C1290" w:rsidRDefault="00463AEE" w:rsidP="00463AEE">
      <w:pPr>
        <w:ind w:left="4820" w:right="-143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Logistycznego – mgr Agnieszka Maj</w:t>
      </w:r>
    </w:p>
    <w:p w14:paraId="7F83A37C" w14:textId="7B231FB6" w:rsidR="003F4892" w:rsidRDefault="008603CF" w:rsidP="00420B69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 xml:space="preserve">                                                                                                                           </w:t>
      </w:r>
    </w:p>
    <w:p w14:paraId="16487888" w14:textId="77777777" w:rsidR="00D0409E" w:rsidRDefault="00D0409E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586D8D5" w14:textId="77777777" w:rsidR="00D0409E" w:rsidRDefault="00D0409E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7544A550" w:rsidR="00F85C46" w:rsidRPr="00E054BA" w:rsidRDefault="00781DBE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>kwiecień</w:t>
      </w:r>
      <w:r w:rsidR="00B859DB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  <w:r w:rsidR="0019081E">
        <w:rPr>
          <w:rFonts w:eastAsia="Calibri" w:cs="Arial"/>
          <w:color w:val="222A35" w:themeColor="text2" w:themeShade="80"/>
          <w:szCs w:val="20"/>
          <w:lang w:eastAsia="pl-PL"/>
        </w:rPr>
        <w:t>202</w:t>
      </w:r>
      <w:r w:rsidR="00235BF8">
        <w:rPr>
          <w:rFonts w:eastAsia="Calibri" w:cs="Arial"/>
          <w:color w:val="222A35" w:themeColor="text2" w:themeShade="80"/>
          <w:szCs w:val="20"/>
          <w:lang w:eastAsia="pl-PL"/>
        </w:rPr>
        <w:t>4</w:t>
      </w:r>
    </w:p>
    <w:p w14:paraId="23BA54DF" w14:textId="77777777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434214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6210E81F" w14:textId="48AF1D1C" w:rsidR="007A751D" w:rsidRPr="007A751D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434214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434214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434214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96068004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_Toc96068004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4889">
          <w:rPr>
            <w:rFonts w:ascii="Bahnschrift" w:hAnsi="Bahnschrift"/>
            <w:noProof/>
            <w:webHidden/>
            <w:sz w:val="20"/>
          </w:rPr>
          <w:t>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DA5DC15" w14:textId="371A1815" w:rsidR="007A751D" w:rsidRPr="007A751D" w:rsidRDefault="00463AE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5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_Toc96068005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4889">
          <w:rPr>
            <w:rFonts w:ascii="Bahnschrift" w:hAnsi="Bahnschrift"/>
            <w:noProof/>
            <w:webHidden/>
            <w:sz w:val="20"/>
          </w:rPr>
          <w:t>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EF8DDE9" w14:textId="3C8D8454" w:rsidR="007A751D" w:rsidRPr="007A751D" w:rsidRDefault="00463AE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6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_Toc96068006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4889">
          <w:rPr>
            <w:rFonts w:ascii="Bahnschrift" w:hAnsi="Bahnschrift"/>
            <w:noProof/>
            <w:webHidden/>
            <w:sz w:val="20"/>
          </w:rPr>
          <w:t>5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65E3AC" w14:textId="3D4374D1" w:rsidR="007A751D" w:rsidRPr="007A751D" w:rsidRDefault="00463AE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7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_Toc96068007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4889">
          <w:rPr>
            <w:rFonts w:ascii="Bahnschrift" w:hAnsi="Bahnschrift"/>
            <w:noProof/>
            <w:webHidden/>
            <w:sz w:val="20"/>
          </w:rPr>
          <w:t>6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DC27E1" w14:textId="7801889A" w:rsidR="007A751D" w:rsidRPr="007A751D" w:rsidRDefault="00463AE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8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_Toc96068008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4889">
          <w:rPr>
            <w:rFonts w:ascii="Bahnschrift" w:hAnsi="Bahnschrift"/>
            <w:noProof/>
            <w:webHidden/>
            <w:sz w:val="20"/>
          </w:rPr>
          <w:t>6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7F2E03E" w14:textId="21DBF0EB" w:rsidR="007A751D" w:rsidRPr="007A751D" w:rsidRDefault="00463AE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9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_Toc96068009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4889">
          <w:rPr>
            <w:rFonts w:ascii="Bahnschrift" w:hAnsi="Bahnschrift"/>
            <w:noProof/>
            <w:webHidden/>
            <w:sz w:val="20"/>
          </w:rPr>
          <w:t>8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B918DF4" w14:textId="2349CDCB" w:rsidR="007A751D" w:rsidRPr="007A751D" w:rsidRDefault="00463AE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0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_Toc96068010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4889">
          <w:rPr>
            <w:rFonts w:ascii="Bahnschrift" w:hAnsi="Bahnschrift"/>
            <w:noProof/>
            <w:webHidden/>
            <w:sz w:val="20"/>
          </w:rPr>
          <w:t>9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9FFA4E8" w14:textId="05E685E6" w:rsidR="007A751D" w:rsidRPr="007A751D" w:rsidRDefault="00463AE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1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VIII.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_Toc96068011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4889">
          <w:rPr>
            <w:rFonts w:ascii="Bahnschrift" w:hAnsi="Bahnschrift"/>
            <w:noProof/>
            <w:webHidden/>
            <w:sz w:val="20"/>
          </w:rPr>
          <w:t>9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F6614E6" w14:textId="0882D36D" w:rsidR="007A751D" w:rsidRPr="007A751D" w:rsidRDefault="00463AE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2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IX.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_Toc96068012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4889">
          <w:rPr>
            <w:rFonts w:ascii="Bahnschrift" w:hAnsi="Bahnschrift"/>
            <w:noProof/>
            <w:webHidden/>
            <w:sz w:val="20"/>
          </w:rPr>
          <w:t>13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A3C9360" w14:textId="7776034B" w:rsidR="007A751D" w:rsidRPr="007A751D" w:rsidRDefault="00463AE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3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_Toc96068013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4889">
          <w:rPr>
            <w:rFonts w:ascii="Bahnschrift" w:hAnsi="Bahnschrift"/>
            <w:noProof/>
            <w:webHidden/>
            <w:sz w:val="20"/>
          </w:rPr>
          <w:t>17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0EE78DB" w14:textId="32D9E88C" w:rsidR="007A751D" w:rsidRPr="007A751D" w:rsidRDefault="00463AE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4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_Toc96068014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4889">
          <w:rPr>
            <w:rFonts w:ascii="Bahnschrift" w:hAnsi="Bahnschrift"/>
            <w:noProof/>
            <w:webHidden/>
            <w:sz w:val="20"/>
          </w:rPr>
          <w:t>17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79F3F20" w14:textId="5D355FA5" w:rsidR="007A751D" w:rsidRPr="007A751D" w:rsidRDefault="00463AE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5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_Toc96068015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4889">
          <w:rPr>
            <w:rFonts w:ascii="Bahnschrift" w:hAnsi="Bahnschrift"/>
            <w:noProof/>
            <w:webHidden/>
            <w:sz w:val="20"/>
          </w:rPr>
          <w:t>18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3459919" w14:textId="0296C95E" w:rsidR="007A751D" w:rsidRPr="007A751D" w:rsidRDefault="00463AE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6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_Toc96068016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4889">
          <w:rPr>
            <w:rFonts w:ascii="Bahnschrift" w:hAnsi="Bahnschrift"/>
            <w:noProof/>
            <w:webHidden/>
            <w:sz w:val="20"/>
          </w:rPr>
          <w:t>18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00F3245" w14:textId="3E9E6BE3" w:rsidR="007A751D" w:rsidRPr="007A751D" w:rsidRDefault="00463AE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7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_Toc96068017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4889">
          <w:rPr>
            <w:rFonts w:ascii="Bahnschrift" w:hAnsi="Bahnschrift"/>
            <w:noProof/>
            <w:webHidden/>
            <w:sz w:val="20"/>
          </w:rPr>
          <w:t>20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20840E8" w14:textId="64462D13" w:rsidR="007A751D" w:rsidRPr="007A751D" w:rsidRDefault="00463AE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8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_Toc96068018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4889">
          <w:rPr>
            <w:rFonts w:ascii="Bahnschrift" w:hAnsi="Bahnschrift"/>
            <w:noProof/>
            <w:webHidden/>
            <w:sz w:val="20"/>
          </w:rPr>
          <w:t>21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1AED4D5" w14:textId="65ABDAE1" w:rsidR="007A751D" w:rsidRPr="007A751D" w:rsidRDefault="00463AEE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9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XVI.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_Toc96068019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4889">
          <w:rPr>
            <w:rFonts w:ascii="Bahnschrift" w:hAnsi="Bahnschrift"/>
            <w:noProof/>
            <w:webHidden/>
            <w:sz w:val="20"/>
          </w:rPr>
          <w:t>22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E83039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434214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488A3F2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(wzór)............................................................................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01B81D6F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Szczegółowy opis przedmiotu zamówienia ……………………………………………………</w:t>
      </w:r>
      <w:r w:rsidR="00F9784B" w:rsidRPr="00CA318B">
        <w:rPr>
          <w:rFonts w:cs="Arial"/>
          <w:szCs w:val="20"/>
        </w:rPr>
        <w:t>…………</w:t>
      </w:r>
      <w:r w:rsidR="00244022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…………</w:t>
      </w:r>
      <w:r w:rsidR="00656AE8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</w:t>
      </w:r>
      <w:r w:rsidR="00C45E70">
        <w:rPr>
          <w:rFonts w:cs="Arial"/>
          <w:szCs w:val="20"/>
        </w:rPr>
        <w:t>…….</w:t>
      </w:r>
      <w:r w:rsidR="00F9784B" w:rsidRPr="00CA318B">
        <w:rPr>
          <w:rFonts w:cs="Arial"/>
          <w:szCs w:val="20"/>
        </w:rPr>
        <w:t>…</w:t>
      </w:r>
      <w:r w:rsidR="00244022" w:rsidRPr="00CA318B">
        <w:rPr>
          <w:rFonts w:cs="Arial"/>
          <w:szCs w:val="20"/>
        </w:rPr>
        <w:t>...….załącznik</w:t>
      </w:r>
      <w:r w:rsidRPr="00CA318B">
        <w:rPr>
          <w:rFonts w:cs="Arial"/>
          <w:szCs w:val="20"/>
        </w:rPr>
        <w:t xml:space="preserve"> nr 2</w:t>
      </w:r>
      <w:r w:rsidR="00C45E70">
        <w:rPr>
          <w:rFonts w:cs="Arial"/>
          <w:szCs w:val="20"/>
        </w:rPr>
        <w:t xml:space="preserve"> </w:t>
      </w:r>
    </w:p>
    <w:p w14:paraId="5E8A35C2" w14:textId="67C6A504" w:rsidR="009F5C6B" w:rsidRPr="00CA318B" w:rsidRDefault="00F85C46" w:rsidP="00636F3B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00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>załącznik nr 3</w:t>
      </w:r>
    </w:p>
    <w:p w14:paraId="22415C31" w14:textId="46D9A79F" w:rsidR="00F85C46" w:rsidRPr="005B5BDF" w:rsidRDefault="00F85C46" w:rsidP="00636F3B">
      <w:pPr>
        <w:pStyle w:val="Nagwek1"/>
      </w:pPr>
      <w:bookmarkStart w:id="1" w:name="_Toc375581632"/>
      <w:bookmarkStart w:id="2" w:name="_Toc375581814"/>
      <w:bookmarkStart w:id="3" w:name="_Toc375582131"/>
      <w:bookmarkStart w:id="4" w:name="_Toc96068004"/>
      <w:r w:rsidRPr="005B5BDF">
        <w:lastRenderedPageBreak/>
        <w:t>Postanowienia ogólne</w:t>
      </w:r>
      <w:bookmarkEnd w:id="1"/>
      <w:bookmarkEnd w:id="2"/>
      <w:bookmarkEnd w:id="3"/>
      <w:r w:rsidRPr="005B5BDF">
        <w:t>.</w:t>
      </w:r>
      <w:bookmarkStart w:id="5" w:name="_Toc362736425"/>
      <w:bookmarkEnd w:id="4"/>
    </w:p>
    <w:p w14:paraId="050B2A24" w14:textId="47717530" w:rsidR="00F85C46" w:rsidRPr="005B5BDF" w:rsidRDefault="009F5C6B" w:rsidP="000E5D19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Nazwa</w:t>
      </w:r>
      <w:r w:rsidR="00F85C46" w:rsidRPr="005B5BDF">
        <w:t xml:space="preserve"> oraz adres Zamawiającego.</w:t>
      </w:r>
      <w:bookmarkEnd w:id="5"/>
    </w:p>
    <w:p w14:paraId="185C6951" w14:textId="0167BB80" w:rsidR="00F85C46" w:rsidRPr="005B5BDF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Uniwersytet Śląski w Katowicach</w:t>
      </w:r>
      <w:r w:rsidR="006A5F11" w:rsidRPr="005B5BDF">
        <w:rPr>
          <w:rFonts w:cs="Arial"/>
          <w:szCs w:val="20"/>
          <w:lang w:eastAsia="pl-PL"/>
        </w:rPr>
        <w:t xml:space="preserve">   </w:t>
      </w:r>
    </w:p>
    <w:p w14:paraId="5753F8D3" w14:textId="00AB7F98" w:rsidR="00F85C46" w:rsidRPr="005B5BDF" w:rsidRDefault="00F85C46" w:rsidP="00762B2C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ul. Bankowa 12</w:t>
      </w:r>
      <w:r w:rsidR="00991A86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40-007 Katowice</w:t>
      </w:r>
    </w:p>
    <w:p w14:paraId="69007510" w14:textId="77777777" w:rsidR="00C470E9" w:rsidRDefault="009F5C6B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tel. 032 359 13 34</w:t>
      </w:r>
      <w:r w:rsidR="00991A86">
        <w:rPr>
          <w:rFonts w:cs="Arial"/>
          <w:szCs w:val="20"/>
          <w:lang w:eastAsia="pl-PL"/>
        </w:rPr>
        <w:t xml:space="preserve">, </w:t>
      </w:r>
    </w:p>
    <w:p w14:paraId="712730DE" w14:textId="30875A26" w:rsidR="007736C6" w:rsidRPr="00762B2C" w:rsidRDefault="00F85C46" w:rsidP="00762B2C">
      <w:pPr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5B5BDF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5B5BDF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5B5BDF">
        <w:rPr>
          <w:rFonts w:cs="Arial"/>
          <w:color w:val="2E74B5" w:themeColor="accent5" w:themeShade="BF"/>
          <w:szCs w:val="20"/>
          <w:lang w:eastAsia="pl-PL"/>
        </w:rPr>
        <w:t xml:space="preserve"> </w:t>
      </w:r>
      <w:r w:rsidR="00762B2C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Strona internetowa</w:t>
      </w:r>
      <w:r w:rsidRPr="005B5BDF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5B5BDF" w:rsidRDefault="007736C6" w:rsidP="000E5D19">
      <w:pPr>
        <w:tabs>
          <w:tab w:val="right" w:pos="9072"/>
        </w:tabs>
        <w:ind w:left="284" w:firstLine="0"/>
        <w:rPr>
          <w:rFonts w:cs="Arial"/>
          <w:color w:val="222A35" w:themeColor="text2" w:themeShade="80"/>
          <w:szCs w:val="20"/>
          <w:lang w:eastAsia="pl-PL"/>
        </w:rPr>
      </w:pP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 w:rsidRPr="005B5BDF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5B5BDF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48A0B77E" w14:textId="2C646064" w:rsidR="00C470E9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NIP: 6340197134</w:t>
      </w:r>
      <w:r w:rsidR="00991A86">
        <w:rPr>
          <w:rFonts w:cs="Arial"/>
          <w:szCs w:val="20"/>
          <w:lang w:eastAsia="pl-PL"/>
        </w:rPr>
        <w:t xml:space="preserve">, </w:t>
      </w:r>
    </w:p>
    <w:p w14:paraId="01291E8C" w14:textId="58AC2B39" w:rsidR="00F85C46" w:rsidRPr="005B5BDF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5B5BDF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Godziny pracy Działu Zamó</w:t>
      </w:r>
      <w:r w:rsidR="008D6FBC" w:rsidRPr="005B5BDF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5B5BDF" w:rsidRDefault="00F85C46" w:rsidP="000E5D19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Tryb udzielenia zamówienia.</w:t>
      </w:r>
    </w:p>
    <w:p w14:paraId="5385CB41" w14:textId="5C328A30" w:rsidR="00384DA3" w:rsidRPr="005B5BDF" w:rsidRDefault="00384DA3" w:rsidP="000E5D19">
      <w:pPr>
        <w:pStyle w:val="Nagwek3"/>
        <w:ind w:left="284"/>
        <w:contextualSpacing w:val="0"/>
        <w:rPr>
          <w:rFonts w:eastAsia="Calibri"/>
        </w:rPr>
      </w:pPr>
      <w:r w:rsidRPr="005B5BDF">
        <w:rPr>
          <w:lang w:eastAsia="pl-PL"/>
        </w:rPr>
        <w:t>Podstawa prawna: Ustawa z dnia 11 września 2019 r. – Prawo zamówień publicznych (</w:t>
      </w:r>
      <w:proofErr w:type="spellStart"/>
      <w:r w:rsidR="00C45E70">
        <w:rPr>
          <w:lang w:eastAsia="pl-PL"/>
        </w:rPr>
        <w:t>t.j</w:t>
      </w:r>
      <w:proofErr w:type="spellEnd"/>
      <w:r w:rsidR="00C45E70">
        <w:rPr>
          <w:lang w:eastAsia="pl-PL"/>
        </w:rPr>
        <w:t xml:space="preserve">. </w:t>
      </w:r>
      <w:r w:rsidR="00C0411E" w:rsidRPr="00C0411E">
        <w:rPr>
          <w:lang w:eastAsia="pl-PL"/>
        </w:rPr>
        <w:t>D</w:t>
      </w:r>
      <w:r w:rsidR="00C0411E">
        <w:rPr>
          <w:lang w:eastAsia="pl-PL"/>
        </w:rPr>
        <w:t>z. U. 202</w:t>
      </w:r>
      <w:r w:rsidR="00315AF6">
        <w:rPr>
          <w:lang w:eastAsia="pl-PL"/>
        </w:rPr>
        <w:t>3</w:t>
      </w:r>
      <w:r w:rsidR="00C0411E">
        <w:rPr>
          <w:lang w:eastAsia="pl-PL"/>
        </w:rPr>
        <w:t xml:space="preserve"> poz. 1</w:t>
      </w:r>
      <w:r w:rsidR="00315AF6">
        <w:rPr>
          <w:lang w:eastAsia="pl-PL"/>
        </w:rPr>
        <w:t>605</w:t>
      </w:r>
      <w:r w:rsidR="00C0411E">
        <w:rPr>
          <w:lang w:eastAsia="pl-PL"/>
        </w:rPr>
        <w:t xml:space="preserve"> z </w:t>
      </w:r>
      <w:proofErr w:type="spellStart"/>
      <w:r w:rsidR="00C0411E">
        <w:rPr>
          <w:lang w:eastAsia="pl-PL"/>
        </w:rPr>
        <w:t>późn</w:t>
      </w:r>
      <w:proofErr w:type="spellEnd"/>
      <w:r w:rsidR="00C0411E">
        <w:rPr>
          <w:lang w:eastAsia="pl-PL"/>
        </w:rPr>
        <w:t>. zm</w:t>
      </w:r>
      <w:r w:rsidRPr="005B5BDF">
        <w:rPr>
          <w:rFonts w:eastAsia="Calibri"/>
        </w:rPr>
        <w:t xml:space="preserve">.) zwana dalej „ustawą </w:t>
      </w:r>
      <w:proofErr w:type="spellStart"/>
      <w:r w:rsidRPr="005B5BDF">
        <w:rPr>
          <w:rFonts w:eastAsia="Calibri"/>
        </w:rPr>
        <w:t>Pzp</w:t>
      </w:r>
      <w:proofErr w:type="spellEnd"/>
      <w:r w:rsidRPr="005B5BDF">
        <w:rPr>
          <w:rFonts w:eastAsia="Calibri"/>
        </w:rPr>
        <w:t>” wraz z akta</w:t>
      </w:r>
      <w:r w:rsidR="00722392" w:rsidRPr="005B5BDF">
        <w:rPr>
          <w:rFonts w:eastAsia="Calibri"/>
        </w:rPr>
        <w:t>mi wykonawczymi do tejże ustawy;</w:t>
      </w:r>
    </w:p>
    <w:p w14:paraId="49AFC6A7" w14:textId="49B84CE6" w:rsidR="00384DA3" w:rsidRPr="007051BA" w:rsidRDefault="00E81D74" w:rsidP="000E5D19">
      <w:pPr>
        <w:pStyle w:val="Nagwek3"/>
        <w:ind w:left="284"/>
        <w:contextualSpacing w:val="0"/>
        <w:rPr>
          <w:rFonts w:eastAsia="Calibri"/>
        </w:rPr>
      </w:pPr>
      <w:r w:rsidRPr="005B5BDF">
        <w:rPr>
          <w:lang w:eastAsia="pl-PL"/>
        </w:rPr>
        <w:t>Postępowanie dotyczy</w:t>
      </w:r>
      <w:r w:rsidR="00384DA3" w:rsidRPr="005B5BDF">
        <w:rPr>
          <w:lang w:eastAsia="pl-PL"/>
        </w:rPr>
        <w:t xml:space="preserve"> zamówienia</w:t>
      </w:r>
      <w:r w:rsidRPr="005B5BDF">
        <w:rPr>
          <w:lang w:eastAsia="pl-PL"/>
        </w:rPr>
        <w:t xml:space="preserve"> o wartości poniżej</w:t>
      </w:r>
      <w:r w:rsidR="00891B36" w:rsidRPr="005B5BDF">
        <w:rPr>
          <w:lang w:eastAsia="pl-PL"/>
        </w:rPr>
        <w:t xml:space="preserve"> progu unijnego (poniżej</w:t>
      </w:r>
      <w:r w:rsidR="006C76A2">
        <w:rPr>
          <w:lang w:eastAsia="pl-PL"/>
        </w:rPr>
        <w:t xml:space="preserve"> 2</w:t>
      </w:r>
      <w:r w:rsidR="00235BF8">
        <w:rPr>
          <w:lang w:eastAsia="pl-PL"/>
        </w:rPr>
        <w:t>21</w:t>
      </w:r>
      <w:r w:rsidR="00384DA3" w:rsidRPr="005B5BDF">
        <w:rPr>
          <w:lang w:eastAsia="pl-PL"/>
        </w:rPr>
        <w:t> 000 euro)</w:t>
      </w:r>
      <w:r w:rsidRPr="005B5BDF">
        <w:rPr>
          <w:rFonts w:eastAsia="Calibri"/>
          <w:b/>
        </w:rPr>
        <w:t xml:space="preserve"> </w:t>
      </w:r>
      <w:r w:rsidRPr="005B5BDF">
        <w:rPr>
          <w:rFonts w:eastAsia="Calibri"/>
        </w:rPr>
        <w:t xml:space="preserve">i jest prowadzone w trybie podstawowym bez negocjacji w rozumieniu art. 275 pkt 1 ustawy </w:t>
      </w:r>
      <w:proofErr w:type="spellStart"/>
      <w:r w:rsidRPr="005B5BDF">
        <w:rPr>
          <w:rFonts w:eastAsia="Calibri"/>
        </w:rPr>
        <w:t>Pzp</w:t>
      </w:r>
      <w:proofErr w:type="spellEnd"/>
      <w:r w:rsidRPr="005B5BDF">
        <w:rPr>
          <w:rFonts w:eastAsia="Calibri"/>
        </w:rPr>
        <w:t xml:space="preserve"> (wariant I)</w:t>
      </w:r>
      <w:r w:rsidR="007051BA">
        <w:rPr>
          <w:rFonts w:eastAsia="Calibri"/>
        </w:rPr>
        <w:t xml:space="preserve"> oraz z uwzględnieniem przepisów Działu II ustawy </w:t>
      </w:r>
      <w:proofErr w:type="spellStart"/>
      <w:r w:rsidR="007051BA">
        <w:rPr>
          <w:rFonts w:eastAsia="Calibri"/>
        </w:rPr>
        <w:t>Pzp</w:t>
      </w:r>
      <w:proofErr w:type="spellEnd"/>
      <w:r w:rsidR="007051BA">
        <w:rPr>
          <w:rFonts w:eastAsia="Calibri"/>
        </w:rPr>
        <w:t xml:space="preserve">, na podstawie przepisu art. 266 ustawy </w:t>
      </w:r>
      <w:proofErr w:type="spellStart"/>
      <w:r w:rsidR="007051BA">
        <w:rPr>
          <w:rFonts w:eastAsia="Calibri"/>
        </w:rPr>
        <w:t>Pzp</w:t>
      </w:r>
      <w:proofErr w:type="spellEnd"/>
      <w:r w:rsidR="007051BA">
        <w:rPr>
          <w:rFonts w:eastAsia="Calibri"/>
        </w:rPr>
        <w:t>.</w:t>
      </w:r>
    </w:p>
    <w:p w14:paraId="427AF06D" w14:textId="065893AE" w:rsidR="00F85C46" w:rsidRPr="005B5BDF" w:rsidRDefault="00F85C46" w:rsidP="000E5D19">
      <w:pPr>
        <w:pStyle w:val="Nagwek2"/>
        <w:keepNext w:val="0"/>
        <w:spacing w:after="0" w:line="360" w:lineRule="auto"/>
        <w:ind w:left="284"/>
        <w:contextualSpacing w:val="0"/>
      </w:pPr>
      <w:r w:rsidRPr="005B5BDF">
        <w:t>Oznaczenie postępowania.</w:t>
      </w:r>
    </w:p>
    <w:p w14:paraId="012771F1" w14:textId="552E03A6" w:rsidR="000E5D19" w:rsidRDefault="00F85C46" w:rsidP="00EC69F6">
      <w:pPr>
        <w:pStyle w:val="Nagwek3"/>
        <w:numPr>
          <w:ilvl w:val="0"/>
          <w:numId w:val="31"/>
        </w:numPr>
        <w:ind w:left="567" w:hanging="284"/>
        <w:contextualSpacing w:val="0"/>
        <w:rPr>
          <w:rFonts w:eastAsia="Calibri"/>
        </w:rPr>
      </w:pPr>
      <w:r w:rsidRPr="005B5BDF">
        <w:rPr>
          <w:lang w:eastAsia="pl-PL"/>
        </w:rPr>
        <w:t>Nazwa zamówienia nadana przez Zamawiającego:</w:t>
      </w:r>
      <w:r w:rsidR="005A1B75">
        <w:rPr>
          <w:lang w:eastAsia="pl-PL"/>
        </w:rPr>
        <w:t xml:space="preserve"> </w:t>
      </w:r>
      <w:r w:rsidRPr="005A1B75">
        <w:rPr>
          <w:b/>
          <w:lang w:eastAsia="pl-PL"/>
        </w:rPr>
        <w:t>„</w:t>
      </w:r>
      <w:r w:rsidR="005A1B75" w:rsidRPr="005A1B75">
        <w:rPr>
          <w:b/>
          <w:lang w:eastAsia="pl-PL"/>
        </w:rPr>
        <w:t>Sukcesywna d</w:t>
      </w:r>
      <w:r w:rsidR="00E81D74" w:rsidRPr="005A1B75">
        <w:rPr>
          <w:rFonts w:eastAsia="Calibri"/>
          <w:b/>
        </w:rPr>
        <w:t>ostawa</w:t>
      </w:r>
      <w:r w:rsidR="00E81D74" w:rsidRPr="00FC0CC1">
        <w:rPr>
          <w:rFonts w:eastAsia="Calibri"/>
          <w:b/>
        </w:rPr>
        <w:t xml:space="preserve"> </w:t>
      </w:r>
      <w:r w:rsidR="005A1B75">
        <w:rPr>
          <w:rFonts w:eastAsia="Calibri"/>
          <w:b/>
        </w:rPr>
        <w:t>projektorów multimedialnych i ekranów projekcyjnych</w:t>
      </w:r>
      <w:r w:rsidR="00AF32F3" w:rsidRPr="00AF32F3">
        <w:rPr>
          <w:rFonts w:eastAsia="Calibri"/>
          <w:b/>
        </w:rPr>
        <w:t>”</w:t>
      </w:r>
      <w:r w:rsidR="00103256" w:rsidRPr="005B5BDF">
        <w:rPr>
          <w:rFonts w:eastAsia="Calibri"/>
        </w:rPr>
        <w:t>;</w:t>
      </w:r>
    </w:p>
    <w:p w14:paraId="36AC7892" w14:textId="60D0ABF1" w:rsidR="00F813B7" w:rsidRDefault="00F85C46" w:rsidP="00EC69F6">
      <w:pPr>
        <w:pStyle w:val="Nagwek3"/>
        <w:numPr>
          <w:ilvl w:val="0"/>
          <w:numId w:val="31"/>
        </w:numPr>
        <w:ind w:left="567" w:hanging="284"/>
        <w:contextualSpacing w:val="0"/>
      </w:pPr>
      <w:r w:rsidRPr="005B5BDF">
        <w:t xml:space="preserve">Numer referencyjny sprawy nadany przez Zamawiającego: </w:t>
      </w:r>
      <w:r w:rsidR="00E81D74" w:rsidRPr="000E5D19">
        <w:rPr>
          <w:b/>
        </w:rPr>
        <w:t>DZP.38</w:t>
      </w:r>
      <w:r w:rsidR="003F4892">
        <w:rPr>
          <w:b/>
        </w:rPr>
        <w:t>2.1</w:t>
      </w:r>
      <w:r w:rsidR="00235BF8">
        <w:rPr>
          <w:b/>
        </w:rPr>
        <w:t>.</w:t>
      </w:r>
      <w:r w:rsidR="005A1B75">
        <w:rPr>
          <w:b/>
        </w:rPr>
        <w:t>22</w:t>
      </w:r>
      <w:r w:rsidR="003F4892">
        <w:rPr>
          <w:b/>
        </w:rPr>
        <w:t>.202</w:t>
      </w:r>
      <w:r w:rsidR="00235BF8">
        <w:rPr>
          <w:b/>
        </w:rPr>
        <w:t>4</w:t>
      </w:r>
      <w:r w:rsidR="00384DA3" w:rsidRPr="005B5B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postępowania.</w:t>
      </w:r>
      <w:r w:rsidR="00F813B7">
        <w:t xml:space="preserve"> </w:t>
      </w:r>
    </w:p>
    <w:p w14:paraId="4B5FE2B7" w14:textId="7A90DE2F" w:rsidR="00797F7F" w:rsidRPr="00F813B7" w:rsidRDefault="00797F7F" w:rsidP="00F813B7">
      <w:pPr>
        <w:pStyle w:val="Tekstpodstawowy"/>
        <w:ind w:left="644" w:firstLine="0"/>
        <w:rPr>
          <w:rFonts w:ascii="Bahnschrift" w:hAnsi="Bahnschrift"/>
          <w:sz w:val="20"/>
          <w:lang w:val="pl-PL" w:eastAsia="x-none"/>
        </w:rPr>
      </w:pPr>
    </w:p>
    <w:p w14:paraId="40AB1996" w14:textId="1C6752D2" w:rsidR="00F85C46" w:rsidRPr="005B5BDF" w:rsidRDefault="00F85C46" w:rsidP="00636F3B">
      <w:pPr>
        <w:pStyle w:val="Nagwek1"/>
      </w:pPr>
      <w:bookmarkStart w:id="6" w:name="_Toc375581633"/>
      <w:bookmarkStart w:id="7" w:name="_Toc375581815"/>
      <w:bookmarkStart w:id="8" w:name="_Toc375582132"/>
      <w:bookmarkStart w:id="9" w:name="_Toc96068005"/>
      <w:r w:rsidRPr="005B5BDF">
        <w:t>Przedmiot zamówienia. Termin oraz pozostałe warunki realizacji zamówienia.</w:t>
      </w:r>
      <w:bookmarkEnd w:id="6"/>
      <w:bookmarkEnd w:id="7"/>
      <w:bookmarkEnd w:id="8"/>
      <w:bookmarkEnd w:id="9"/>
    </w:p>
    <w:p w14:paraId="552A53B6" w14:textId="089B0A58" w:rsidR="001D05CD" w:rsidRPr="005B5BDF" w:rsidRDefault="00F85C46" w:rsidP="000E71E1">
      <w:pPr>
        <w:pStyle w:val="Nagwek2"/>
        <w:keepNext w:val="0"/>
        <w:numPr>
          <w:ilvl w:val="0"/>
          <w:numId w:val="8"/>
        </w:numPr>
        <w:spacing w:after="0" w:line="360" w:lineRule="auto"/>
        <w:ind w:left="284" w:hanging="283"/>
        <w:contextualSpacing w:val="0"/>
      </w:pPr>
      <w:r w:rsidRPr="005B5BDF">
        <w:t>Przedmiot zamówienia.</w:t>
      </w:r>
    </w:p>
    <w:p w14:paraId="008370AF" w14:textId="77777777" w:rsidR="00366694" w:rsidRPr="00366694" w:rsidRDefault="00366694" w:rsidP="00366694">
      <w:pPr>
        <w:numPr>
          <w:ilvl w:val="0"/>
          <w:numId w:val="9"/>
        </w:numPr>
        <w:ind w:left="567" w:hanging="283"/>
        <w:outlineLvl w:val="1"/>
        <w:rPr>
          <w:rFonts w:cs="Arial"/>
          <w:bCs/>
          <w:szCs w:val="20"/>
          <w:lang w:eastAsia="pl-PL"/>
        </w:rPr>
      </w:pPr>
      <w:r w:rsidRPr="00366694">
        <w:rPr>
          <w:rFonts w:cs="Arial"/>
          <w:bCs/>
          <w:szCs w:val="20"/>
          <w:lang w:eastAsia="pl-PL"/>
        </w:rPr>
        <w:t xml:space="preserve">Przedmiotem zamówienia są sukcesywne dostawy (wg bieżących potrzeb Zamawiającego) </w:t>
      </w:r>
      <w:r w:rsidRPr="00366694">
        <w:rPr>
          <w:rFonts w:cs="Arial"/>
          <w:b/>
          <w:bCs/>
          <w:szCs w:val="20"/>
          <w:lang w:eastAsia="pl-PL"/>
        </w:rPr>
        <w:t>projektorów i ekranów projekcyjnych,</w:t>
      </w:r>
      <w:r w:rsidRPr="00366694">
        <w:rPr>
          <w:rFonts w:cs="Arial"/>
          <w:bCs/>
          <w:szCs w:val="20"/>
          <w:lang w:eastAsia="pl-PL"/>
        </w:rPr>
        <w:t xml:space="preserve"> określonych w załączniku nr 2 do SWZ, zwanych dalej także: „sprzętem”</w:t>
      </w:r>
      <w:r w:rsidRPr="00366694">
        <w:rPr>
          <w:rFonts w:cs="Arial"/>
          <w:b/>
          <w:bCs/>
          <w:szCs w:val="20"/>
          <w:lang w:eastAsia="pl-PL"/>
        </w:rPr>
        <w:t>.</w:t>
      </w:r>
    </w:p>
    <w:p w14:paraId="4D869EFF" w14:textId="77777777" w:rsidR="00366694" w:rsidRPr="00366694" w:rsidRDefault="00366694" w:rsidP="00366694">
      <w:pPr>
        <w:numPr>
          <w:ilvl w:val="0"/>
          <w:numId w:val="9"/>
        </w:numPr>
        <w:ind w:left="567" w:hanging="284"/>
        <w:outlineLvl w:val="1"/>
        <w:rPr>
          <w:rFonts w:eastAsia="Calibri" w:cs="Arial"/>
          <w:bCs/>
          <w:szCs w:val="20"/>
        </w:rPr>
      </w:pPr>
      <w:r w:rsidRPr="00366694">
        <w:rPr>
          <w:rFonts w:eastAsia="Calibri" w:cs="Arial"/>
          <w:bCs/>
          <w:szCs w:val="20"/>
        </w:rPr>
        <w:t>Oferowany sprzęt musi być:</w:t>
      </w:r>
    </w:p>
    <w:p w14:paraId="408E8A09" w14:textId="77777777" w:rsidR="00366694" w:rsidRPr="00366694" w:rsidRDefault="00366694" w:rsidP="00366694">
      <w:pPr>
        <w:numPr>
          <w:ilvl w:val="2"/>
          <w:numId w:val="8"/>
        </w:numPr>
        <w:ind w:left="851" w:hanging="284"/>
        <w:contextualSpacing/>
        <w:outlineLvl w:val="1"/>
        <w:rPr>
          <w:rFonts w:eastAsia="Calibri" w:cs="Arial"/>
          <w:bCs/>
          <w:szCs w:val="20"/>
        </w:rPr>
      </w:pPr>
      <w:r w:rsidRPr="00366694">
        <w:rPr>
          <w:rFonts w:eastAsia="Calibri" w:cs="Arial"/>
          <w:bCs/>
          <w:szCs w:val="20"/>
        </w:rPr>
        <w:t xml:space="preserve">fabrycznie nowy (wykonany w całości z fabrycznie nowych podzespołów niebędących regenerowanymi, prefabrykowanymi lub z recyklingu), </w:t>
      </w:r>
    </w:p>
    <w:p w14:paraId="375241B4" w14:textId="77777777" w:rsidR="00366694" w:rsidRPr="00366694" w:rsidRDefault="00366694" w:rsidP="00366694">
      <w:pPr>
        <w:numPr>
          <w:ilvl w:val="2"/>
          <w:numId w:val="8"/>
        </w:numPr>
        <w:ind w:left="851" w:hanging="284"/>
        <w:contextualSpacing/>
        <w:outlineLvl w:val="1"/>
        <w:rPr>
          <w:rFonts w:eastAsia="Calibri" w:cs="Arial"/>
          <w:bCs/>
          <w:szCs w:val="20"/>
        </w:rPr>
      </w:pPr>
      <w:r w:rsidRPr="00366694">
        <w:rPr>
          <w:rFonts w:eastAsia="Calibri" w:cs="Arial"/>
          <w:bCs/>
          <w:szCs w:val="20"/>
        </w:rPr>
        <w:t xml:space="preserve">nieużywany, </w:t>
      </w:r>
    </w:p>
    <w:p w14:paraId="69AF6656" w14:textId="5CF800A3" w:rsidR="00366694" w:rsidRPr="00366694" w:rsidRDefault="00366694" w:rsidP="00366694">
      <w:pPr>
        <w:numPr>
          <w:ilvl w:val="2"/>
          <w:numId w:val="8"/>
        </w:numPr>
        <w:ind w:left="851" w:hanging="284"/>
        <w:contextualSpacing/>
        <w:outlineLvl w:val="1"/>
        <w:rPr>
          <w:rFonts w:eastAsia="Calibri" w:cs="Arial"/>
          <w:bCs/>
          <w:szCs w:val="20"/>
        </w:rPr>
      </w:pPr>
      <w:r w:rsidRPr="00366694">
        <w:rPr>
          <w:rFonts w:eastAsia="Calibri" w:cs="Arial"/>
          <w:bCs/>
          <w:szCs w:val="20"/>
        </w:rPr>
        <w:t>pochodzić z bieżącej produkcji (rok produkcji nie wcześniejszy niż 202</w:t>
      </w:r>
      <w:r>
        <w:rPr>
          <w:rFonts w:eastAsia="Calibri" w:cs="Arial"/>
          <w:bCs/>
          <w:szCs w:val="20"/>
        </w:rPr>
        <w:t>3</w:t>
      </w:r>
      <w:r w:rsidRPr="00366694">
        <w:rPr>
          <w:rFonts w:eastAsia="Calibri" w:cs="Arial"/>
          <w:bCs/>
          <w:szCs w:val="20"/>
        </w:rPr>
        <w:t>),</w:t>
      </w:r>
    </w:p>
    <w:p w14:paraId="08F5EA2E" w14:textId="77777777" w:rsidR="00366694" w:rsidRPr="00366694" w:rsidRDefault="00366694" w:rsidP="00366694">
      <w:pPr>
        <w:numPr>
          <w:ilvl w:val="2"/>
          <w:numId w:val="8"/>
        </w:numPr>
        <w:ind w:left="851" w:hanging="284"/>
        <w:contextualSpacing/>
        <w:outlineLvl w:val="1"/>
        <w:rPr>
          <w:rFonts w:eastAsia="Calibri" w:cs="Arial"/>
          <w:bCs/>
          <w:szCs w:val="20"/>
        </w:rPr>
      </w:pPr>
      <w:r w:rsidRPr="00366694">
        <w:rPr>
          <w:rFonts w:eastAsia="Calibri" w:cs="Arial"/>
          <w:bCs/>
          <w:szCs w:val="20"/>
        </w:rPr>
        <w:t xml:space="preserve"> musi być w aktualnej ofercie producenta na dzień składania ofert, posiadać oryginalne opakowania, spełniać wymagane normy, posiadać stosowne certyfikaty</w:t>
      </w:r>
      <w:r w:rsidRPr="00366694">
        <w:t xml:space="preserve"> oraz </w:t>
      </w:r>
      <w:r w:rsidRPr="00366694">
        <w:rPr>
          <w:bCs/>
        </w:rPr>
        <w:t xml:space="preserve">być </w:t>
      </w:r>
      <w:r w:rsidRPr="00366694">
        <w:rPr>
          <w:rFonts w:eastAsia="Calibri" w:cs="Arial"/>
          <w:bCs/>
          <w:szCs w:val="20"/>
        </w:rPr>
        <w:t>dopuszczony do sprzedaży i użytkowania na terytorium RP.</w:t>
      </w:r>
    </w:p>
    <w:p w14:paraId="5D25A0A1" w14:textId="77777777" w:rsidR="00366694" w:rsidRPr="00366694" w:rsidRDefault="00366694" w:rsidP="00CA4C5D">
      <w:pPr>
        <w:keepNext/>
        <w:numPr>
          <w:ilvl w:val="0"/>
          <w:numId w:val="28"/>
        </w:numPr>
        <w:spacing w:before="120" w:after="60" w:line="336" w:lineRule="auto"/>
        <w:ind w:left="284"/>
        <w:contextualSpacing/>
        <w:outlineLvl w:val="1"/>
        <w:rPr>
          <w:rFonts w:eastAsia="Calibri" w:cs="Arial"/>
          <w:noProof/>
          <w:color w:val="222A35" w:themeColor="text2" w:themeShade="80"/>
          <w:szCs w:val="20"/>
          <w:lang w:eastAsia="x-none"/>
        </w:rPr>
      </w:pPr>
      <w:r w:rsidRPr="00366694">
        <w:rPr>
          <w:rFonts w:eastAsia="Calibri" w:cs="Arial"/>
          <w:b/>
          <w:bCs/>
          <w:noProof/>
          <w:color w:val="222A35" w:themeColor="text2" w:themeShade="80"/>
          <w:szCs w:val="20"/>
          <w:lang w:eastAsia="x-none"/>
        </w:rPr>
        <w:lastRenderedPageBreak/>
        <w:t>Zakres zamówienia</w:t>
      </w:r>
      <w:r w:rsidRPr="00366694">
        <w:rPr>
          <w:rFonts w:eastAsia="Calibri" w:cs="Arial"/>
          <w:bCs/>
          <w:noProof/>
          <w:color w:val="222A35" w:themeColor="text2" w:themeShade="80"/>
          <w:szCs w:val="20"/>
          <w:lang w:eastAsia="x-none"/>
        </w:rPr>
        <w:t>:</w:t>
      </w:r>
    </w:p>
    <w:p w14:paraId="079029FE" w14:textId="77777777" w:rsidR="00366694" w:rsidRPr="00366694" w:rsidRDefault="00366694" w:rsidP="00CA4C5D">
      <w:pPr>
        <w:ind w:left="284" w:hanging="142"/>
        <w:rPr>
          <w:lang w:eastAsia="x-none"/>
        </w:rPr>
      </w:pPr>
      <w:r w:rsidRPr="00366694">
        <w:rPr>
          <w:lang w:eastAsia="x-none"/>
        </w:rPr>
        <w:t xml:space="preserve">  Zakres zamówienia obejmuje oprócz zakupu również transport wraz z rozładunkiem i wniesieniem do miejsca wskazanego przez Zamawiającego. Wykonawca zobowiązany jest zapewnić bezpłatny serwis gwarancyjny sprzętu.</w:t>
      </w:r>
    </w:p>
    <w:p w14:paraId="4395B670" w14:textId="66EB09A9" w:rsidR="00404C44" w:rsidRPr="00664C22" w:rsidRDefault="0055317F" w:rsidP="006B35B6">
      <w:pPr>
        <w:pStyle w:val="Nagwek2"/>
        <w:ind w:left="284"/>
        <w:rPr>
          <w:rFonts w:eastAsia="Calibri" w:cs="Arial"/>
          <w:b w:val="0"/>
          <w:bCs w:val="0"/>
          <w:szCs w:val="20"/>
        </w:rPr>
      </w:pPr>
      <w:r w:rsidRPr="00664C22">
        <w:t>Rodzaj zamówienia</w:t>
      </w:r>
      <w:r w:rsidRPr="00664C22">
        <w:rPr>
          <w:b w:val="0"/>
        </w:rPr>
        <w:t xml:space="preserve">: </w:t>
      </w:r>
      <w:r w:rsidRPr="00664C22">
        <w:rPr>
          <w:rFonts w:eastAsiaTheme="minorHAnsi" w:cstheme="minorBidi"/>
          <w:b w:val="0"/>
          <w:bCs w:val="0"/>
          <w:noProof w:val="0"/>
          <w:color w:val="auto"/>
          <w:szCs w:val="22"/>
        </w:rPr>
        <w:t>dostawa</w:t>
      </w:r>
      <w:r w:rsidR="00656AE8" w:rsidRPr="00664C22">
        <w:rPr>
          <w:rFonts w:eastAsiaTheme="minorHAnsi" w:cstheme="minorBidi"/>
          <w:b w:val="0"/>
          <w:bCs w:val="0"/>
          <w:noProof w:val="0"/>
          <w:color w:val="auto"/>
          <w:szCs w:val="22"/>
        </w:rPr>
        <w:t>.</w:t>
      </w:r>
    </w:p>
    <w:p w14:paraId="06B93206" w14:textId="77777777" w:rsidR="00664C22" w:rsidRDefault="00404C44" w:rsidP="006B35B6">
      <w:pPr>
        <w:pStyle w:val="Nagwek2"/>
        <w:ind w:left="284"/>
        <w:rPr>
          <w:b w:val="0"/>
        </w:rPr>
      </w:pPr>
      <w:r w:rsidRPr="00664C22">
        <w:t>Nazwy i kody dotyczące przedmiotu zamówienia zgodnie z nomenklaturą określoną we Wspólnym Słowniku Zamówień (CPV):</w:t>
      </w:r>
      <w:r w:rsidR="00C0411E" w:rsidRPr="00664C22">
        <w:rPr>
          <w:b w:val="0"/>
        </w:rPr>
        <w:t xml:space="preserve"> </w:t>
      </w:r>
    </w:p>
    <w:p w14:paraId="630D45AD" w14:textId="77777777" w:rsidR="008E1291" w:rsidRPr="00664C22" w:rsidRDefault="008E1291" w:rsidP="008E1291">
      <w:pPr>
        <w:ind w:left="426" w:firstLine="0"/>
        <w:rPr>
          <w:lang w:eastAsia="x-none"/>
        </w:rPr>
      </w:pPr>
      <w:r w:rsidRPr="00664C22">
        <w:rPr>
          <w:lang w:eastAsia="x-none"/>
        </w:rPr>
        <w:t>38652100-1 – projektory,</w:t>
      </w:r>
    </w:p>
    <w:p w14:paraId="0F36F3CA" w14:textId="0FD7FCF7" w:rsidR="008E1291" w:rsidRPr="00664C22" w:rsidRDefault="008E1291" w:rsidP="008E1291">
      <w:pPr>
        <w:ind w:left="0" w:firstLine="0"/>
        <w:rPr>
          <w:lang w:eastAsia="x-none"/>
        </w:rPr>
      </w:pPr>
      <w:r>
        <w:rPr>
          <w:lang w:eastAsia="x-none"/>
        </w:rPr>
        <w:t xml:space="preserve">        </w:t>
      </w:r>
      <w:r w:rsidRPr="00664C22">
        <w:rPr>
          <w:lang w:eastAsia="x-none"/>
        </w:rPr>
        <w:t>38653400-1</w:t>
      </w:r>
      <w:r>
        <w:rPr>
          <w:lang w:eastAsia="x-none"/>
        </w:rPr>
        <w:t xml:space="preserve"> – ekrany projekcyjne</w:t>
      </w:r>
    </w:p>
    <w:p w14:paraId="276985F9" w14:textId="4327B3B1" w:rsidR="00170642" w:rsidRPr="005B5BDF" w:rsidRDefault="00E769ED" w:rsidP="00E769ED">
      <w:pPr>
        <w:pStyle w:val="Nagwek2"/>
        <w:ind w:left="284"/>
        <w:rPr>
          <w:rFonts w:eastAsia="Calibri"/>
        </w:rPr>
      </w:pPr>
      <w:r>
        <w:rPr>
          <w:rFonts w:eastAsia="Calibri"/>
        </w:rPr>
        <w:t>Op</w:t>
      </w:r>
      <w:r w:rsidR="00170642" w:rsidRPr="005B5BDF">
        <w:rPr>
          <w:rFonts w:eastAsia="Calibri"/>
        </w:rPr>
        <w:t xml:space="preserve">is przedmiotu zamówienia. </w:t>
      </w:r>
    </w:p>
    <w:p w14:paraId="3C137C76" w14:textId="4464B5E6" w:rsidR="00F85C46" w:rsidRPr="005B5BDF" w:rsidRDefault="00170642" w:rsidP="00E769ED">
      <w:pPr>
        <w:pStyle w:val="Nagwek4"/>
        <w:ind w:left="709" w:hanging="284"/>
      </w:pPr>
      <w:r w:rsidRPr="005B5BDF">
        <w:t>s</w:t>
      </w:r>
      <w:r w:rsidR="00F85C46" w:rsidRPr="005B5BDF">
        <w:t>zczegółowy opis przedmiotu zamówie</w:t>
      </w:r>
      <w:r w:rsidRPr="005B5BDF">
        <w:t>nia stanowi załącznik nr 2 do S</w:t>
      </w:r>
      <w:r w:rsidR="00F85C46" w:rsidRPr="005B5BDF">
        <w:t>WZ;</w:t>
      </w:r>
    </w:p>
    <w:p w14:paraId="24B6B2BB" w14:textId="77777777" w:rsidR="00795E59" w:rsidRPr="005B5BDF" w:rsidRDefault="00795E59" w:rsidP="00795E59">
      <w:pPr>
        <w:pStyle w:val="Nagwek4"/>
        <w:ind w:hanging="294"/>
      </w:pPr>
      <w:r w:rsidRPr="005B5BDF">
        <w:t>w przypadkach, kiedy w opisie przedmiotu zamówienia wskazane zostałyby znaki towarowe, patenty, pochodzenie, źródło lub szczególny proces, charakteryzujące określone produkty lub usługi, oznacza to, że Zamawiający nie może opisać przedmiotu zamówienia w</w:t>
      </w:r>
      <w:r w:rsidRPr="00795E59">
        <w:rPr>
          <w:lang w:val="pl-PL"/>
        </w:rPr>
        <w:t> </w:t>
      </w:r>
      <w:r w:rsidRPr="005B5BDF">
        <w:t>wystarczająco precyzyjny i zrozumiały sposób i jest to uzasadnione specyfiką przedmiotu zamówienia. W</w:t>
      </w:r>
      <w:r w:rsidRPr="00795E59">
        <w:rPr>
          <w:lang w:val="pl-PL"/>
        </w:rPr>
        <w:t> </w:t>
      </w:r>
      <w:r w:rsidRPr="005B5BDF">
        <w:t>takich sytuacjach ewentualne posłużenie się powyższymi wskazaniami, należy odczytywać z</w:t>
      </w:r>
      <w:r w:rsidRPr="00795E59">
        <w:rPr>
          <w:lang w:val="pl-PL"/>
        </w:rPr>
        <w:t> </w:t>
      </w:r>
      <w:r w:rsidRPr="005B5BDF">
        <w:t xml:space="preserve">wyrazami „lub równoważny”. Zamawiający wskazuje w opisie przedmiotu zamówienia kryteria stosowane </w:t>
      </w:r>
      <w:r w:rsidRPr="00795E59">
        <w:rPr>
          <w:lang w:val="pl-PL"/>
        </w:rPr>
        <w:t xml:space="preserve">                         </w:t>
      </w:r>
      <w:r w:rsidRPr="005B5BDF">
        <w:t>w celu oceny równoważności;</w:t>
      </w:r>
    </w:p>
    <w:p w14:paraId="0FF372B3" w14:textId="77777777" w:rsidR="00795E59" w:rsidRPr="005B5BDF" w:rsidRDefault="00795E59" w:rsidP="00795E59">
      <w:pPr>
        <w:pStyle w:val="Nagwek4"/>
        <w:spacing w:before="0" w:after="0"/>
        <w:ind w:left="709" w:hanging="283"/>
        <w:contextualSpacing w:val="0"/>
      </w:pPr>
      <w:r w:rsidRPr="005B5BDF">
        <w:t>w sytuacjach, kiedy Zamawiający opisuje przedmiot zamówienia poprzez odniesienie się do norm, ocen technicznych, specyfikacji technicznych i systemów referencji technicznych, o</w:t>
      </w:r>
      <w:r w:rsidRPr="005B5BDF">
        <w:rPr>
          <w:lang w:val="pl-PL"/>
        </w:rPr>
        <w:t> </w:t>
      </w:r>
      <w:r w:rsidRPr="005B5BDF">
        <w:t>których mowa w art. 101 ust. 1 pkt 2 i ust. 3</w:t>
      </w:r>
      <w:r w:rsidRPr="005B5BDF">
        <w:rPr>
          <w:lang w:val="pl-PL"/>
        </w:rPr>
        <w:t xml:space="preserve"> </w:t>
      </w:r>
      <w:r w:rsidRPr="005B5BDF">
        <w:t xml:space="preserve">ustawy </w:t>
      </w:r>
      <w:proofErr w:type="spellStart"/>
      <w:r w:rsidRPr="005B5BDF">
        <w:t>Pzp</w:t>
      </w:r>
      <w:proofErr w:type="spellEnd"/>
      <w:r w:rsidRPr="005B5BDF">
        <w:t xml:space="preserve">, dopuszcza rozwiązania równoważne opisywanym. Wykonawca, który powołuje się na rozwiązania równoważne, jest zobowiązany wykazać, że oferowane przez niego rozwiązanie spełnia wymagania określone przez </w:t>
      </w:r>
      <w:r w:rsidRPr="005B5BDF">
        <w:rPr>
          <w:lang w:val="pl-PL"/>
        </w:rPr>
        <w:t>Z</w:t>
      </w:r>
      <w:proofErr w:type="spellStart"/>
      <w:r w:rsidRPr="005B5BDF">
        <w:t>amawiającego</w:t>
      </w:r>
      <w:proofErr w:type="spellEnd"/>
      <w:r w:rsidRPr="005B5BDF">
        <w:t xml:space="preserve">. W takim przypadku </w:t>
      </w:r>
      <w:r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załączy do oferty wykaz </w:t>
      </w:r>
      <w:r w:rsidRPr="005B5BDF">
        <w:rPr>
          <w:lang w:val="pl-PL"/>
        </w:rPr>
        <w:t xml:space="preserve">zaproponowanych </w:t>
      </w:r>
      <w:r w:rsidRPr="005B5BDF">
        <w:t xml:space="preserve">rozwiązań równoważnych wraz z ich opisem lub </w:t>
      </w:r>
      <w:r w:rsidRPr="005B5BDF">
        <w:rPr>
          <w:lang w:val="pl-PL"/>
        </w:rPr>
        <w:t xml:space="preserve">wskazaniem właściwych </w:t>
      </w:r>
      <w:r w:rsidRPr="005B5BDF">
        <w:t>norm;</w:t>
      </w:r>
    </w:p>
    <w:p w14:paraId="0983EA70" w14:textId="6FC6C57C" w:rsidR="00795E59" w:rsidRPr="005B5BDF" w:rsidRDefault="00795E59" w:rsidP="00795E59">
      <w:pPr>
        <w:pStyle w:val="Nagwek4"/>
        <w:spacing w:before="0" w:after="0"/>
        <w:ind w:left="709" w:hanging="283"/>
        <w:contextualSpacing w:val="0"/>
      </w:pPr>
      <w:r w:rsidRPr="005B5BDF">
        <w:t>w</w:t>
      </w:r>
      <w:r w:rsidRPr="005B5BDF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parametry oferowa</w:t>
      </w:r>
      <w:r w:rsidR="002E61FF">
        <w:rPr>
          <w:rFonts w:eastAsia="Calibri"/>
          <w:lang w:val="pl-PL"/>
        </w:rPr>
        <w:t>nego</w:t>
      </w:r>
      <w:r w:rsidRPr="005B5BDF">
        <w:rPr>
          <w:rFonts w:eastAsia="Calibri"/>
        </w:rPr>
        <w:t xml:space="preserve"> </w:t>
      </w:r>
      <w:r w:rsidR="002E61FF">
        <w:rPr>
          <w:rFonts w:eastAsia="Calibri"/>
          <w:lang w:val="pl-PL"/>
        </w:rPr>
        <w:t>Sprzętu</w:t>
      </w:r>
      <w:r w:rsidRPr="005B5BDF">
        <w:rPr>
          <w:rFonts w:eastAsia="Calibri"/>
        </w:rPr>
        <w:t xml:space="preserve"> </w:t>
      </w:r>
      <w:r>
        <w:rPr>
          <w:rFonts w:eastAsia="Calibri"/>
          <w:lang w:val="pl-PL"/>
        </w:rPr>
        <w:t>po</w:t>
      </w:r>
      <w:r w:rsidRPr="005B5BDF">
        <w:rPr>
          <w:rFonts w:eastAsia="Calibri"/>
        </w:rPr>
        <w:t>winny mieścić się we wskazanych przez Zamawiającego w</w:t>
      </w:r>
      <w:r w:rsidRPr="005B5BDF">
        <w:rPr>
          <w:rFonts w:eastAsia="Calibri"/>
          <w:lang w:val="pl-PL"/>
        </w:rPr>
        <w:t> </w:t>
      </w:r>
      <w:r w:rsidRPr="005B5BDF">
        <w:rPr>
          <w:rFonts w:eastAsia="Calibri"/>
        </w:rPr>
        <w:t>załączniku nr 2 do SWZ przedziałach i zakresach tolerancji pod rygorem odrzucenia oferty.</w:t>
      </w:r>
    </w:p>
    <w:p w14:paraId="24854E9F" w14:textId="52D882C1" w:rsidR="00FB3F58" w:rsidRPr="005B5BDF" w:rsidRDefault="00FB3F58" w:rsidP="000E71E1">
      <w:pPr>
        <w:pStyle w:val="Nagwek2"/>
        <w:keepNext w:val="0"/>
        <w:numPr>
          <w:ilvl w:val="0"/>
          <w:numId w:val="8"/>
        </w:numPr>
        <w:spacing w:after="0" w:line="360" w:lineRule="auto"/>
        <w:ind w:left="284" w:hanging="283"/>
        <w:contextualSpacing w:val="0"/>
      </w:pPr>
      <w:r w:rsidRPr="005B5BDF">
        <w:t>Opis części zamówienia. Oferty wariantowe.</w:t>
      </w:r>
    </w:p>
    <w:p w14:paraId="7D110058" w14:textId="27A9C765" w:rsidR="00E769ED" w:rsidRDefault="009F79A4" w:rsidP="00EC69F6">
      <w:pPr>
        <w:pStyle w:val="Nagwek3"/>
        <w:numPr>
          <w:ilvl w:val="0"/>
          <w:numId w:val="38"/>
        </w:numPr>
        <w:tabs>
          <w:tab w:val="left" w:pos="1134"/>
        </w:tabs>
        <w:ind w:left="709" w:hanging="283"/>
        <w:contextualSpacing w:val="0"/>
        <w:rPr>
          <w:rFonts w:eastAsia="Calibri"/>
        </w:rPr>
      </w:pPr>
      <w:r w:rsidRPr="009E363B">
        <w:rPr>
          <w:rFonts w:eastAsia="Calibri"/>
        </w:rPr>
        <w:t>Zamawiający dopuszcza możliwoś</w:t>
      </w:r>
      <w:r w:rsidR="0091754D">
        <w:rPr>
          <w:rFonts w:eastAsia="Calibri"/>
        </w:rPr>
        <w:t>ć</w:t>
      </w:r>
      <w:r w:rsidRPr="009E363B">
        <w:rPr>
          <w:rFonts w:eastAsia="Calibri"/>
        </w:rPr>
        <w:t xml:space="preserve"> składania ofert częściowych</w:t>
      </w:r>
      <w:r w:rsidR="0091754D">
        <w:rPr>
          <w:rFonts w:eastAsia="Calibri"/>
        </w:rPr>
        <w:t xml:space="preserve"> zgodnie z poniższym podziałem:</w:t>
      </w:r>
    </w:p>
    <w:p w14:paraId="3753413D" w14:textId="047842A9" w:rsidR="0091754D" w:rsidRDefault="0091754D" w:rsidP="0091754D">
      <w:pPr>
        <w:pStyle w:val="Nagwek3"/>
        <w:ind w:left="709"/>
        <w:contextualSpacing w:val="0"/>
        <w:rPr>
          <w:rFonts w:eastAsia="Calibri"/>
        </w:rPr>
      </w:pPr>
      <w:r w:rsidRPr="0091754D">
        <w:rPr>
          <w:rFonts w:eastAsia="Calibri"/>
        </w:rPr>
        <w:t>Część A</w:t>
      </w:r>
      <w:r>
        <w:rPr>
          <w:rFonts w:eastAsia="Calibri"/>
        </w:rPr>
        <w:t xml:space="preserve"> – Dostawa </w:t>
      </w:r>
      <w:r w:rsidR="00795E59">
        <w:rPr>
          <w:rFonts w:eastAsia="Calibri"/>
        </w:rPr>
        <w:t>projektorów:</w:t>
      </w:r>
    </w:p>
    <w:p w14:paraId="2655D932" w14:textId="77777777" w:rsidR="00795E59" w:rsidRPr="00D60F3A" w:rsidRDefault="00795E59" w:rsidP="00EC69F6">
      <w:pPr>
        <w:pStyle w:val="Tekstpodstawowy"/>
        <w:numPr>
          <w:ilvl w:val="0"/>
          <w:numId w:val="52"/>
        </w:numPr>
        <w:ind w:left="1134" w:hanging="283"/>
        <w:rPr>
          <w:rFonts w:ascii="Bahnschrift" w:hAnsi="Bahnschrift" w:cs="Arial"/>
          <w:sz w:val="20"/>
          <w:lang w:val="pl-PL" w:eastAsia="x-none"/>
        </w:rPr>
      </w:pPr>
      <w:r w:rsidRPr="00656AE8">
        <w:rPr>
          <w:rFonts w:ascii="Bahnschrift" w:hAnsi="Bahnschrift" w:cs="Arial"/>
          <w:sz w:val="20"/>
          <w:lang w:val="pl-PL" w:eastAsia="x-none"/>
        </w:rPr>
        <w:t>poz. 1</w:t>
      </w:r>
      <w:r>
        <w:rPr>
          <w:rFonts w:ascii="Bahnschrift" w:hAnsi="Bahnschrift" w:cs="Arial"/>
          <w:sz w:val="20"/>
          <w:lang w:val="pl-PL" w:eastAsia="x-none"/>
        </w:rPr>
        <w:t xml:space="preserve"> –</w:t>
      </w:r>
      <w:r w:rsidRPr="00656AE8">
        <w:rPr>
          <w:rFonts w:ascii="Bahnschrift" w:hAnsi="Bahnschrift" w:cs="Arial"/>
          <w:sz w:val="20"/>
          <w:lang w:val="pl-PL" w:eastAsia="x-none"/>
        </w:rPr>
        <w:t xml:space="preserve"> </w:t>
      </w:r>
      <w:r>
        <w:rPr>
          <w:rFonts w:ascii="Bahnschrift" w:hAnsi="Bahnschrift" w:cs="Arial"/>
          <w:sz w:val="20"/>
          <w:lang w:val="pl-PL" w:eastAsia="x-none"/>
        </w:rPr>
        <w:t xml:space="preserve">projektor multimedialny </w:t>
      </w:r>
      <w:r w:rsidRPr="00D60F3A">
        <w:rPr>
          <w:rFonts w:ascii="Bahnschrift" w:hAnsi="Bahnschrift" w:cs="Arial"/>
          <w:sz w:val="20"/>
          <w:lang w:val="pl-PL" w:eastAsia="x-none"/>
        </w:rPr>
        <w:t>-</w:t>
      </w:r>
      <w:r>
        <w:rPr>
          <w:rFonts w:ascii="Bahnschrift" w:hAnsi="Bahnschrift" w:cs="Arial"/>
          <w:sz w:val="20"/>
          <w:lang w:val="pl-PL" w:eastAsia="x-none"/>
        </w:rPr>
        <w:t xml:space="preserve"> 4</w:t>
      </w:r>
      <w:r w:rsidRPr="00D60F3A">
        <w:rPr>
          <w:rFonts w:ascii="Bahnschrift" w:hAnsi="Bahnschrift" w:cs="Arial"/>
          <w:sz w:val="20"/>
          <w:lang w:val="pl-PL" w:eastAsia="x-none"/>
        </w:rPr>
        <w:t xml:space="preserve"> szt.</w:t>
      </w:r>
      <w:r>
        <w:rPr>
          <w:rFonts w:ascii="Bahnschrift" w:hAnsi="Bahnschrift" w:cs="Arial"/>
          <w:sz w:val="20"/>
          <w:lang w:val="pl-PL" w:eastAsia="x-none"/>
        </w:rPr>
        <w:t>,</w:t>
      </w:r>
    </w:p>
    <w:p w14:paraId="467A0A03" w14:textId="6C66E343" w:rsidR="00795E59" w:rsidRPr="0074586F" w:rsidRDefault="00795E59" w:rsidP="00EC69F6">
      <w:pPr>
        <w:pStyle w:val="Tekstpodstawowy"/>
        <w:numPr>
          <w:ilvl w:val="0"/>
          <w:numId w:val="52"/>
        </w:numPr>
        <w:ind w:left="1134" w:hanging="283"/>
        <w:rPr>
          <w:rFonts w:ascii="Bahnschrift" w:hAnsi="Bahnschrift" w:cs="Arial"/>
          <w:sz w:val="20"/>
          <w:lang w:val="en-US" w:eastAsia="x-none"/>
        </w:rPr>
      </w:pPr>
      <w:r>
        <w:rPr>
          <w:rFonts w:ascii="Bahnschrift" w:hAnsi="Bahnschrift" w:cs="Arial"/>
          <w:sz w:val="20"/>
          <w:lang w:val="pl-PL" w:eastAsia="x-none"/>
        </w:rPr>
        <w:t>p</w:t>
      </w:r>
      <w:r w:rsidRPr="0074586F">
        <w:rPr>
          <w:rFonts w:ascii="Bahnschrift" w:hAnsi="Bahnschrift" w:cs="Arial"/>
          <w:sz w:val="20"/>
          <w:lang w:val="pl-PL" w:eastAsia="x-none"/>
        </w:rPr>
        <w:t>oz. 2</w:t>
      </w:r>
      <w:r>
        <w:rPr>
          <w:rFonts w:ascii="Bahnschrift" w:hAnsi="Bahnschrift" w:cs="Arial"/>
          <w:sz w:val="20"/>
          <w:lang w:val="pl-PL" w:eastAsia="x-none"/>
        </w:rPr>
        <w:t xml:space="preserve"> –</w:t>
      </w:r>
      <w:r w:rsidRPr="0074586F">
        <w:rPr>
          <w:rFonts w:ascii="Bahnschrift" w:hAnsi="Bahnschrift" w:cs="Arial"/>
          <w:sz w:val="20"/>
          <w:lang w:val="pl-PL" w:eastAsia="x-none"/>
        </w:rPr>
        <w:t xml:space="preserve"> </w:t>
      </w:r>
      <w:r>
        <w:rPr>
          <w:rFonts w:ascii="Bahnschrift" w:hAnsi="Bahnschrift" w:cs="Arial"/>
          <w:sz w:val="20"/>
          <w:lang w:val="en-US" w:eastAsia="x-none"/>
        </w:rPr>
        <w:t xml:space="preserve">projektor multimedialny 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- </w:t>
      </w:r>
      <w:r>
        <w:rPr>
          <w:rFonts w:ascii="Bahnschrift" w:hAnsi="Bahnschrift" w:cs="Arial"/>
          <w:sz w:val="20"/>
          <w:lang w:val="en-US" w:eastAsia="x-none"/>
        </w:rPr>
        <w:t>20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 szt.</w:t>
      </w:r>
      <w:r>
        <w:rPr>
          <w:rFonts w:ascii="Bahnschrift" w:hAnsi="Bahnschrift" w:cs="Arial"/>
          <w:sz w:val="20"/>
          <w:lang w:val="en-US" w:eastAsia="x-none"/>
        </w:rPr>
        <w:t>,</w:t>
      </w:r>
    </w:p>
    <w:p w14:paraId="52DEED6E" w14:textId="77777777" w:rsidR="00795E59" w:rsidRPr="0074586F" w:rsidRDefault="00795E59" w:rsidP="00EC69F6">
      <w:pPr>
        <w:pStyle w:val="Tekstpodstawowy"/>
        <w:numPr>
          <w:ilvl w:val="0"/>
          <w:numId w:val="52"/>
        </w:numPr>
        <w:ind w:left="1134" w:hanging="283"/>
        <w:rPr>
          <w:rFonts w:ascii="Bahnschrift" w:hAnsi="Bahnschrift" w:cs="Arial"/>
          <w:sz w:val="20"/>
          <w:lang w:val="en-US" w:eastAsia="x-none"/>
        </w:rPr>
      </w:pPr>
      <w:r>
        <w:rPr>
          <w:rFonts w:ascii="Bahnschrift" w:hAnsi="Bahnschrift" w:cs="Arial"/>
          <w:sz w:val="20"/>
          <w:lang w:val="pl-PL" w:eastAsia="x-none"/>
        </w:rPr>
        <w:t>p</w:t>
      </w:r>
      <w:r w:rsidRPr="0074586F">
        <w:rPr>
          <w:rFonts w:ascii="Bahnschrift" w:hAnsi="Bahnschrift" w:cs="Arial"/>
          <w:sz w:val="20"/>
          <w:lang w:val="pl-PL" w:eastAsia="x-none"/>
        </w:rPr>
        <w:t>oz. 3</w:t>
      </w:r>
      <w:r>
        <w:rPr>
          <w:rFonts w:ascii="Bahnschrift" w:hAnsi="Bahnschrift" w:cs="Arial"/>
          <w:sz w:val="20"/>
          <w:lang w:val="pl-PL" w:eastAsia="x-none"/>
        </w:rPr>
        <w:t xml:space="preserve"> –</w:t>
      </w:r>
      <w:r w:rsidRPr="0074586F">
        <w:rPr>
          <w:rFonts w:ascii="Bahnschrift" w:hAnsi="Bahnschrift" w:cs="Arial"/>
          <w:sz w:val="20"/>
          <w:lang w:val="pl-PL" w:eastAsia="x-none"/>
        </w:rPr>
        <w:t xml:space="preserve"> </w:t>
      </w:r>
      <w:r>
        <w:rPr>
          <w:rFonts w:ascii="Bahnschrift" w:hAnsi="Bahnschrift" w:cs="Arial"/>
          <w:sz w:val="20"/>
          <w:lang w:val="en-US" w:eastAsia="x-none"/>
        </w:rPr>
        <w:t xml:space="preserve">projektor multimedialny </w:t>
      </w:r>
      <w:r w:rsidRPr="0074586F">
        <w:rPr>
          <w:rFonts w:ascii="Bahnschrift" w:hAnsi="Bahnschrift" w:cs="Arial"/>
          <w:sz w:val="20"/>
          <w:lang w:val="en-US" w:eastAsia="x-none"/>
        </w:rPr>
        <w:t>- 1</w:t>
      </w:r>
      <w:r>
        <w:rPr>
          <w:rFonts w:ascii="Bahnschrift" w:hAnsi="Bahnschrift" w:cs="Arial"/>
          <w:sz w:val="20"/>
          <w:lang w:val="en-US" w:eastAsia="x-none"/>
        </w:rPr>
        <w:t>0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 szt</w:t>
      </w:r>
      <w:r>
        <w:rPr>
          <w:rFonts w:ascii="Bahnschrift" w:hAnsi="Bahnschrift" w:cs="Arial"/>
          <w:sz w:val="20"/>
          <w:lang w:val="en-US" w:eastAsia="x-none"/>
        </w:rPr>
        <w:t>.,</w:t>
      </w:r>
    </w:p>
    <w:p w14:paraId="4D4774B8" w14:textId="77777777" w:rsidR="00795E59" w:rsidRPr="0074586F" w:rsidRDefault="00795E59" w:rsidP="00EC69F6">
      <w:pPr>
        <w:pStyle w:val="Tekstpodstawowy"/>
        <w:numPr>
          <w:ilvl w:val="0"/>
          <w:numId w:val="52"/>
        </w:numPr>
        <w:ind w:left="1134" w:hanging="283"/>
        <w:rPr>
          <w:rFonts w:ascii="Bahnschrift" w:hAnsi="Bahnschrift" w:cs="Arial"/>
          <w:sz w:val="20"/>
          <w:lang w:val="en-US" w:eastAsia="x-none"/>
        </w:rPr>
      </w:pPr>
      <w:r>
        <w:rPr>
          <w:rFonts w:ascii="Bahnschrift" w:hAnsi="Bahnschrift" w:cs="Arial"/>
          <w:sz w:val="20"/>
          <w:lang w:val="pl-PL" w:eastAsia="x-none"/>
        </w:rPr>
        <w:t>p</w:t>
      </w:r>
      <w:r w:rsidRPr="0074586F">
        <w:rPr>
          <w:rFonts w:ascii="Bahnschrift" w:hAnsi="Bahnschrift" w:cs="Arial"/>
          <w:sz w:val="20"/>
          <w:lang w:val="pl-PL" w:eastAsia="x-none"/>
        </w:rPr>
        <w:t>oz. 4</w:t>
      </w:r>
      <w:r>
        <w:rPr>
          <w:rFonts w:ascii="Bahnschrift" w:hAnsi="Bahnschrift" w:cs="Arial"/>
          <w:sz w:val="20"/>
          <w:lang w:val="pl-PL" w:eastAsia="x-none"/>
        </w:rPr>
        <w:t xml:space="preserve"> </w:t>
      </w:r>
      <w:r w:rsidRPr="0074586F">
        <w:rPr>
          <w:rFonts w:ascii="Bahnschrift" w:hAnsi="Bahnschrift" w:cs="Arial"/>
          <w:sz w:val="20"/>
          <w:lang w:val="pl-PL" w:eastAsia="x-none"/>
        </w:rPr>
        <w:t>-</w:t>
      </w:r>
      <w:r w:rsidRPr="0074586F">
        <w:rPr>
          <w:rFonts w:ascii="Bahnschrift" w:hAnsi="Bahnschrift" w:cs="Arial"/>
          <w:color w:val="000000"/>
          <w:kern w:val="1"/>
          <w:sz w:val="20"/>
          <w:lang w:val="en-US" w:eastAsia="ar-SA"/>
        </w:rPr>
        <w:t xml:space="preserve"> </w:t>
      </w:r>
      <w:r>
        <w:rPr>
          <w:rFonts w:ascii="Bahnschrift" w:hAnsi="Bahnschrift" w:cs="Arial"/>
          <w:sz w:val="20"/>
          <w:lang w:val="en-US" w:eastAsia="x-none"/>
        </w:rPr>
        <w:t xml:space="preserve">projektor multimedialny </w:t>
      </w:r>
      <w:r w:rsidRPr="0074586F">
        <w:rPr>
          <w:rFonts w:ascii="Bahnschrift" w:hAnsi="Bahnschrift" w:cs="Arial"/>
          <w:sz w:val="20"/>
          <w:lang w:val="en-US" w:eastAsia="x-none"/>
        </w:rPr>
        <w:t>- 1</w:t>
      </w:r>
      <w:r>
        <w:rPr>
          <w:rFonts w:ascii="Bahnschrift" w:hAnsi="Bahnschrift" w:cs="Arial"/>
          <w:sz w:val="20"/>
          <w:lang w:val="en-US" w:eastAsia="x-none"/>
        </w:rPr>
        <w:t>0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 szt</w:t>
      </w:r>
      <w:r>
        <w:rPr>
          <w:rFonts w:ascii="Bahnschrift" w:hAnsi="Bahnschrift" w:cs="Arial"/>
          <w:sz w:val="20"/>
          <w:lang w:val="en-US" w:eastAsia="x-none"/>
        </w:rPr>
        <w:t>.,</w:t>
      </w:r>
    </w:p>
    <w:p w14:paraId="495595ED" w14:textId="3D795A2D" w:rsidR="00795E59" w:rsidRPr="0074586F" w:rsidRDefault="00795E59" w:rsidP="00EC69F6">
      <w:pPr>
        <w:pStyle w:val="Tekstpodstawowy"/>
        <w:numPr>
          <w:ilvl w:val="0"/>
          <w:numId w:val="52"/>
        </w:numPr>
        <w:ind w:left="1134" w:hanging="283"/>
        <w:rPr>
          <w:rFonts w:ascii="Bahnschrift" w:hAnsi="Bahnschrift" w:cs="Arial"/>
          <w:sz w:val="20"/>
          <w:lang w:val="en-US" w:eastAsia="x-none"/>
        </w:rPr>
      </w:pPr>
      <w:r>
        <w:rPr>
          <w:rFonts w:ascii="Bahnschrift" w:hAnsi="Bahnschrift" w:cs="Arial"/>
          <w:sz w:val="20"/>
          <w:lang w:val="pl-PL" w:eastAsia="x-none"/>
        </w:rPr>
        <w:t>p</w:t>
      </w:r>
      <w:r w:rsidRPr="0074586F">
        <w:rPr>
          <w:rFonts w:ascii="Bahnschrift" w:hAnsi="Bahnschrift" w:cs="Arial"/>
          <w:sz w:val="20"/>
          <w:lang w:val="pl-PL" w:eastAsia="x-none"/>
        </w:rPr>
        <w:t>oz. 5</w:t>
      </w:r>
      <w:r>
        <w:rPr>
          <w:rFonts w:ascii="Bahnschrift" w:hAnsi="Bahnschrift" w:cs="Arial"/>
          <w:sz w:val="20"/>
          <w:lang w:val="pl-PL" w:eastAsia="x-none"/>
        </w:rPr>
        <w:t xml:space="preserve"> </w:t>
      </w:r>
      <w:r w:rsidRPr="0074586F">
        <w:rPr>
          <w:rFonts w:ascii="Bahnschrift" w:hAnsi="Bahnschrift" w:cs="Arial"/>
          <w:sz w:val="20"/>
          <w:lang w:val="pl-PL" w:eastAsia="x-none"/>
        </w:rPr>
        <w:t xml:space="preserve">- </w:t>
      </w:r>
      <w:r>
        <w:rPr>
          <w:rFonts w:ascii="Bahnschrift" w:hAnsi="Bahnschrift" w:cs="Arial"/>
          <w:sz w:val="20"/>
          <w:lang w:val="en-US" w:eastAsia="x-none"/>
        </w:rPr>
        <w:t xml:space="preserve">projektor multimedialny 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- </w:t>
      </w:r>
      <w:r w:rsidR="009A388F">
        <w:rPr>
          <w:rFonts w:ascii="Bahnschrift" w:hAnsi="Bahnschrift" w:cs="Arial"/>
          <w:sz w:val="20"/>
          <w:lang w:val="en-US" w:eastAsia="x-none"/>
        </w:rPr>
        <w:t>50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 szt</w:t>
      </w:r>
      <w:r>
        <w:rPr>
          <w:rFonts w:ascii="Bahnschrift" w:hAnsi="Bahnschrift" w:cs="Arial"/>
          <w:sz w:val="20"/>
          <w:lang w:val="en-US" w:eastAsia="x-none"/>
        </w:rPr>
        <w:t>.,</w:t>
      </w:r>
    </w:p>
    <w:p w14:paraId="73659231" w14:textId="77777777" w:rsidR="00795E59" w:rsidRPr="0074586F" w:rsidRDefault="00795E59" w:rsidP="00EC69F6">
      <w:pPr>
        <w:pStyle w:val="Tekstpodstawowy"/>
        <w:numPr>
          <w:ilvl w:val="0"/>
          <w:numId w:val="52"/>
        </w:numPr>
        <w:ind w:left="1134" w:hanging="283"/>
        <w:rPr>
          <w:rFonts w:ascii="Bahnschrift" w:hAnsi="Bahnschrift" w:cs="Arial"/>
          <w:sz w:val="20"/>
          <w:lang w:val="en-US" w:eastAsia="x-none"/>
        </w:rPr>
      </w:pPr>
      <w:r>
        <w:rPr>
          <w:rFonts w:ascii="Bahnschrift" w:hAnsi="Bahnschrift" w:cs="Arial"/>
          <w:sz w:val="20"/>
          <w:lang w:val="pl-PL" w:eastAsia="x-none"/>
        </w:rPr>
        <w:t>p</w:t>
      </w:r>
      <w:r w:rsidRPr="0074586F">
        <w:rPr>
          <w:rFonts w:ascii="Bahnschrift" w:hAnsi="Bahnschrift" w:cs="Arial"/>
          <w:sz w:val="20"/>
          <w:lang w:val="pl-PL" w:eastAsia="x-none"/>
        </w:rPr>
        <w:t>oz. 6</w:t>
      </w:r>
      <w:r>
        <w:rPr>
          <w:rFonts w:ascii="Bahnschrift" w:hAnsi="Bahnschrift" w:cs="Arial"/>
          <w:sz w:val="20"/>
          <w:lang w:val="pl-PL" w:eastAsia="x-none"/>
        </w:rPr>
        <w:t xml:space="preserve"> </w:t>
      </w:r>
      <w:r w:rsidRPr="0074586F">
        <w:rPr>
          <w:rFonts w:ascii="Bahnschrift" w:hAnsi="Bahnschrift" w:cs="Arial"/>
          <w:sz w:val="20"/>
          <w:lang w:val="pl-PL" w:eastAsia="x-none"/>
        </w:rPr>
        <w:t xml:space="preserve">- </w:t>
      </w:r>
      <w:r>
        <w:rPr>
          <w:rFonts w:ascii="Bahnschrift" w:hAnsi="Bahnschrift" w:cs="Arial"/>
          <w:sz w:val="20"/>
          <w:lang w:val="en-US" w:eastAsia="x-none"/>
        </w:rPr>
        <w:t xml:space="preserve">projektor multimedialny </w:t>
      </w:r>
      <w:r w:rsidRPr="0074586F">
        <w:rPr>
          <w:rFonts w:ascii="Bahnschrift" w:hAnsi="Bahnschrift" w:cs="Arial"/>
          <w:sz w:val="20"/>
          <w:lang w:val="en-US" w:eastAsia="x-none"/>
        </w:rPr>
        <w:t>- 1</w:t>
      </w:r>
      <w:r>
        <w:rPr>
          <w:rFonts w:ascii="Bahnschrift" w:hAnsi="Bahnschrift" w:cs="Arial"/>
          <w:sz w:val="20"/>
          <w:lang w:val="en-US" w:eastAsia="x-none"/>
        </w:rPr>
        <w:t>0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 szt.</w:t>
      </w:r>
      <w:r>
        <w:rPr>
          <w:rFonts w:ascii="Bahnschrift" w:hAnsi="Bahnschrift" w:cs="Arial"/>
          <w:sz w:val="20"/>
          <w:lang w:val="en-US" w:eastAsia="x-none"/>
        </w:rPr>
        <w:t>,</w:t>
      </w:r>
    </w:p>
    <w:p w14:paraId="1AA64DA0" w14:textId="5BF77F8C" w:rsidR="00795E59" w:rsidRPr="0074586F" w:rsidRDefault="00795E59" w:rsidP="00EC69F6">
      <w:pPr>
        <w:pStyle w:val="Tekstpodstawowy"/>
        <w:numPr>
          <w:ilvl w:val="0"/>
          <w:numId w:val="52"/>
        </w:numPr>
        <w:ind w:left="1134" w:hanging="283"/>
        <w:rPr>
          <w:rFonts w:ascii="Bahnschrift" w:hAnsi="Bahnschrift" w:cs="Arial"/>
          <w:sz w:val="20"/>
          <w:lang w:val="en-US" w:eastAsia="x-none"/>
        </w:rPr>
      </w:pPr>
      <w:r>
        <w:rPr>
          <w:rFonts w:ascii="Bahnschrift" w:hAnsi="Bahnschrift" w:cs="Arial"/>
          <w:sz w:val="20"/>
          <w:lang w:val="pl-PL" w:eastAsia="x-none"/>
        </w:rPr>
        <w:lastRenderedPageBreak/>
        <w:t>p</w:t>
      </w:r>
      <w:r w:rsidRPr="0074586F">
        <w:rPr>
          <w:rFonts w:ascii="Bahnschrift" w:hAnsi="Bahnschrift" w:cs="Arial"/>
          <w:sz w:val="20"/>
          <w:lang w:val="pl-PL" w:eastAsia="x-none"/>
        </w:rPr>
        <w:t>oz. 7</w:t>
      </w:r>
      <w:r>
        <w:rPr>
          <w:rFonts w:ascii="Bahnschrift" w:hAnsi="Bahnschrift" w:cs="Arial"/>
          <w:sz w:val="20"/>
          <w:lang w:val="pl-PL" w:eastAsia="x-none"/>
        </w:rPr>
        <w:t xml:space="preserve"> </w:t>
      </w:r>
      <w:r w:rsidRPr="0074586F">
        <w:rPr>
          <w:rFonts w:ascii="Bahnschrift" w:hAnsi="Bahnschrift" w:cs="Arial"/>
          <w:sz w:val="20"/>
          <w:lang w:val="pl-PL" w:eastAsia="x-none"/>
        </w:rPr>
        <w:t xml:space="preserve">- </w:t>
      </w:r>
      <w:r>
        <w:rPr>
          <w:rFonts w:ascii="Bahnschrift" w:hAnsi="Bahnschrift" w:cs="Arial"/>
          <w:sz w:val="20"/>
          <w:lang w:val="en-US" w:eastAsia="x-none"/>
        </w:rPr>
        <w:t xml:space="preserve">projektor multimedialny </w:t>
      </w:r>
      <w:r w:rsidRPr="0074586F">
        <w:rPr>
          <w:rFonts w:ascii="Bahnschrift" w:hAnsi="Bahnschrift" w:cs="Arial"/>
          <w:sz w:val="20"/>
          <w:lang w:val="en-US" w:eastAsia="x-none"/>
        </w:rPr>
        <w:t>- 1</w:t>
      </w:r>
      <w:r w:rsidR="009A388F">
        <w:rPr>
          <w:rFonts w:ascii="Bahnschrift" w:hAnsi="Bahnschrift" w:cs="Arial"/>
          <w:sz w:val="20"/>
          <w:lang w:val="en-US" w:eastAsia="x-none"/>
        </w:rPr>
        <w:t>0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 szt</w:t>
      </w:r>
      <w:r>
        <w:rPr>
          <w:rFonts w:ascii="Bahnschrift" w:hAnsi="Bahnschrift" w:cs="Arial"/>
          <w:sz w:val="20"/>
          <w:lang w:val="en-US" w:eastAsia="x-none"/>
        </w:rPr>
        <w:t>.,</w:t>
      </w:r>
    </w:p>
    <w:p w14:paraId="78FCB549" w14:textId="77777777" w:rsidR="00795E59" w:rsidRPr="0074586F" w:rsidRDefault="00795E59" w:rsidP="00EC69F6">
      <w:pPr>
        <w:pStyle w:val="Tekstpodstawowy"/>
        <w:numPr>
          <w:ilvl w:val="0"/>
          <w:numId w:val="52"/>
        </w:numPr>
        <w:ind w:left="1134" w:hanging="283"/>
        <w:rPr>
          <w:rFonts w:ascii="Bahnschrift" w:hAnsi="Bahnschrift" w:cs="Arial"/>
          <w:sz w:val="20"/>
          <w:lang w:val="en-US" w:eastAsia="x-none"/>
        </w:rPr>
      </w:pPr>
      <w:r>
        <w:rPr>
          <w:rFonts w:ascii="Bahnschrift" w:hAnsi="Bahnschrift" w:cs="Arial"/>
          <w:sz w:val="20"/>
          <w:lang w:val="pl-PL" w:eastAsia="x-none"/>
        </w:rPr>
        <w:t>p</w:t>
      </w:r>
      <w:r w:rsidRPr="0074586F">
        <w:rPr>
          <w:rFonts w:ascii="Bahnschrift" w:hAnsi="Bahnschrift" w:cs="Arial"/>
          <w:sz w:val="20"/>
          <w:lang w:val="pl-PL" w:eastAsia="x-none"/>
        </w:rPr>
        <w:t>oz. 8</w:t>
      </w:r>
      <w:r>
        <w:rPr>
          <w:rFonts w:ascii="Bahnschrift" w:hAnsi="Bahnschrift" w:cs="Arial"/>
          <w:sz w:val="20"/>
          <w:lang w:val="pl-PL" w:eastAsia="x-none"/>
        </w:rPr>
        <w:t xml:space="preserve"> </w:t>
      </w:r>
      <w:r w:rsidRPr="0074586F">
        <w:rPr>
          <w:rFonts w:ascii="Bahnschrift" w:hAnsi="Bahnschrift" w:cs="Arial"/>
          <w:sz w:val="20"/>
          <w:lang w:val="pl-PL" w:eastAsia="x-none"/>
        </w:rPr>
        <w:t xml:space="preserve">- </w:t>
      </w:r>
      <w:r>
        <w:rPr>
          <w:rFonts w:ascii="Bahnschrift" w:hAnsi="Bahnschrift" w:cs="Arial"/>
          <w:sz w:val="20"/>
          <w:lang w:val="en-US" w:eastAsia="x-none"/>
        </w:rPr>
        <w:t xml:space="preserve">projektor multimedialny </w:t>
      </w:r>
      <w:r w:rsidRPr="0074586F">
        <w:rPr>
          <w:rFonts w:ascii="Bahnschrift" w:hAnsi="Bahnschrift" w:cs="Arial"/>
          <w:sz w:val="20"/>
          <w:lang w:val="en-US" w:eastAsia="x-none"/>
        </w:rPr>
        <w:t>- 1</w:t>
      </w:r>
      <w:r>
        <w:rPr>
          <w:rFonts w:ascii="Bahnschrift" w:hAnsi="Bahnschrift" w:cs="Arial"/>
          <w:sz w:val="20"/>
          <w:lang w:val="en-US" w:eastAsia="x-none"/>
        </w:rPr>
        <w:t>5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 szt</w:t>
      </w:r>
      <w:r>
        <w:rPr>
          <w:rFonts w:ascii="Bahnschrift" w:hAnsi="Bahnschrift" w:cs="Arial"/>
          <w:sz w:val="20"/>
          <w:lang w:val="en-US" w:eastAsia="x-none"/>
        </w:rPr>
        <w:t>.,</w:t>
      </w:r>
    </w:p>
    <w:p w14:paraId="11C39A46" w14:textId="7A49C6A4" w:rsidR="00795E59" w:rsidRPr="0074586F" w:rsidRDefault="00795E59" w:rsidP="00EC69F6">
      <w:pPr>
        <w:pStyle w:val="Tekstpodstawowy"/>
        <w:numPr>
          <w:ilvl w:val="0"/>
          <w:numId w:val="52"/>
        </w:numPr>
        <w:ind w:left="1134" w:hanging="283"/>
        <w:rPr>
          <w:rFonts w:ascii="Bahnschrift" w:hAnsi="Bahnschrift" w:cs="Arial"/>
          <w:sz w:val="20"/>
          <w:lang w:val="en-US" w:eastAsia="x-none"/>
        </w:rPr>
      </w:pPr>
      <w:r>
        <w:rPr>
          <w:rFonts w:ascii="Bahnschrift" w:hAnsi="Bahnschrift" w:cs="Arial"/>
          <w:sz w:val="20"/>
          <w:lang w:val="pl-PL" w:eastAsia="x-none"/>
        </w:rPr>
        <w:t>p</w:t>
      </w:r>
      <w:r w:rsidRPr="0074586F">
        <w:rPr>
          <w:rFonts w:ascii="Bahnschrift" w:hAnsi="Bahnschrift" w:cs="Arial"/>
          <w:sz w:val="20"/>
          <w:lang w:val="pl-PL" w:eastAsia="x-none"/>
        </w:rPr>
        <w:t>oz. 9</w:t>
      </w:r>
      <w:r>
        <w:rPr>
          <w:rFonts w:ascii="Bahnschrift" w:hAnsi="Bahnschrift" w:cs="Arial"/>
          <w:sz w:val="20"/>
          <w:lang w:val="pl-PL" w:eastAsia="x-none"/>
        </w:rPr>
        <w:t xml:space="preserve"> </w:t>
      </w:r>
      <w:r w:rsidRPr="0074586F">
        <w:rPr>
          <w:rFonts w:ascii="Bahnschrift" w:hAnsi="Bahnschrift" w:cs="Arial"/>
          <w:sz w:val="20"/>
          <w:lang w:val="pl-PL" w:eastAsia="x-none"/>
        </w:rPr>
        <w:t xml:space="preserve">- </w:t>
      </w:r>
      <w:r>
        <w:rPr>
          <w:rFonts w:ascii="Bahnschrift" w:hAnsi="Bahnschrift" w:cs="Arial"/>
          <w:sz w:val="20"/>
          <w:lang w:val="en-US" w:eastAsia="x-none"/>
        </w:rPr>
        <w:t xml:space="preserve">projektor multimedialny 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- </w:t>
      </w:r>
      <w:r w:rsidR="009A388F">
        <w:rPr>
          <w:rFonts w:ascii="Bahnschrift" w:hAnsi="Bahnschrift" w:cs="Arial"/>
          <w:sz w:val="20"/>
          <w:lang w:val="en-US" w:eastAsia="x-none"/>
        </w:rPr>
        <w:t>8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 szt</w:t>
      </w:r>
      <w:r>
        <w:rPr>
          <w:rFonts w:ascii="Bahnschrift" w:hAnsi="Bahnschrift" w:cs="Arial"/>
          <w:sz w:val="20"/>
          <w:lang w:val="en-US" w:eastAsia="x-none"/>
        </w:rPr>
        <w:t>.,</w:t>
      </w:r>
    </w:p>
    <w:p w14:paraId="18022083" w14:textId="3E2B6518" w:rsidR="00795E59" w:rsidRPr="0074586F" w:rsidRDefault="00795E59" w:rsidP="00EC69F6">
      <w:pPr>
        <w:pStyle w:val="Tekstpodstawowy"/>
        <w:numPr>
          <w:ilvl w:val="0"/>
          <w:numId w:val="52"/>
        </w:numPr>
        <w:ind w:left="1134" w:hanging="283"/>
        <w:rPr>
          <w:rFonts w:ascii="Bahnschrift" w:hAnsi="Bahnschrift" w:cs="Arial"/>
          <w:sz w:val="20"/>
          <w:lang w:val="en-US" w:eastAsia="x-none"/>
        </w:rPr>
      </w:pPr>
      <w:r>
        <w:rPr>
          <w:rFonts w:ascii="Bahnschrift" w:hAnsi="Bahnschrift" w:cs="Arial"/>
          <w:sz w:val="20"/>
          <w:lang w:val="pl-PL" w:eastAsia="x-none"/>
        </w:rPr>
        <w:t>p</w:t>
      </w:r>
      <w:r w:rsidRPr="0074586F">
        <w:rPr>
          <w:rFonts w:ascii="Bahnschrift" w:hAnsi="Bahnschrift" w:cs="Arial"/>
          <w:sz w:val="20"/>
          <w:lang w:val="pl-PL" w:eastAsia="x-none"/>
        </w:rPr>
        <w:t>oz. 10</w:t>
      </w:r>
      <w:r>
        <w:rPr>
          <w:rFonts w:ascii="Bahnschrift" w:hAnsi="Bahnschrift" w:cs="Arial"/>
          <w:sz w:val="20"/>
          <w:lang w:val="pl-PL" w:eastAsia="x-none"/>
        </w:rPr>
        <w:t xml:space="preserve"> </w:t>
      </w:r>
      <w:r w:rsidRPr="0074586F">
        <w:rPr>
          <w:rFonts w:ascii="Bahnschrift" w:hAnsi="Bahnschrift" w:cs="Arial"/>
          <w:sz w:val="20"/>
          <w:lang w:val="pl-PL" w:eastAsia="x-none"/>
        </w:rPr>
        <w:t xml:space="preserve">- </w:t>
      </w:r>
      <w:r>
        <w:rPr>
          <w:rFonts w:ascii="Bahnschrift" w:hAnsi="Bahnschrift" w:cs="Arial"/>
          <w:sz w:val="20"/>
          <w:lang w:val="en-US" w:eastAsia="x-none"/>
        </w:rPr>
        <w:t xml:space="preserve">projektor multimedialny 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- </w:t>
      </w:r>
      <w:r w:rsidR="009A388F">
        <w:rPr>
          <w:rFonts w:ascii="Bahnschrift" w:hAnsi="Bahnschrift" w:cs="Arial"/>
          <w:sz w:val="20"/>
          <w:lang w:val="en-US" w:eastAsia="x-none"/>
        </w:rPr>
        <w:t>5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 szt</w:t>
      </w:r>
      <w:r>
        <w:rPr>
          <w:rFonts w:ascii="Bahnschrift" w:hAnsi="Bahnschrift" w:cs="Arial"/>
          <w:sz w:val="20"/>
          <w:lang w:val="en-US" w:eastAsia="x-none"/>
        </w:rPr>
        <w:t>.,</w:t>
      </w:r>
    </w:p>
    <w:p w14:paraId="24A5F418" w14:textId="77777777" w:rsidR="00795E59" w:rsidRPr="0074586F" w:rsidRDefault="00795E59" w:rsidP="00EC69F6">
      <w:pPr>
        <w:pStyle w:val="Tekstpodstawowy"/>
        <w:numPr>
          <w:ilvl w:val="0"/>
          <w:numId w:val="52"/>
        </w:numPr>
        <w:ind w:left="1134" w:hanging="283"/>
        <w:rPr>
          <w:rFonts w:ascii="Bahnschrift" w:hAnsi="Bahnschrift" w:cs="Arial"/>
          <w:sz w:val="20"/>
          <w:lang w:val="en-US" w:eastAsia="x-none"/>
        </w:rPr>
      </w:pPr>
      <w:r>
        <w:rPr>
          <w:rFonts w:ascii="Bahnschrift" w:hAnsi="Bahnschrift" w:cs="Arial"/>
          <w:sz w:val="20"/>
          <w:lang w:val="pl-PL" w:eastAsia="x-none"/>
        </w:rPr>
        <w:t>p</w:t>
      </w:r>
      <w:r w:rsidRPr="0074586F">
        <w:rPr>
          <w:rFonts w:ascii="Bahnschrift" w:hAnsi="Bahnschrift" w:cs="Arial"/>
          <w:sz w:val="20"/>
          <w:lang w:val="pl-PL" w:eastAsia="x-none"/>
        </w:rPr>
        <w:t>oz. 1</w:t>
      </w:r>
      <w:r>
        <w:rPr>
          <w:rFonts w:ascii="Bahnschrift" w:hAnsi="Bahnschrift" w:cs="Arial"/>
          <w:sz w:val="20"/>
          <w:lang w:val="pl-PL" w:eastAsia="x-none"/>
        </w:rPr>
        <w:t xml:space="preserve">1 </w:t>
      </w:r>
      <w:r w:rsidRPr="0074586F">
        <w:rPr>
          <w:rFonts w:ascii="Bahnschrift" w:hAnsi="Bahnschrift" w:cs="Arial"/>
          <w:sz w:val="20"/>
          <w:lang w:val="pl-PL" w:eastAsia="x-none"/>
        </w:rPr>
        <w:t xml:space="preserve">- </w:t>
      </w:r>
      <w:r>
        <w:rPr>
          <w:rFonts w:ascii="Bahnschrift" w:hAnsi="Bahnschrift" w:cs="Arial"/>
          <w:sz w:val="20"/>
          <w:lang w:val="en-US" w:eastAsia="x-none"/>
        </w:rPr>
        <w:t xml:space="preserve">projektor multimedialny 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- </w:t>
      </w:r>
      <w:r>
        <w:rPr>
          <w:rFonts w:ascii="Bahnschrift" w:hAnsi="Bahnschrift" w:cs="Arial"/>
          <w:sz w:val="20"/>
          <w:lang w:val="en-US" w:eastAsia="x-none"/>
        </w:rPr>
        <w:t>10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 szt</w:t>
      </w:r>
      <w:r>
        <w:rPr>
          <w:rFonts w:ascii="Bahnschrift" w:hAnsi="Bahnschrift" w:cs="Arial"/>
          <w:sz w:val="20"/>
          <w:lang w:val="en-US" w:eastAsia="x-none"/>
        </w:rPr>
        <w:t>.,</w:t>
      </w:r>
    </w:p>
    <w:p w14:paraId="0D920088" w14:textId="042A1DC7" w:rsidR="00795E59" w:rsidRPr="0074586F" w:rsidRDefault="00795E59" w:rsidP="00EC69F6">
      <w:pPr>
        <w:pStyle w:val="Tekstpodstawowy"/>
        <w:numPr>
          <w:ilvl w:val="0"/>
          <w:numId w:val="52"/>
        </w:numPr>
        <w:ind w:left="1134" w:hanging="283"/>
        <w:rPr>
          <w:rFonts w:ascii="Bahnschrift" w:hAnsi="Bahnschrift" w:cs="Arial"/>
          <w:sz w:val="20"/>
          <w:lang w:val="en-US" w:eastAsia="x-none"/>
        </w:rPr>
      </w:pPr>
      <w:r>
        <w:rPr>
          <w:rFonts w:ascii="Bahnschrift" w:hAnsi="Bahnschrift" w:cs="Arial"/>
          <w:sz w:val="20"/>
          <w:lang w:val="pl-PL" w:eastAsia="x-none"/>
        </w:rPr>
        <w:t>p</w:t>
      </w:r>
      <w:r w:rsidRPr="0074586F">
        <w:rPr>
          <w:rFonts w:ascii="Bahnschrift" w:hAnsi="Bahnschrift" w:cs="Arial"/>
          <w:sz w:val="20"/>
          <w:lang w:val="pl-PL" w:eastAsia="x-none"/>
        </w:rPr>
        <w:t>oz. 1</w:t>
      </w:r>
      <w:r>
        <w:rPr>
          <w:rFonts w:ascii="Bahnschrift" w:hAnsi="Bahnschrift" w:cs="Arial"/>
          <w:sz w:val="20"/>
          <w:lang w:val="pl-PL" w:eastAsia="x-none"/>
        </w:rPr>
        <w:t xml:space="preserve">2 </w:t>
      </w:r>
      <w:r w:rsidRPr="0074586F">
        <w:rPr>
          <w:rFonts w:ascii="Bahnschrift" w:hAnsi="Bahnschrift" w:cs="Arial"/>
          <w:sz w:val="20"/>
          <w:lang w:val="pl-PL" w:eastAsia="x-none"/>
        </w:rPr>
        <w:t xml:space="preserve">- </w:t>
      </w:r>
      <w:r>
        <w:rPr>
          <w:rFonts w:ascii="Bahnschrift" w:hAnsi="Bahnschrift" w:cs="Arial"/>
          <w:sz w:val="20"/>
          <w:lang w:val="en-US" w:eastAsia="x-none"/>
        </w:rPr>
        <w:t xml:space="preserve">projektor multimedialny 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- </w:t>
      </w:r>
      <w:r w:rsidR="009A388F">
        <w:rPr>
          <w:rFonts w:ascii="Bahnschrift" w:hAnsi="Bahnschrift" w:cs="Arial"/>
          <w:sz w:val="20"/>
          <w:lang w:val="en-US" w:eastAsia="x-none"/>
        </w:rPr>
        <w:t>10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 szt</w:t>
      </w:r>
      <w:r>
        <w:rPr>
          <w:rFonts w:ascii="Bahnschrift" w:hAnsi="Bahnschrift" w:cs="Arial"/>
          <w:sz w:val="20"/>
          <w:lang w:val="en-US" w:eastAsia="x-none"/>
        </w:rPr>
        <w:t>.,</w:t>
      </w:r>
    </w:p>
    <w:p w14:paraId="352B23A5" w14:textId="2F9F9EA3" w:rsidR="00795E59" w:rsidRPr="0074586F" w:rsidRDefault="00795E59" w:rsidP="00EC69F6">
      <w:pPr>
        <w:pStyle w:val="Tekstpodstawowy"/>
        <w:numPr>
          <w:ilvl w:val="0"/>
          <w:numId w:val="52"/>
        </w:numPr>
        <w:ind w:left="1134" w:hanging="283"/>
        <w:rPr>
          <w:rFonts w:ascii="Bahnschrift" w:hAnsi="Bahnschrift" w:cs="Arial"/>
          <w:sz w:val="20"/>
          <w:lang w:val="en-US" w:eastAsia="x-none"/>
        </w:rPr>
      </w:pPr>
      <w:r>
        <w:rPr>
          <w:rFonts w:ascii="Bahnschrift" w:hAnsi="Bahnschrift" w:cs="Arial"/>
          <w:sz w:val="20"/>
          <w:lang w:val="pl-PL" w:eastAsia="x-none"/>
        </w:rPr>
        <w:t>p</w:t>
      </w:r>
      <w:r w:rsidRPr="0074586F">
        <w:rPr>
          <w:rFonts w:ascii="Bahnschrift" w:hAnsi="Bahnschrift" w:cs="Arial"/>
          <w:sz w:val="20"/>
          <w:lang w:val="pl-PL" w:eastAsia="x-none"/>
        </w:rPr>
        <w:t>oz. 1</w:t>
      </w:r>
      <w:r>
        <w:rPr>
          <w:rFonts w:ascii="Bahnschrift" w:hAnsi="Bahnschrift" w:cs="Arial"/>
          <w:sz w:val="20"/>
          <w:lang w:val="pl-PL" w:eastAsia="x-none"/>
        </w:rPr>
        <w:t xml:space="preserve">3 </w:t>
      </w:r>
      <w:r w:rsidRPr="0074586F">
        <w:rPr>
          <w:rFonts w:ascii="Bahnschrift" w:hAnsi="Bahnschrift" w:cs="Arial"/>
          <w:sz w:val="20"/>
          <w:lang w:val="pl-PL" w:eastAsia="x-none"/>
        </w:rPr>
        <w:t xml:space="preserve">- </w:t>
      </w:r>
      <w:r>
        <w:rPr>
          <w:rFonts w:ascii="Bahnschrift" w:hAnsi="Bahnschrift" w:cs="Arial"/>
          <w:sz w:val="20"/>
          <w:lang w:val="en-US" w:eastAsia="x-none"/>
        </w:rPr>
        <w:t xml:space="preserve">projektor multimedialny 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- </w:t>
      </w:r>
      <w:r w:rsidR="009A388F">
        <w:rPr>
          <w:rFonts w:ascii="Bahnschrift" w:hAnsi="Bahnschrift" w:cs="Arial"/>
          <w:sz w:val="20"/>
          <w:lang w:val="en-US" w:eastAsia="x-none"/>
        </w:rPr>
        <w:t>3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 szt</w:t>
      </w:r>
      <w:r>
        <w:rPr>
          <w:rFonts w:ascii="Bahnschrift" w:hAnsi="Bahnschrift" w:cs="Arial"/>
          <w:sz w:val="20"/>
          <w:lang w:val="en-US" w:eastAsia="x-none"/>
        </w:rPr>
        <w:t>.,</w:t>
      </w:r>
    </w:p>
    <w:p w14:paraId="14A202E5" w14:textId="77777777" w:rsidR="00795E59" w:rsidRPr="00795E59" w:rsidRDefault="00795E59" w:rsidP="00795E59">
      <w:pPr>
        <w:pStyle w:val="Tekstpodstawowy"/>
        <w:rPr>
          <w:lang w:val="pl-PL" w:eastAsia="x-none"/>
        </w:rPr>
      </w:pPr>
    </w:p>
    <w:p w14:paraId="46153932" w14:textId="67FAB3CB" w:rsidR="0091754D" w:rsidRDefault="0091754D" w:rsidP="0091754D">
      <w:pPr>
        <w:pStyle w:val="Nagwek3"/>
        <w:ind w:left="709"/>
        <w:contextualSpacing w:val="0"/>
        <w:rPr>
          <w:rFonts w:eastAsia="Calibri"/>
        </w:rPr>
      </w:pPr>
      <w:r w:rsidRPr="0091754D">
        <w:rPr>
          <w:rFonts w:eastAsia="Calibri"/>
        </w:rPr>
        <w:t xml:space="preserve">Część B – </w:t>
      </w:r>
      <w:r>
        <w:rPr>
          <w:rFonts w:eastAsia="Calibri"/>
        </w:rPr>
        <w:t xml:space="preserve">Dostawa </w:t>
      </w:r>
      <w:r w:rsidR="00795E59">
        <w:rPr>
          <w:rFonts w:eastAsia="Calibri"/>
        </w:rPr>
        <w:t>ekranów projekcyjnych:</w:t>
      </w:r>
    </w:p>
    <w:p w14:paraId="31E810AF" w14:textId="2964A7DA" w:rsidR="00795E59" w:rsidRPr="00D60F3A" w:rsidRDefault="00795E59" w:rsidP="00EC69F6">
      <w:pPr>
        <w:pStyle w:val="Tekstpodstawowy"/>
        <w:numPr>
          <w:ilvl w:val="0"/>
          <w:numId w:val="52"/>
        </w:numPr>
        <w:ind w:left="1134" w:hanging="283"/>
        <w:rPr>
          <w:rFonts w:ascii="Bahnschrift" w:hAnsi="Bahnschrift" w:cs="Arial"/>
          <w:sz w:val="20"/>
          <w:lang w:val="pl-PL" w:eastAsia="x-none"/>
        </w:rPr>
      </w:pPr>
      <w:r w:rsidRPr="00656AE8">
        <w:rPr>
          <w:rFonts w:ascii="Bahnschrift" w:hAnsi="Bahnschrift" w:cs="Arial"/>
          <w:sz w:val="20"/>
          <w:lang w:val="pl-PL" w:eastAsia="x-none"/>
        </w:rPr>
        <w:t>poz. 1</w:t>
      </w:r>
      <w:r>
        <w:rPr>
          <w:rFonts w:ascii="Bahnschrift" w:hAnsi="Bahnschrift" w:cs="Arial"/>
          <w:sz w:val="20"/>
          <w:lang w:val="pl-PL" w:eastAsia="x-none"/>
        </w:rPr>
        <w:t xml:space="preserve"> –</w:t>
      </w:r>
      <w:r w:rsidRPr="00656AE8">
        <w:rPr>
          <w:rFonts w:ascii="Bahnschrift" w:hAnsi="Bahnschrift" w:cs="Arial"/>
          <w:sz w:val="20"/>
          <w:lang w:val="pl-PL" w:eastAsia="x-none"/>
        </w:rPr>
        <w:t xml:space="preserve"> </w:t>
      </w:r>
      <w:r w:rsidR="009A388F">
        <w:rPr>
          <w:rFonts w:ascii="Bahnschrift" w:hAnsi="Bahnschrift" w:cs="Arial"/>
          <w:sz w:val="20"/>
          <w:lang w:val="pl-PL" w:eastAsia="x-none"/>
        </w:rPr>
        <w:t>ekran na statywie</w:t>
      </w:r>
      <w:r>
        <w:rPr>
          <w:rFonts w:ascii="Bahnschrift" w:hAnsi="Bahnschrift" w:cs="Arial"/>
          <w:sz w:val="20"/>
          <w:lang w:val="pl-PL" w:eastAsia="x-none"/>
        </w:rPr>
        <w:t xml:space="preserve"> </w:t>
      </w:r>
      <w:r w:rsidRPr="00D60F3A">
        <w:rPr>
          <w:rFonts w:ascii="Bahnschrift" w:hAnsi="Bahnschrift" w:cs="Arial"/>
          <w:sz w:val="20"/>
          <w:lang w:val="pl-PL" w:eastAsia="x-none"/>
        </w:rPr>
        <w:t>-</w:t>
      </w:r>
      <w:r>
        <w:rPr>
          <w:rFonts w:ascii="Bahnschrift" w:hAnsi="Bahnschrift" w:cs="Arial"/>
          <w:sz w:val="20"/>
          <w:lang w:val="pl-PL" w:eastAsia="x-none"/>
        </w:rPr>
        <w:t xml:space="preserve"> </w:t>
      </w:r>
      <w:r w:rsidR="009A388F">
        <w:rPr>
          <w:rFonts w:ascii="Bahnschrift" w:hAnsi="Bahnschrift" w:cs="Arial"/>
          <w:sz w:val="20"/>
          <w:lang w:val="pl-PL" w:eastAsia="x-none"/>
        </w:rPr>
        <w:t>5</w:t>
      </w:r>
      <w:r w:rsidRPr="00D60F3A">
        <w:rPr>
          <w:rFonts w:ascii="Bahnschrift" w:hAnsi="Bahnschrift" w:cs="Arial"/>
          <w:sz w:val="20"/>
          <w:lang w:val="pl-PL" w:eastAsia="x-none"/>
        </w:rPr>
        <w:t xml:space="preserve"> szt.</w:t>
      </w:r>
      <w:r>
        <w:rPr>
          <w:rFonts w:ascii="Bahnschrift" w:hAnsi="Bahnschrift" w:cs="Arial"/>
          <w:sz w:val="20"/>
          <w:lang w:val="pl-PL" w:eastAsia="x-none"/>
        </w:rPr>
        <w:t>,</w:t>
      </w:r>
    </w:p>
    <w:p w14:paraId="2ED4DFBE" w14:textId="3FBD60DD" w:rsidR="00795E59" w:rsidRPr="0074586F" w:rsidRDefault="00795E59" w:rsidP="00EC69F6">
      <w:pPr>
        <w:pStyle w:val="Tekstpodstawowy"/>
        <w:numPr>
          <w:ilvl w:val="0"/>
          <w:numId w:val="52"/>
        </w:numPr>
        <w:ind w:left="1134" w:hanging="283"/>
        <w:rPr>
          <w:rFonts w:ascii="Bahnschrift" w:hAnsi="Bahnschrift" w:cs="Arial"/>
          <w:sz w:val="20"/>
          <w:lang w:val="en-US" w:eastAsia="x-none"/>
        </w:rPr>
      </w:pPr>
      <w:r>
        <w:rPr>
          <w:rFonts w:ascii="Bahnschrift" w:hAnsi="Bahnschrift" w:cs="Arial"/>
          <w:sz w:val="20"/>
          <w:lang w:val="pl-PL" w:eastAsia="x-none"/>
        </w:rPr>
        <w:t>p</w:t>
      </w:r>
      <w:r w:rsidRPr="0074586F">
        <w:rPr>
          <w:rFonts w:ascii="Bahnschrift" w:hAnsi="Bahnschrift" w:cs="Arial"/>
          <w:sz w:val="20"/>
          <w:lang w:val="pl-PL" w:eastAsia="x-none"/>
        </w:rPr>
        <w:t>oz. 2</w:t>
      </w:r>
      <w:r>
        <w:rPr>
          <w:rFonts w:ascii="Bahnschrift" w:hAnsi="Bahnschrift" w:cs="Arial"/>
          <w:sz w:val="20"/>
          <w:lang w:val="pl-PL" w:eastAsia="x-none"/>
        </w:rPr>
        <w:t xml:space="preserve"> –</w:t>
      </w:r>
      <w:r w:rsidRPr="0074586F">
        <w:rPr>
          <w:rFonts w:ascii="Bahnschrift" w:hAnsi="Bahnschrift" w:cs="Arial"/>
          <w:sz w:val="20"/>
          <w:lang w:val="pl-PL" w:eastAsia="x-none"/>
        </w:rPr>
        <w:t xml:space="preserve"> </w:t>
      </w:r>
      <w:r w:rsidR="009A388F">
        <w:rPr>
          <w:rFonts w:ascii="Bahnschrift" w:hAnsi="Bahnschrift" w:cs="Arial"/>
          <w:sz w:val="20"/>
          <w:lang w:val="pl-PL" w:eastAsia="x-none"/>
        </w:rPr>
        <w:t xml:space="preserve">ekran na statywie 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- </w:t>
      </w:r>
      <w:r w:rsidR="009A388F">
        <w:rPr>
          <w:rFonts w:ascii="Bahnschrift" w:hAnsi="Bahnschrift" w:cs="Arial"/>
          <w:sz w:val="20"/>
          <w:lang w:val="en-US" w:eastAsia="x-none"/>
        </w:rPr>
        <w:t>10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 szt.</w:t>
      </w:r>
      <w:r>
        <w:rPr>
          <w:rFonts w:ascii="Bahnschrift" w:hAnsi="Bahnschrift" w:cs="Arial"/>
          <w:sz w:val="20"/>
          <w:lang w:val="en-US" w:eastAsia="x-none"/>
        </w:rPr>
        <w:t>,</w:t>
      </w:r>
    </w:p>
    <w:p w14:paraId="37985184" w14:textId="6C5AEE96" w:rsidR="00795E59" w:rsidRPr="0074586F" w:rsidRDefault="00795E59" w:rsidP="00EC69F6">
      <w:pPr>
        <w:pStyle w:val="Tekstpodstawowy"/>
        <w:numPr>
          <w:ilvl w:val="0"/>
          <w:numId w:val="52"/>
        </w:numPr>
        <w:ind w:left="1134" w:hanging="283"/>
        <w:rPr>
          <w:rFonts w:ascii="Bahnschrift" w:hAnsi="Bahnschrift" w:cs="Arial"/>
          <w:sz w:val="20"/>
          <w:lang w:val="en-US" w:eastAsia="x-none"/>
        </w:rPr>
      </w:pPr>
      <w:r>
        <w:rPr>
          <w:rFonts w:ascii="Bahnschrift" w:hAnsi="Bahnschrift" w:cs="Arial"/>
          <w:sz w:val="20"/>
          <w:lang w:val="pl-PL" w:eastAsia="x-none"/>
        </w:rPr>
        <w:t>p</w:t>
      </w:r>
      <w:r w:rsidRPr="0074586F">
        <w:rPr>
          <w:rFonts w:ascii="Bahnschrift" w:hAnsi="Bahnschrift" w:cs="Arial"/>
          <w:sz w:val="20"/>
          <w:lang w:val="pl-PL" w:eastAsia="x-none"/>
        </w:rPr>
        <w:t>oz. 3</w:t>
      </w:r>
      <w:r>
        <w:rPr>
          <w:rFonts w:ascii="Bahnschrift" w:hAnsi="Bahnschrift" w:cs="Arial"/>
          <w:sz w:val="20"/>
          <w:lang w:val="pl-PL" w:eastAsia="x-none"/>
        </w:rPr>
        <w:t xml:space="preserve"> –</w:t>
      </w:r>
      <w:r w:rsidRPr="0074586F">
        <w:rPr>
          <w:rFonts w:ascii="Bahnschrift" w:hAnsi="Bahnschrift" w:cs="Arial"/>
          <w:sz w:val="20"/>
          <w:lang w:val="pl-PL" w:eastAsia="x-none"/>
        </w:rPr>
        <w:t xml:space="preserve"> </w:t>
      </w:r>
      <w:r w:rsidR="009A388F">
        <w:rPr>
          <w:rFonts w:ascii="Bahnschrift" w:hAnsi="Bahnschrift" w:cs="Arial"/>
          <w:sz w:val="20"/>
          <w:lang w:val="pl-PL" w:eastAsia="x-none"/>
        </w:rPr>
        <w:t xml:space="preserve">ekran na statywie 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- </w:t>
      </w:r>
      <w:r w:rsidR="009A388F">
        <w:rPr>
          <w:rFonts w:ascii="Bahnschrift" w:hAnsi="Bahnschrift" w:cs="Arial"/>
          <w:sz w:val="20"/>
          <w:lang w:val="en-US" w:eastAsia="x-none"/>
        </w:rPr>
        <w:t>5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 szt</w:t>
      </w:r>
      <w:r>
        <w:rPr>
          <w:rFonts w:ascii="Bahnschrift" w:hAnsi="Bahnschrift" w:cs="Arial"/>
          <w:sz w:val="20"/>
          <w:lang w:val="en-US" w:eastAsia="x-none"/>
        </w:rPr>
        <w:t>.,</w:t>
      </w:r>
    </w:p>
    <w:p w14:paraId="697C1875" w14:textId="592471A5" w:rsidR="00795E59" w:rsidRPr="0074586F" w:rsidRDefault="00795E59" w:rsidP="00EC69F6">
      <w:pPr>
        <w:pStyle w:val="Tekstpodstawowy"/>
        <w:numPr>
          <w:ilvl w:val="0"/>
          <w:numId w:val="52"/>
        </w:numPr>
        <w:ind w:left="1134" w:hanging="283"/>
        <w:rPr>
          <w:rFonts w:ascii="Bahnschrift" w:hAnsi="Bahnschrift" w:cs="Arial"/>
          <w:sz w:val="20"/>
          <w:lang w:val="en-US" w:eastAsia="x-none"/>
        </w:rPr>
      </w:pPr>
      <w:r>
        <w:rPr>
          <w:rFonts w:ascii="Bahnschrift" w:hAnsi="Bahnschrift" w:cs="Arial"/>
          <w:sz w:val="20"/>
          <w:lang w:val="pl-PL" w:eastAsia="x-none"/>
        </w:rPr>
        <w:t>p</w:t>
      </w:r>
      <w:r w:rsidRPr="0074586F">
        <w:rPr>
          <w:rFonts w:ascii="Bahnschrift" w:hAnsi="Bahnschrift" w:cs="Arial"/>
          <w:sz w:val="20"/>
          <w:lang w:val="pl-PL" w:eastAsia="x-none"/>
        </w:rPr>
        <w:t>oz. 4</w:t>
      </w:r>
      <w:r>
        <w:rPr>
          <w:rFonts w:ascii="Bahnschrift" w:hAnsi="Bahnschrift" w:cs="Arial"/>
          <w:sz w:val="20"/>
          <w:lang w:val="pl-PL" w:eastAsia="x-none"/>
        </w:rPr>
        <w:t xml:space="preserve"> </w:t>
      </w:r>
      <w:r w:rsidR="009A388F">
        <w:rPr>
          <w:rFonts w:ascii="Bahnschrift" w:hAnsi="Bahnschrift" w:cs="Arial"/>
          <w:sz w:val="20"/>
          <w:lang w:val="pl-PL" w:eastAsia="x-none"/>
        </w:rPr>
        <w:t>–</w:t>
      </w:r>
      <w:r w:rsidRPr="0074586F">
        <w:rPr>
          <w:rFonts w:ascii="Bahnschrift" w:hAnsi="Bahnschrift" w:cs="Arial"/>
          <w:color w:val="000000"/>
          <w:kern w:val="1"/>
          <w:sz w:val="20"/>
          <w:lang w:val="en-US" w:eastAsia="ar-SA"/>
        </w:rPr>
        <w:t xml:space="preserve"> </w:t>
      </w:r>
      <w:r w:rsidR="009A388F">
        <w:rPr>
          <w:rFonts w:ascii="Bahnschrift" w:hAnsi="Bahnschrift" w:cs="Arial"/>
          <w:sz w:val="20"/>
          <w:lang w:val="en-US" w:eastAsia="x-none"/>
        </w:rPr>
        <w:t>ekran manualny</w:t>
      </w:r>
      <w:r>
        <w:rPr>
          <w:rFonts w:ascii="Bahnschrift" w:hAnsi="Bahnschrift" w:cs="Arial"/>
          <w:sz w:val="20"/>
          <w:lang w:val="en-US" w:eastAsia="x-none"/>
        </w:rPr>
        <w:t xml:space="preserve"> 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- </w:t>
      </w:r>
      <w:r w:rsidR="009A388F">
        <w:rPr>
          <w:rFonts w:ascii="Bahnschrift" w:hAnsi="Bahnschrift" w:cs="Arial"/>
          <w:sz w:val="20"/>
          <w:lang w:val="en-US" w:eastAsia="x-none"/>
        </w:rPr>
        <w:t>8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 szt</w:t>
      </w:r>
      <w:r>
        <w:rPr>
          <w:rFonts w:ascii="Bahnschrift" w:hAnsi="Bahnschrift" w:cs="Arial"/>
          <w:sz w:val="20"/>
          <w:lang w:val="en-US" w:eastAsia="x-none"/>
        </w:rPr>
        <w:t>.,</w:t>
      </w:r>
    </w:p>
    <w:p w14:paraId="58C322BC" w14:textId="15097398" w:rsidR="00795E59" w:rsidRPr="0074586F" w:rsidRDefault="00795E59" w:rsidP="00EC69F6">
      <w:pPr>
        <w:pStyle w:val="Tekstpodstawowy"/>
        <w:numPr>
          <w:ilvl w:val="0"/>
          <w:numId w:val="52"/>
        </w:numPr>
        <w:ind w:left="1134" w:hanging="283"/>
        <w:rPr>
          <w:rFonts w:ascii="Bahnschrift" w:hAnsi="Bahnschrift" w:cs="Arial"/>
          <w:sz w:val="20"/>
          <w:lang w:val="en-US" w:eastAsia="x-none"/>
        </w:rPr>
      </w:pPr>
      <w:r>
        <w:rPr>
          <w:rFonts w:ascii="Bahnschrift" w:hAnsi="Bahnschrift" w:cs="Arial"/>
          <w:sz w:val="20"/>
          <w:lang w:val="pl-PL" w:eastAsia="x-none"/>
        </w:rPr>
        <w:t>p</w:t>
      </w:r>
      <w:r w:rsidRPr="0074586F">
        <w:rPr>
          <w:rFonts w:ascii="Bahnschrift" w:hAnsi="Bahnschrift" w:cs="Arial"/>
          <w:sz w:val="20"/>
          <w:lang w:val="pl-PL" w:eastAsia="x-none"/>
        </w:rPr>
        <w:t>oz. 5</w:t>
      </w:r>
      <w:r>
        <w:rPr>
          <w:rFonts w:ascii="Bahnschrift" w:hAnsi="Bahnschrift" w:cs="Arial"/>
          <w:sz w:val="20"/>
          <w:lang w:val="pl-PL" w:eastAsia="x-none"/>
        </w:rPr>
        <w:t xml:space="preserve"> </w:t>
      </w:r>
      <w:r w:rsidRPr="0074586F">
        <w:rPr>
          <w:rFonts w:ascii="Bahnschrift" w:hAnsi="Bahnschrift" w:cs="Arial"/>
          <w:sz w:val="20"/>
          <w:lang w:val="pl-PL" w:eastAsia="x-none"/>
        </w:rPr>
        <w:t xml:space="preserve">- </w:t>
      </w:r>
      <w:r w:rsidR="009A388F">
        <w:rPr>
          <w:rFonts w:ascii="Bahnschrift" w:hAnsi="Bahnschrift" w:cs="Arial"/>
          <w:sz w:val="20"/>
          <w:lang w:val="en-US" w:eastAsia="x-none"/>
        </w:rPr>
        <w:t xml:space="preserve">ekran manualny 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- </w:t>
      </w:r>
      <w:r w:rsidR="009A388F">
        <w:rPr>
          <w:rFonts w:ascii="Bahnschrift" w:hAnsi="Bahnschrift" w:cs="Arial"/>
          <w:sz w:val="20"/>
          <w:lang w:val="en-US" w:eastAsia="x-none"/>
        </w:rPr>
        <w:t>10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 szt</w:t>
      </w:r>
      <w:r>
        <w:rPr>
          <w:rFonts w:ascii="Bahnschrift" w:hAnsi="Bahnschrift" w:cs="Arial"/>
          <w:sz w:val="20"/>
          <w:lang w:val="en-US" w:eastAsia="x-none"/>
        </w:rPr>
        <w:t>.,</w:t>
      </w:r>
    </w:p>
    <w:p w14:paraId="51186528" w14:textId="2509A78B" w:rsidR="00795E59" w:rsidRPr="0074586F" w:rsidRDefault="00795E59" w:rsidP="00EC69F6">
      <w:pPr>
        <w:pStyle w:val="Tekstpodstawowy"/>
        <w:numPr>
          <w:ilvl w:val="0"/>
          <w:numId w:val="52"/>
        </w:numPr>
        <w:ind w:left="1134" w:hanging="283"/>
        <w:rPr>
          <w:rFonts w:ascii="Bahnschrift" w:hAnsi="Bahnschrift" w:cs="Arial"/>
          <w:sz w:val="20"/>
          <w:lang w:val="en-US" w:eastAsia="x-none"/>
        </w:rPr>
      </w:pPr>
      <w:r>
        <w:rPr>
          <w:rFonts w:ascii="Bahnschrift" w:hAnsi="Bahnschrift" w:cs="Arial"/>
          <w:sz w:val="20"/>
          <w:lang w:val="pl-PL" w:eastAsia="x-none"/>
        </w:rPr>
        <w:t>p</w:t>
      </w:r>
      <w:r w:rsidRPr="0074586F">
        <w:rPr>
          <w:rFonts w:ascii="Bahnschrift" w:hAnsi="Bahnschrift" w:cs="Arial"/>
          <w:sz w:val="20"/>
          <w:lang w:val="pl-PL" w:eastAsia="x-none"/>
        </w:rPr>
        <w:t>oz. 6</w:t>
      </w:r>
      <w:r>
        <w:rPr>
          <w:rFonts w:ascii="Bahnschrift" w:hAnsi="Bahnschrift" w:cs="Arial"/>
          <w:sz w:val="20"/>
          <w:lang w:val="pl-PL" w:eastAsia="x-none"/>
        </w:rPr>
        <w:t xml:space="preserve"> </w:t>
      </w:r>
      <w:r w:rsidRPr="0074586F">
        <w:rPr>
          <w:rFonts w:ascii="Bahnschrift" w:hAnsi="Bahnschrift" w:cs="Arial"/>
          <w:sz w:val="20"/>
          <w:lang w:val="pl-PL" w:eastAsia="x-none"/>
        </w:rPr>
        <w:t xml:space="preserve">- </w:t>
      </w:r>
      <w:r w:rsidR="009A388F">
        <w:rPr>
          <w:rFonts w:ascii="Bahnschrift" w:hAnsi="Bahnschrift" w:cs="Arial"/>
          <w:sz w:val="20"/>
          <w:lang w:val="en-US" w:eastAsia="x-none"/>
        </w:rPr>
        <w:t xml:space="preserve">ekran manualny </w:t>
      </w:r>
      <w:r w:rsidRPr="0074586F">
        <w:rPr>
          <w:rFonts w:ascii="Bahnschrift" w:hAnsi="Bahnschrift" w:cs="Arial"/>
          <w:sz w:val="20"/>
          <w:lang w:val="en-US" w:eastAsia="x-none"/>
        </w:rPr>
        <w:t>- 1</w:t>
      </w:r>
      <w:r>
        <w:rPr>
          <w:rFonts w:ascii="Bahnschrift" w:hAnsi="Bahnschrift" w:cs="Arial"/>
          <w:sz w:val="20"/>
          <w:lang w:val="en-US" w:eastAsia="x-none"/>
        </w:rPr>
        <w:t>0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 szt.</w:t>
      </w:r>
      <w:r>
        <w:rPr>
          <w:rFonts w:ascii="Bahnschrift" w:hAnsi="Bahnschrift" w:cs="Arial"/>
          <w:sz w:val="20"/>
          <w:lang w:val="en-US" w:eastAsia="x-none"/>
        </w:rPr>
        <w:t>,</w:t>
      </w:r>
    </w:p>
    <w:p w14:paraId="2FED87B9" w14:textId="1C982616" w:rsidR="00795E59" w:rsidRPr="0074586F" w:rsidRDefault="00795E59" w:rsidP="00EC69F6">
      <w:pPr>
        <w:pStyle w:val="Tekstpodstawowy"/>
        <w:numPr>
          <w:ilvl w:val="0"/>
          <w:numId w:val="52"/>
        </w:numPr>
        <w:ind w:left="1134" w:hanging="283"/>
        <w:rPr>
          <w:rFonts w:ascii="Bahnschrift" w:hAnsi="Bahnschrift" w:cs="Arial"/>
          <w:sz w:val="20"/>
          <w:lang w:val="en-US" w:eastAsia="x-none"/>
        </w:rPr>
      </w:pPr>
      <w:r>
        <w:rPr>
          <w:rFonts w:ascii="Bahnschrift" w:hAnsi="Bahnschrift" w:cs="Arial"/>
          <w:sz w:val="20"/>
          <w:lang w:val="pl-PL" w:eastAsia="x-none"/>
        </w:rPr>
        <w:t>p</w:t>
      </w:r>
      <w:r w:rsidRPr="0074586F">
        <w:rPr>
          <w:rFonts w:ascii="Bahnschrift" w:hAnsi="Bahnschrift" w:cs="Arial"/>
          <w:sz w:val="20"/>
          <w:lang w:val="pl-PL" w:eastAsia="x-none"/>
        </w:rPr>
        <w:t>oz. 7</w:t>
      </w:r>
      <w:r>
        <w:rPr>
          <w:rFonts w:ascii="Bahnschrift" w:hAnsi="Bahnschrift" w:cs="Arial"/>
          <w:sz w:val="20"/>
          <w:lang w:val="pl-PL" w:eastAsia="x-none"/>
        </w:rPr>
        <w:t xml:space="preserve"> </w:t>
      </w:r>
      <w:r w:rsidR="009A388F">
        <w:rPr>
          <w:rFonts w:ascii="Bahnschrift" w:hAnsi="Bahnschrift" w:cs="Arial"/>
          <w:sz w:val="20"/>
          <w:lang w:val="pl-PL" w:eastAsia="x-none"/>
        </w:rPr>
        <w:t>–</w:t>
      </w:r>
      <w:r w:rsidRPr="0074586F">
        <w:rPr>
          <w:rFonts w:ascii="Bahnschrift" w:hAnsi="Bahnschrift" w:cs="Arial"/>
          <w:sz w:val="20"/>
          <w:lang w:val="pl-PL" w:eastAsia="x-none"/>
        </w:rPr>
        <w:t xml:space="preserve"> </w:t>
      </w:r>
      <w:r w:rsidR="009A388F">
        <w:rPr>
          <w:rFonts w:ascii="Bahnschrift" w:hAnsi="Bahnschrift" w:cs="Arial"/>
          <w:sz w:val="20"/>
          <w:lang w:val="en-US" w:eastAsia="x-none"/>
        </w:rPr>
        <w:t>ekran elektryczny</w:t>
      </w:r>
      <w:r>
        <w:rPr>
          <w:rFonts w:ascii="Bahnschrift" w:hAnsi="Bahnschrift" w:cs="Arial"/>
          <w:sz w:val="20"/>
          <w:lang w:val="en-US" w:eastAsia="x-none"/>
        </w:rPr>
        <w:t xml:space="preserve"> 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- </w:t>
      </w:r>
      <w:r w:rsidR="009A388F">
        <w:rPr>
          <w:rFonts w:ascii="Bahnschrift" w:hAnsi="Bahnschrift" w:cs="Arial"/>
          <w:sz w:val="20"/>
          <w:lang w:val="en-US" w:eastAsia="x-none"/>
        </w:rPr>
        <w:t>8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 szt</w:t>
      </w:r>
      <w:r>
        <w:rPr>
          <w:rFonts w:ascii="Bahnschrift" w:hAnsi="Bahnschrift" w:cs="Arial"/>
          <w:sz w:val="20"/>
          <w:lang w:val="en-US" w:eastAsia="x-none"/>
        </w:rPr>
        <w:t>.,</w:t>
      </w:r>
    </w:p>
    <w:p w14:paraId="467C9607" w14:textId="39331CDE" w:rsidR="00795E59" w:rsidRPr="0074586F" w:rsidRDefault="00795E59" w:rsidP="00EC69F6">
      <w:pPr>
        <w:pStyle w:val="Tekstpodstawowy"/>
        <w:numPr>
          <w:ilvl w:val="0"/>
          <w:numId w:val="52"/>
        </w:numPr>
        <w:ind w:left="1134" w:hanging="283"/>
        <w:rPr>
          <w:rFonts w:ascii="Bahnschrift" w:hAnsi="Bahnschrift" w:cs="Arial"/>
          <w:sz w:val="20"/>
          <w:lang w:val="en-US" w:eastAsia="x-none"/>
        </w:rPr>
      </w:pPr>
      <w:r>
        <w:rPr>
          <w:rFonts w:ascii="Bahnschrift" w:hAnsi="Bahnschrift" w:cs="Arial"/>
          <w:sz w:val="20"/>
          <w:lang w:val="pl-PL" w:eastAsia="x-none"/>
        </w:rPr>
        <w:t>p</w:t>
      </w:r>
      <w:r w:rsidRPr="0074586F">
        <w:rPr>
          <w:rFonts w:ascii="Bahnschrift" w:hAnsi="Bahnschrift" w:cs="Arial"/>
          <w:sz w:val="20"/>
          <w:lang w:val="pl-PL" w:eastAsia="x-none"/>
        </w:rPr>
        <w:t>oz. 8</w:t>
      </w:r>
      <w:r>
        <w:rPr>
          <w:rFonts w:ascii="Bahnschrift" w:hAnsi="Bahnschrift" w:cs="Arial"/>
          <w:sz w:val="20"/>
          <w:lang w:val="pl-PL" w:eastAsia="x-none"/>
        </w:rPr>
        <w:t xml:space="preserve"> </w:t>
      </w:r>
      <w:r w:rsidRPr="0074586F">
        <w:rPr>
          <w:rFonts w:ascii="Bahnschrift" w:hAnsi="Bahnschrift" w:cs="Arial"/>
          <w:sz w:val="20"/>
          <w:lang w:val="pl-PL" w:eastAsia="x-none"/>
        </w:rPr>
        <w:t xml:space="preserve">- </w:t>
      </w:r>
      <w:r w:rsidR="009A388F">
        <w:rPr>
          <w:rFonts w:ascii="Bahnschrift" w:hAnsi="Bahnschrift" w:cs="Arial"/>
          <w:sz w:val="20"/>
          <w:lang w:val="en-US" w:eastAsia="x-none"/>
        </w:rPr>
        <w:t xml:space="preserve">ekran elektryczny </w:t>
      </w:r>
      <w:r w:rsidRPr="0074586F">
        <w:rPr>
          <w:rFonts w:ascii="Bahnschrift" w:hAnsi="Bahnschrift" w:cs="Arial"/>
          <w:sz w:val="20"/>
          <w:lang w:val="en-US" w:eastAsia="x-none"/>
        </w:rPr>
        <w:t>- 1</w:t>
      </w:r>
      <w:r w:rsidR="009A388F">
        <w:rPr>
          <w:rFonts w:ascii="Bahnschrift" w:hAnsi="Bahnschrift" w:cs="Arial"/>
          <w:sz w:val="20"/>
          <w:lang w:val="en-US" w:eastAsia="x-none"/>
        </w:rPr>
        <w:t>0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 szt</w:t>
      </w:r>
      <w:r>
        <w:rPr>
          <w:rFonts w:ascii="Bahnschrift" w:hAnsi="Bahnschrift" w:cs="Arial"/>
          <w:sz w:val="20"/>
          <w:lang w:val="en-US" w:eastAsia="x-none"/>
        </w:rPr>
        <w:t>.,</w:t>
      </w:r>
    </w:p>
    <w:p w14:paraId="349471DF" w14:textId="76637E88" w:rsidR="00795E59" w:rsidRPr="0074586F" w:rsidRDefault="00795E59" w:rsidP="00EC69F6">
      <w:pPr>
        <w:pStyle w:val="Tekstpodstawowy"/>
        <w:numPr>
          <w:ilvl w:val="0"/>
          <w:numId w:val="52"/>
        </w:numPr>
        <w:ind w:left="1134" w:hanging="283"/>
        <w:rPr>
          <w:rFonts w:ascii="Bahnschrift" w:hAnsi="Bahnschrift" w:cs="Arial"/>
          <w:sz w:val="20"/>
          <w:lang w:val="en-US" w:eastAsia="x-none"/>
        </w:rPr>
      </w:pPr>
      <w:r>
        <w:rPr>
          <w:rFonts w:ascii="Bahnschrift" w:hAnsi="Bahnschrift" w:cs="Arial"/>
          <w:sz w:val="20"/>
          <w:lang w:val="pl-PL" w:eastAsia="x-none"/>
        </w:rPr>
        <w:t>p</w:t>
      </w:r>
      <w:r w:rsidRPr="0074586F">
        <w:rPr>
          <w:rFonts w:ascii="Bahnschrift" w:hAnsi="Bahnschrift" w:cs="Arial"/>
          <w:sz w:val="20"/>
          <w:lang w:val="pl-PL" w:eastAsia="x-none"/>
        </w:rPr>
        <w:t>oz. 9</w:t>
      </w:r>
      <w:r>
        <w:rPr>
          <w:rFonts w:ascii="Bahnschrift" w:hAnsi="Bahnschrift" w:cs="Arial"/>
          <w:sz w:val="20"/>
          <w:lang w:val="pl-PL" w:eastAsia="x-none"/>
        </w:rPr>
        <w:t xml:space="preserve"> </w:t>
      </w:r>
      <w:r w:rsidRPr="0074586F">
        <w:rPr>
          <w:rFonts w:ascii="Bahnschrift" w:hAnsi="Bahnschrift" w:cs="Arial"/>
          <w:sz w:val="20"/>
          <w:lang w:val="pl-PL" w:eastAsia="x-none"/>
        </w:rPr>
        <w:t xml:space="preserve">- </w:t>
      </w:r>
      <w:r w:rsidR="009A388F">
        <w:rPr>
          <w:rFonts w:ascii="Bahnschrift" w:hAnsi="Bahnschrift" w:cs="Arial"/>
          <w:sz w:val="20"/>
          <w:lang w:val="en-US" w:eastAsia="x-none"/>
        </w:rPr>
        <w:t xml:space="preserve">ekran elektryczny 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- </w:t>
      </w:r>
      <w:r w:rsidR="009A388F">
        <w:rPr>
          <w:rFonts w:ascii="Bahnschrift" w:hAnsi="Bahnschrift" w:cs="Arial"/>
          <w:sz w:val="20"/>
          <w:lang w:val="en-US" w:eastAsia="x-none"/>
        </w:rPr>
        <w:t>8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 szt</w:t>
      </w:r>
      <w:r>
        <w:rPr>
          <w:rFonts w:ascii="Bahnschrift" w:hAnsi="Bahnschrift" w:cs="Arial"/>
          <w:sz w:val="20"/>
          <w:lang w:val="en-US" w:eastAsia="x-none"/>
        </w:rPr>
        <w:t>.,</w:t>
      </w:r>
    </w:p>
    <w:p w14:paraId="3DE13DFF" w14:textId="234F564E" w:rsidR="00795E59" w:rsidRPr="0074586F" w:rsidRDefault="00795E59" w:rsidP="00EC69F6">
      <w:pPr>
        <w:pStyle w:val="Tekstpodstawowy"/>
        <w:numPr>
          <w:ilvl w:val="0"/>
          <w:numId w:val="52"/>
        </w:numPr>
        <w:ind w:left="1134" w:hanging="283"/>
        <w:rPr>
          <w:rFonts w:ascii="Bahnschrift" w:hAnsi="Bahnschrift" w:cs="Arial"/>
          <w:sz w:val="20"/>
          <w:lang w:val="en-US" w:eastAsia="x-none"/>
        </w:rPr>
      </w:pPr>
      <w:r>
        <w:rPr>
          <w:rFonts w:ascii="Bahnschrift" w:hAnsi="Bahnschrift" w:cs="Arial"/>
          <w:sz w:val="20"/>
          <w:lang w:val="pl-PL" w:eastAsia="x-none"/>
        </w:rPr>
        <w:t>p</w:t>
      </w:r>
      <w:r w:rsidRPr="0074586F">
        <w:rPr>
          <w:rFonts w:ascii="Bahnschrift" w:hAnsi="Bahnschrift" w:cs="Arial"/>
          <w:sz w:val="20"/>
          <w:lang w:val="pl-PL" w:eastAsia="x-none"/>
        </w:rPr>
        <w:t>oz. 10</w:t>
      </w:r>
      <w:r>
        <w:rPr>
          <w:rFonts w:ascii="Bahnschrift" w:hAnsi="Bahnschrift" w:cs="Arial"/>
          <w:sz w:val="20"/>
          <w:lang w:val="pl-PL" w:eastAsia="x-none"/>
        </w:rPr>
        <w:t xml:space="preserve"> </w:t>
      </w:r>
      <w:r w:rsidRPr="0074586F">
        <w:rPr>
          <w:rFonts w:ascii="Bahnschrift" w:hAnsi="Bahnschrift" w:cs="Arial"/>
          <w:sz w:val="20"/>
          <w:lang w:val="pl-PL" w:eastAsia="x-none"/>
        </w:rPr>
        <w:t xml:space="preserve">- </w:t>
      </w:r>
      <w:r w:rsidR="009A388F">
        <w:rPr>
          <w:rFonts w:ascii="Bahnschrift" w:hAnsi="Bahnschrift" w:cs="Arial"/>
          <w:sz w:val="20"/>
          <w:lang w:val="en-US" w:eastAsia="x-none"/>
        </w:rPr>
        <w:t xml:space="preserve">ekran elektryczny 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- </w:t>
      </w:r>
      <w:r w:rsidR="009A388F">
        <w:rPr>
          <w:rFonts w:ascii="Bahnschrift" w:hAnsi="Bahnschrift" w:cs="Arial"/>
          <w:sz w:val="20"/>
          <w:lang w:val="en-US" w:eastAsia="x-none"/>
        </w:rPr>
        <w:t>6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 szt</w:t>
      </w:r>
      <w:r>
        <w:rPr>
          <w:rFonts w:ascii="Bahnschrift" w:hAnsi="Bahnschrift" w:cs="Arial"/>
          <w:sz w:val="20"/>
          <w:lang w:val="en-US" w:eastAsia="x-none"/>
        </w:rPr>
        <w:t>.,</w:t>
      </w:r>
    </w:p>
    <w:p w14:paraId="05142C24" w14:textId="55CBC148" w:rsidR="00795E59" w:rsidRPr="0074586F" w:rsidRDefault="00795E59" w:rsidP="00EC69F6">
      <w:pPr>
        <w:pStyle w:val="Tekstpodstawowy"/>
        <w:numPr>
          <w:ilvl w:val="0"/>
          <w:numId w:val="52"/>
        </w:numPr>
        <w:ind w:left="1134" w:hanging="283"/>
        <w:rPr>
          <w:rFonts w:ascii="Bahnschrift" w:hAnsi="Bahnschrift" w:cs="Arial"/>
          <w:sz w:val="20"/>
          <w:lang w:val="en-US" w:eastAsia="x-none"/>
        </w:rPr>
      </w:pPr>
      <w:r>
        <w:rPr>
          <w:rFonts w:ascii="Bahnschrift" w:hAnsi="Bahnschrift" w:cs="Arial"/>
          <w:sz w:val="20"/>
          <w:lang w:val="pl-PL" w:eastAsia="x-none"/>
        </w:rPr>
        <w:t>p</w:t>
      </w:r>
      <w:r w:rsidRPr="0074586F">
        <w:rPr>
          <w:rFonts w:ascii="Bahnschrift" w:hAnsi="Bahnschrift" w:cs="Arial"/>
          <w:sz w:val="20"/>
          <w:lang w:val="pl-PL" w:eastAsia="x-none"/>
        </w:rPr>
        <w:t>oz. 1</w:t>
      </w:r>
      <w:r>
        <w:rPr>
          <w:rFonts w:ascii="Bahnschrift" w:hAnsi="Bahnschrift" w:cs="Arial"/>
          <w:sz w:val="20"/>
          <w:lang w:val="pl-PL" w:eastAsia="x-none"/>
        </w:rPr>
        <w:t xml:space="preserve">1 </w:t>
      </w:r>
      <w:r w:rsidRPr="0074586F">
        <w:rPr>
          <w:rFonts w:ascii="Bahnschrift" w:hAnsi="Bahnschrift" w:cs="Arial"/>
          <w:sz w:val="20"/>
          <w:lang w:val="pl-PL" w:eastAsia="x-none"/>
        </w:rPr>
        <w:t xml:space="preserve">- </w:t>
      </w:r>
      <w:r w:rsidR="009A388F">
        <w:rPr>
          <w:rFonts w:ascii="Bahnschrift" w:hAnsi="Bahnschrift" w:cs="Arial"/>
          <w:sz w:val="20"/>
          <w:lang w:val="en-US" w:eastAsia="x-none"/>
        </w:rPr>
        <w:t xml:space="preserve">ekran elektryczny 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- </w:t>
      </w:r>
      <w:r w:rsidR="009A388F">
        <w:rPr>
          <w:rFonts w:ascii="Bahnschrift" w:hAnsi="Bahnschrift" w:cs="Arial"/>
          <w:sz w:val="20"/>
          <w:lang w:val="en-US" w:eastAsia="x-none"/>
        </w:rPr>
        <w:t>8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 szt</w:t>
      </w:r>
      <w:r>
        <w:rPr>
          <w:rFonts w:ascii="Bahnschrift" w:hAnsi="Bahnschrift" w:cs="Arial"/>
          <w:sz w:val="20"/>
          <w:lang w:val="en-US" w:eastAsia="x-none"/>
        </w:rPr>
        <w:t>.,</w:t>
      </w:r>
    </w:p>
    <w:p w14:paraId="71EE2602" w14:textId="5D96E512" w:rsidR="00795E59" w:rsidRDefault="00795E59" w:rsidP="00EC69F6">
      <w:pPr>
        <w:pStyle w:val="Tekstpodstawowy"/>
        <w:numPr>
          <w:ilvl w:val="0"/>
          <w:numId w:val="52"/>
        </w:numPr>
        <w:ind w:left="1134" w:hanging="283"/>
        <w:rPr>
          <w:rFonts w:ascii="Bahnschrift" w:hAnsi="Bahnschrift" w:cs="Arial"/>
          <w:sz w:val="20"/>
          <w:lang w:val="en-US" w:eastAsia="x-none"/>
        </w:rPr>
      </w:pPr>
      <w:r>
        <w:rPr>
          <w:rFonts w:ascii="Bahnschrift" w:hAnsi="Bahnschrift" w:cs="Arial"/>
          <w:sz w:val="20"/>
          <w:lang w:val="pl-PL" w:eastAsia="x-none"/>
        </w:rPr>
        <w:t>p</w:t>
      </w:r>
      <w:r w:rsidRPr="0074586F">
        <w:rPr>
          <w:rFonts w:ascii="Bahnschrift" w:hAnsi="Bahnschrift" w:cs="Arial"/>
          <w:sz w:val="20"/>
          <w:lang w:val="pl-PL" w:eastAsia="x-none"/>
        </w:rPr>
        <w:t>oz. 1</w:t>
      </w:r>
      <w:r>
        <w:rPr>
          <w:rFonts w:ascii="Bahnschrift" w:hAnsi="Bahnschrift" w:cs="Arial"/>
          <w:sz w:val="20"/>
          <w:lang w:val="pl-PL" w:eastAsia="x-none"/>
        </w:rPr>
        <w:t xml:space="preserve">2 </w:t>
      </w:r>
      <w:r w:rsidRPr="0074586F">
        <w:rPr>
          <w:rFonts w:ascii="Bahnschrift" w:hAnsi="Bahnschrift" w:cs="Arial"/>
          <w:sz w:val="20"/>
          <w:lang w:val="pl-PL" w:eastAsia="x-none"/>
        </w:rPr>
        <w:t xml:space="preserve">- </w:t>
      </w:r>
      <w:r w:rsidR="009A388F">
        <w:rPr>
          <w:rFonts w:ascii="Bahnschrift" w:hAnsi="Bahnschrift" w:cs="Arial"/>
          <w:sz w:val="20"/>
          <w:lang w:val="en-US" w:eastAsia="x-none"/>
        </w:rPr>
        <w:t xml:space="preserve">ekran elektryczny 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- </w:t>
      </w:r>
      <w:r w:rsidR="009A388F">
        <w:rPr>
          <w:rFonts w:ascii="Bahnschrift" w:hAnsi="Bahnschrift" w:cs="Arial"/>
          <w:sz w:val="20"/>
          <w:lang w:val="en-US" w:eastAsia="x-none"/>
        </w:rPr>
        <w:t>8</w:t>
      </w:r>
      <w:r w:rsidRPr="0074586F">
        <w:rPr>
          <w:rFonts w:ascii="Bahnschrift" w:hAnsi="Bahnschrift" w:cs="Arial"/>
          <w:sz w:val="20"/>
          <w:lang w:val="en-US" w:eastAsia="x-none"/>
        </w:rPr>
        <w:t xml:space="preserve"> szt</w:t>
      </w:r>
      <w:r>
        <w:rPr>
          <w:rFonts w:ascii="Bahnschrift" w:hAnsi="Bahnschrift" w:cs="Arial"/>
          <w:sz w:val="20"/>
          <w:lang w:val="en-US" w:eastAsia="x-none"/>
        </w:rPr>
        <w:t>.,</w:t>
      </w:r>
    </w:p>
    <w:p w14:paraId="00DED669" w14:textId="77777777" w:rsidR="009A388F" w:rsidRPr="0074586F" w:rsidRDefault="009A388F" w:rsidP="009A388F">
      <w:pPr>
        <w:pStyle w:val="Tekstpodstawowy"/>
        <w:ind w:left="1134" w:firstLine="0"/>
        <w:rPr>
          <w:rFonts w:ascii="Bahnschrift" w:hAnsi="Bahnschrift" w:cs="Arial"/>
          <w:sz w:val="20"/>
          <w:lang w:val="en-US" w:eastAsia="x-none"/>
        </w:rPr>
      </w:pPr>
    </w:p>
    <w:p w14:paraId="49628546" w14:textId="77777777" w:rsidR="00795E59" w:rsidRPr="00686521" w:rsidRDefault="00795E59" w:rsidP="00EC69F6">
      <w:pPr>
        <w:pStyle w:val="Nagwek3"/>
        <w:numPr>
          <w:ilvl w:val="0"/>
          <w:numId w:val="38"/>
        </w:numPr>
        <w:tabs>
          <w:tab w:val="left" w:pos="1134"/>
        </w:tabs>
        <w:ind w:left="709" w:hanging="283"/>
        <w:contextualSpacing w:val="0"/>
        <w:rPr>
          <w:rFonts w:eastAsia="Calibri"/>
        </w:rPr>
      </w:pPr>
      <w:r w:rsidRPr="00686521">
        <w:rPr>
          <w:rFonts w:eastAsia="Calibri"/>
        </w:rPr>
        <w:t>Podane wyżej ilości projektorów i ekranów projekcyjnych są ilościami maksymalnymi i Zamawiający zastrzega sobie prawo do niewykorzystania pełnego asortymentu. Wykonawcy nie przysługują z tytułu niewykorzystania pełnego asortymentu żadne roszczenia względem Zamawiającego. Zamawiający gwarantuje jednak wykorzystanie przedmiotu zamówienia na poziomie 20% wartości umowy w danej części postępowania.</w:t>
      </w:r>
    </w:p>
    <w:p w14:paraId="0A1CED0C" w14:textId="497A550B" w:rsidR="00795E59" w:rsidRPr="009E363B" w:rsidRDefault="00795E59" w:rsidP="00EC69F6">
      <w:pPr>
        <w:pStyle w:val="Nagwek3"/>
        <w:numPr>
          <w:ilvl w:val="0"/>
          <w:numId w:val="38"/>
        </w:numPr>
        <w:tabs>
          <w:tab w:val="left" w:pos="1134"/>
        </w:tabs>
        <w:ind w:left="709" w:hanging="283"/>
        <w:contextualSpacing w:val="0"/>
        <w:rPr>
          <w:rFonts w:eastAsia="Calibri"/>
        </w:rPr>
      </w:pPr>
      <w:r w:rsidRPr="009E363B">
        <w:rPr>
          <w:rFonts w:eastAsia="Calibri"/>
        </w:rPr>
        <w:t>Zamawiający nie ogranicza liczby części, na którą Wykonawca może złożyć ofertę, ani nie wskazuje maksymalnej liczby części, na które zamówienie może zostać udzielone temu samemu Wykonawcy;</w:t>
      </w:r>
    </w:p>
    <w:p w14:paraId="4DCC4DC4" w14:textId="73E861F8" w:rsidR="00BA7E0B" w:rsidRPr="005B5BDF" w:rsidRDefault="00BA7E0B" w:rsidP="00EC69F6">
      <w:pPr>
        <w:pStyle w:val="Nagwek4"/>
        <w:numPr>
          <w:ilvl w:val="0"/>
          <w:numId w:val="38"/>
        </w:numPr>
        <w:tabs>
          <w:tab w:val="left" w:pos="567"/>
        </w:tabs>
        <w:spacing w:before="0" w:after="0"/>
        <w:ind w:left="709" w:hanging="283"/>
        <w:contextualSpacing w:val="0"/>
        <w:rPr>
          <w:rFonts w:eastAsia="Calibri"/>
        </w:rPr>
      </w:pPr>
      <w:r w:rsidRPr="005B5BDF">
        <w:rPr>
          <w:rFonts w:eastAsia="Calibri"/>
        </w:rPr>
        <w:t>Zamawiający nie przewiduje możliwości składania ofert wariantowych.</w:t>
      </w:r>
    </w:p>
    <w:p w14:paraId="3FB04035" w14:textId="58D243DA" w:rsidR="000518A0" w:rsidRPr="00FD62F5" w:rsidRDefault="00AF7FE4" w:rsidP="00FE62B7">
      <w:pPr>
        <w:pStyle w:val="Nagwek2"/>
        <w:keepNext w:val="0"/>
        <w:spacing w:after="0" w:line="360" w:lineRule="auto"/>
        <w:ind w:left="284" w:hanging="284"/>
        <w:contextualSpacing w:val="0"/>
        <w:rPr>
          <w:b w:val="0"/>
        </w:rPr>
      </w:pPr>
      <w:r w:rsidRPr="005B5BDF">
        <w:t>Informacja o zamówieniach na dod</w:t>
      </w:r>
      <w:r w:rsidR="0055317F" w:rsidRPr="005B5BDF">
        <w:t>atkowe dostawy w rozumieniu</w:t>
      </w:r>
      <w:r w:rsidR="0080582A" w:rsidRPr="005B5BDF">
        <w:t xml:space="preserve"> art. 214 ust. 1 pkt 8 w zw. z art. 304 ustawy</w:t>
      </w:r>
      <w:r w:rsidRPr="005B5BDF">
        <w:t xml:space="preserve"> Pzp.</w:t>
      </w:r>
      <w:r w:rsidR="00FD62F5">
        <w:t xml:space="preserve"> </w:t>
      </w:r>
      <w:r w:rsidR="00FD62F5" w:rsidRPr="00656AE8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63EA3F11" w14:textId="5EF151CB" w:rsidR="00D35735" w:rsidRPr="00A42B6D" w:rsidRDefault="00F0343C" w:rsidP="00FE62B7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Termin realizacji zamówienia</w:t>
      </w:r>
      <w:r w:rsidR="00A42B6D">
        <w:t xml:space="preserve"> (</w:t>
      </w:r>
      <w:r w:rsidR="002B7763" w:rsidRPr="00A42B6D">
        <w:t>dotyczy wszystkich części</w:t>
      </w:r>
      <w:r w:rsidR="00A42B6D" w:rsidRPr="00A42B6D">
        <w:t>):</w:t>
      </w:r>
    </w:p>
    <w:p w14:paraId="51A2DAA2" w14:textId="77777777" w:rsidR="0030231B" w:rsidRDefault="0030231B" w:rsidP="00EC69F6">
      <w:pPr>
        <w:pStyle w:val="Nagwek2"/>
        <w:keepNext w:val="0"/>
        <w:numPr>
          <w:ilvl w:val="3"/>
          <w:numId w:val="28"/>
        </w:numPr>
        <w:spacing w:before="0" w:after="0" w:line="360" w:lineRule="auto"/>
        <w:ind w:left="709" w:hanging="283"/>
        <w:contextualSpacing w:val="0"/>
        <w:rPr>
          <w:b w:val="0"/>
          <w:color w:val="auto"/>
        </w:rPr>
      </w:pPr>
      <w:bookmarkStart w:id="10" w:name="_Hlk136434542"/>
      <w:r w:rsidRPr="00A42B6D">
        <w:rPr>
          <w:b w:val="0"/>
          <w:color w:val="auto"/>
        </w:rPr>
        <w:t>Przedmiot zamówienia będzie realizaowany</w:t>
      </w:r>
      <w:r>
        <w:t xml:space="preserve"> </w:t>
      </w:r>
      <w:r w:rsidRPr="000E71E1">
        <w:rPr>
          <w:b w:val="0"/>
          <w:color w:val="auto"/>
        </w:rPr>
        <w:t xml:space="preserve">według bieżących potrzeb Zamawiającego, </w:t>
      </w:r>
      <w:r w:rsidRPr="007B7E36">
        <w:rPr>
          <w:b w:val="0"/>
          <w:color w:val="auto"/>
        </w:rPr>
        <w:t>przez okres 12 m</w:t>
      </w:r>
      <w:r>
        <w:rPr>
          <w:b w:val="0"/>
          <w:color w:val="auto"/>
        </w:rPr>
        <w:t xml:space="preserve">iesięcy od daty zawarcia umowy </w:t>
      </w:r>
      <w:r w:rsidRPr="007B7E36">
        <w:rPr>
          <w:b w:val="0"/>
          <w:color w:val="auto"/>
        </w:rPr>
        <w:t>lub do wyczerpania kwoty stanowiącej wartość umowy</w:t>
      </w:r>
      <w:r w:rsidRPr="007B7E36">
        <w:rPr>
          <w:b w:val="0"/>
          <w:color w:val="auto"/>
          <w:sz w:val="22"/>
          <w:szCs w:val="22"/>
          <w:vertAlign w:val="superscript"/>
        </w:rPr>
        <w:footnoteReference w:id="1"/>
      </w:r>
      <w:r w:rsidRPr="007B7E36">
        <w:rPr>
          <w:b w:val="0"/>
          <w:color w:val="auto"/>
        </w:rPr>
        <w:t xml:space="preserve"> w zależności od tego, które z tych zdarzeń nastąpi wcześniej</w:t>
      </w:r>
      <w:r>
        <w:rPr>
          <w:b w:val="0"/>
          <w:color w:val="auto"/>
        </w:rPr>
        <w:t>.</w:t>
      </w:r>
    </w:p>
    <w:p w14:paraId="6FAA4700" w14:textId="0A422696" w:rsidR="0030231B" w:rsidRPr="000E71E1" w:rsidRDefault="0030231B" w:rsidP="00EC69F6">
      <w:pPr>
        <w:pStyle w:val="Nagwek2"/>
        <w:numPr>
          <w:ilvl w:val="3"/>
          <w:numId w:val="28"/>
        </w:numPr>
        <w:spacing w:before="0" w:after="0" w:line="360" w:lineRule="auto"/>
        <w:ind w:left="567" w:hanging="283"/>
        <w:contextualSpacing w:val="0"/>
        <w:rPr>
          <w:b w:val="0"/>
          <w:color w:val="auto"/>
        </w:rPr>
      </w:pPr>
      <w:r>
        <w:rPr>
          <w:b w:val="0"/>
          <w:color w:val="auto"/>
        </w:rPr>
        <w:lastRenderedPageBreak/>
        <w:t xml:space="preserve">Maksymalny </w:t>
      </w:r>
      <w:r w:rsidRPr="000E71E1">
        <w:rPr>
          <w:b w:val="0"/>
          <w:color w:val="auto"/>
        </w:rPr>
        <w:t>termin realiza</w:t>
      </w:r>
      <w:r>
        <w:rPr>
          <w:b w:val="0"/>
          <w:color w:val="auto"/>
        </w:rPr>
        <w:t xml:space="preserve">cji pojedynczego zamówienia - </w:t>
      </w:r>
      <w:r w:rsidRPr="000E71E1">
        <w:rPr>
          <w:b w:val="0"/>
          <w:color w:val="auto"/>
        </w:rPr>
        <w:t>30 dni od daty przekazania zamówienia. Za skrócenie terminu realizacji pojedynczego zamówienia Wykonawca otrzyma punkty zgodnie z zasadami określonymi w rozdz. XIII SWZ.</w:t>
      </w:r>
    </w:p>
    <w:bookmarkEnd w:id="10"/>
    <w:p w14:paraId="21F074F7" w14:textId="74A32776" w:rsidR="00F0343C" w:rsidRPr="005B5BDF" w:rsidRDefault="00B61F3A" w:rsidP="008657DF">
      <w:pPr>
        <w:pStyle w:val="Nagwek2"/>
        <w:keepNext w:val="0"/>
        <w:spacing w:after="0" w:line="360" w:lineRule="auto"/>
        <w:ind w:left="284" w:hanging="283"/>
        <w:contextualSpacing w:val="0"/>
      </w:pPr>
      <w:r w:rsidRPr="005B5BDF">
        <w:t xml:space="preserve">Warunki realizacji zamówienia, termin gwarancji, warunki płatności. </w:t>
      </w:r>
    </w:p>
    <w:p w14:paraId="371BAEDF" w14:textId="77DEBD6C" w:rsidR="0091754D" w:rsidRDefault="00F85C46" w:rsidP="00EC69F6">
      <w:pPr>
        <w:pStyle w:val="Akapitzlist"/>
        <w:numPr>
          <w:ilvl w:val="3"/>
          <w:numId w:val="48"/>
        </w:numPr>
        <w:ind w:left="567"/>
        <w:rPr>
          <w:lang w:eastAsia="x-none"/>
        </w:rPr>
      </w:pPr>
      <w:r w:rsidRPr="002E6AAD">
        <w:rPr>
          <w:b/>
        </w:rPr>
        <w:t>Adres dostawy</w:t>
      </w:r>
      <w:r w:rsidR="00DA312F">
        <w:rPr>
          <w:b/>
        </w:rPr>
        <w:t xml:space="preserve"> (dotyczy wszystkich części)</w:t>
      </w:r>
      <w:r w:rsidRPr="005B5BDF">
        <w:t xml:space="preserve">: </w:t>
      </w:r>
    </w:p>
    <w:p w14:paraId="1BB0DA6A" w14:textId="77777777" w:rsidR="00DA312F" w:rsidRPr="00DA312F" w:rsidRDefault="00DA312F" w:rsidP="00C0076A">
      <w:pPr>
        <w:pStyle w:val="Akapitzlist"/>
        <w:shd w:val="clear" w:color="auto" w:fill="FFFFFF" w:themeFill="background1"/>
        <w:ind w:left="567" w:firstLine="0"/>
        <w:rPr>
          <w:rFonts w:cs="Arial"/>
          <w:szCs w:val="20"/>
        </w:rPr>
      </w:pPr>
      <w:r w:rsidRPr="00DA312F">
        <w:rPr>
          <w:rFonts w:cs="Arial"/>
          <w:szCs w:val="20"/>
        </w:rPr>
        <w:t>Uniwersytet Śląski w Katowicach, Dział Zarządzania Dostawami, ul. Bankowa 14, pok. 312, 40-007 Katowice lub inne miejsce wskazane przez Zamawiającego w zamówieniu (w tym w szczególności inne jednostki Zamawiającego w Katowicach, Sosnowcu, Chorzowie i Cieszynie).</w:t>
      </w:r>
    </w:p>
    <w:p w14:paraId="7E695C32" w14:textId="22766C56" w:rsidR="002A41FD" w:rsidRPr="00782455" w:rsidRDefault="00687243" w:rsidP="00EC69F6">
      <w:pPr>
        <w:pStyle w:val="Akapitzlist"/>
        <w:numPr>
          <w:ilvl w:val="0"/>
          <w:numId w:val="49"/>
        </w:numPr>
        <w:spacing w:after="240"/>
        <w:rPr>
          <w:rFonts w:cs="Arial"/>
        </w:rPr>
      </w:pPr>
      <w:r w:rsidRPr="00126D47">
        <w:rPr>
          <w:b/>
        </w:rPr>
        <w:t>Wymagany minimalny termin gwarancji</w:t>
      </w:r>
      <w:r w:rsidR="003B3416" w:rsidRPr="005B5BDF">
        <w:t xml:space="preserve"> na oferowan</w:t>
      </w:r>
      <w:r w:rsidR="00DA312F">
        <w:t>y</w:t>
      </w:r>
      <w:r w:rsidR="00FE3370">
        <w:t xml:space="preserve"> </w:t>
      </w:r>
      <w:r w:rsidR="00DA312F">
        <w:t>sprzęt</w:t>
      </w:r>
      <w:r w:rsidR="00FE3370">
        <w:t xml:space="preserve"> </w:t>
      </w:r>
      <w:r w:rsidR="003B3416" w:rsidRPr="005B5BDF">
        <w:t>wynosi</w:t>
      </w:r>
      <w:r w:rsidR="00FC0CC1" w:rsidRPr="00FF3885">
        <w:t>:</w:t>
      </w:r>
      <w:r w:rsidR="003B3416" w:rsidRPr="00FF3885">
        <w:t xml:space="preserve"> </w:t>
      </w:r>
    </w:p>
    <w:p w14:paraId="054F1FA4" w14:textId="77777777" w:rsidR="00782455" w:rsidRDefault="00782455" w:rsidP="00EC69F6">
      <w:pPr>
        <w:pStyle w:val="Tekstpodstawowy"/>
        <w:numPr>
          <w:ilvl w:val="0"/>
          <w:numId w:val="53"/>
        </w:numPr>
        <w:ind w:left="851" w:hanging="284"/>
        <w:rPr>
          <w:rFonts w:ascii="Bahnschrift" w:hAnsi="Bahnschrift" w:cs="Arial"/>
          <w:b/>
          <w:sz w:val="20"/>
          <w:lang w:val="pl-PL" w:eastAsia="x-none"/>
        </w:rPr>
      </w:pPr>
      <w:r w:rsidRPr="00072653">
        <w:rPr>
          <w:rFonts w:ascii="Bahnschrift" w:hAnsi="Bahnschrift" w:cs="Arial"/>
          <w:b/>
          <w:sz w:val="20"/>
          <w:lang w:val="pl-PL" w:eastAsia="x-none"/>
        </w:rPr>
        <w:t>Część A</w:t>
      </w:r>
      <w:r>
        <w:rPr>
          <w:rFonts w:ascii="Bahnschrift" w:hAnsi="Bahnschrift" w:cs="Arial"/>
          <w:b/>
          <w:sz w:val="20"/>
          <w:lang w:val="pl-PL" w:eastAsia="x-none"/>
        </w:rPr>
        <w:t xml:space="preserve"> – projektory multimedialne: </w:t>
      </w:r>
    </w:p>
    <w:p w14:paraId="2A56AA6C" w14:textId="2C1D663A" w:rsidR="00DA312F" w:rsidRPr="00782455" w:rsidRDefault="00DA312F" w:rsidP="0020199B">
      <w:pPr>
        <w:pStyle w:val="Akapitzlist"/>
        <w:ind w:left="851" w:firstLine="0"/>
        <w:rPr>
          <w:rFonts w:cs="Arial"/>
          <w:bCs/>
          <w:szCs w:val="20"/>
        </w:rPr>
      </w:pPr>
      <w:bookmarkStart w:id="11" w:name="_Hlk164328895"/>
      <w:r w:rsidRPr="00782455">
        <w:rPr>
          <w:rFonts w:cs="Arial"/>
          <w:bCs/>
          <w:szCs w:val="20"/>
        </w:rPr>
        <w:t xml:space="preserve">- poz. 1 – </w:t>
      </w:r>
      <w:r w:rsidR="001B2AFE">
        <w:rPr>
          <w:rFonts w:cs="Arial"/>
          <w:bCs/>
          <w:szCs w:val="20"/>
        </w:rPr>
        <w:t xml:space="preserve">projektor - </w:t>
      </w:r>
      <w:r w:rsidRPr="00782455">
        <w:rPr>
          <w:rFonts w:cs="Arial"/>
          <w:bCs/>
          <w:szCs w:val="20"/>
        </w:rPr>
        <w:t>60 miesięcy lub 12000 h</w:t>
      </w:r>
      <w:r w:rsidR="00EC69F6">
        <w:rPr>
          <w:rFonts w:cs="Arial"/>
          <w:bCs/>
          <w:szCs w:val="20"/>
        </w:rPr>
        <w:t>,</w:t>
      </w:r>
    </w:p>
    <w:p w14:paraId="59D4CB4C" w14:textId="5F4CF6D0" w:rsidR="00DA312F" w:rsidRPr="00782455" w:rsidRDefault="00DA312F" w:rsidP="0020199B">
      <w:pPr>
        <w:pStyle w:val="Akapitzlist"/>
        <w:ind w:left="851" w:firstLine="0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 xml:space="preserve">- poz. 2 – </w:t>
      </w:r>
      <w:r w:rsidR="001B2AFE">
        <w:rPr>
          <w:rFonts w:cs="Arial"/>
          <w:bCs/>
          <w:szCs w:val="20"/>
        </w:rPr>
        <w:t xml:space="preserve">projektor - </w:t>
      </w:r>
      <w:r w:rsidRPr="00782455">
        <w:rPr>
          <w:rFonts w:cs="Arial"/>
          <w:bCs/>
          <w:szCs w:val="20"/>
        </w:rPr>
        <w:t xml:space="preserve">36 miesięcy, lampa </w:t>
      </w:r>
      <w:r w:rsidR="001B2AFE">
        <w:rPr>
          <w:rFonts w:cs="Arial"/>
          <w:bCs/>
          <w:szCs w:val="20"/>
        </w:rPr>
        <w:t xml:space="preserve">- </w:t>
      </w:r>
      <w:r w:rsidRPr="00782455">
        <w:rPr>
          <w:rFonts w:cs="Arial"/>
          <w:bCs/>
          <w:szCs w:val="20"/>
        </w:rPr>
        <w:t>36 miesięcy lub 1000 h</w:t>
      </w:r>
      <w:r w:rsidR="00EC69F6">
        <w:rPr>
          <w:rFonts w:cs="Arial"/>
          <w:bCs/>
          <w:szCs w:val="20"/>
        </w:rPr>
        <w:t>,</w:t>
      </w:r>
    </w:p>
    <w:p w14:paraId="5388092F" w14:textId="11C081B8" w:rsidR="00DA312F" w:rsidRPr="00782455" w:rsidRDefault="00DA312F" w:rsidP="0020199B">
      <w:pPr>
        <w:pStyle w:val="Akapitzlist"/>
        <w:ind w:left="851" w:firstLine="0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 xml:space="preserve">- poz. 3 – </w:t>
      </w:r>
      <w:r w:rsidR="001B2AFE">
        <w:rPr>
          <w:rFonts w:cs="Arial"/>
          <w:bCs/>
          <w:szCs w:val="20"/>
        </w:rPr>
        <w:t xml:space="preserve">projektor - </w:t>
      </w:r>
      <w:r w:rsidRPr="00782455">
        <w:rPr>
          <w:rFonts w:cs="Arial"/>
          <w:bCs/>
          <w:szCs w:val="20"/>
        </w:rPr>
        <w:t xml:space="preserve">60 miesięcy, lampa </w:t>
      </w:r>
      <w:r w:rsidR="001B2AFE">
        <w:rPr>
          <w:rFonts w:cs="Arial"/>
          <w:bCs/>
          <w:szCs w:val="20"/>
        </w:rPr>
        <w:t xml:space="preserve">- </w:t>
      </w:r>
      <w:r w:rsidRPr="00782455">
        <w:rPr>
          <w:rFonts w:cs="Arial"/>
          <w:bCs/>
          <w:szCs w:val="20"/>
        </w:rPr>
        <w:t>60 miesięcy lub 1000 h</w:t>
      </w:r>
      <w:r w:rsidR="00EC69F6">
        <w:rPr>
          <w:rFonts w:cs="Arial"/>
          <w:bCs/>
          <w:szCs w:val="20"/>
        </w:rPr>
        <w:t>,</w:t>
      </w:r>
    </w:p>
    <w:p w14:paraId="24D54377" w14:textId="194C4414" w:rsidR="00DA312F" w:rsidRPr="00782455" w:rsidRDefault="00DA312F" w:rsidP="0020199B">
      <w:pPr>
        <w:pStyle w:val="Akapitzlist"/>
        <w:ind w:left="851" w:firstLine="0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 xml:space="preserve">- poz. 4 – </w:t>
      </w:r>
      <w:r w:rsidR="001B2AFE">
        <w:rPr>
          <w:rFonts w:cs="Arial"/>
          <w:bCs/>
          <w:szCs w:val="20"/>
        </w:rPr>
        <w:t xml:space="preserve">projektor - </w:t>
      </w:r>
      <w:r w:rsidRPr="00782455">
        <w:rPr>
          <w:rFonts w:cs="Arial"/>
          <w:bCs/>
          <w:szCs w:val="20"/>
        </w:rPr>
        <w:t xml:space="preserve">24 miesiące, źródło światła </w:t>
      </w:r>
      <w:r w:rsidR="001B2AFE">
        <w:rPr>
          <w:rFonts w:cs="Arial"/>
          <w:bCs/>
          <w:szCs w:val="20"/>
        </w:rPr>
        <w:t xml:space="preserve">- </w:t>
      </w:r>
      <w:r w:rsidR="00782455" w:rsidRPr="00782455">
        <w:rPr>
          <w:rFonts w:cs="Arial"/>
          <w:bCs/>
          <w:szCs w:val="20"/>
        </w:rPr>
        <w:t>60 miesięcy</w:t>
      </w:r>
      <w:r w:rsidRPr="00782455">
        <w:rPr>
          <w:rFonts w:cs="Arial"/>
          <w:bCs/>
          <w:szCs w:val="20"/>
        </w:rPr>
        <w:t xml:space="preserve"> lub 12000 h</w:t>
      </w:r>
      <w:r w:rsidR="00EC69F6">
        <w:rPr>
          <w:rFonts w:cs="Arial"/>
          <w:bCs/>
          <w:szCs w:val="20"/>
        </w:rPr>
        <w:t>,</w:t>
      </w:r>
    </w:p>
    <w:p w14:paraId="2489FB95" w14:textId="1DFD312F" w:rsidR="00DA312F" w:rsidRPr="00782455" w:rsidRDefault="00DA312F" w:rsidP="0020199B">
      <w:pPr>
        <w:pStyle w:val="Akapitzlist"/>
        <w:ind w:left="851" w:firstLine="0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 xml:space="preserve">- poz. 5 – </w:t>
      </w:r>
      <w:r w:rsidR="001B2AFE">
        <w:rPr>
          <w:rFonts w:cs="Arial"/>
          <w:bCs/>
          <w:szCs w:val="20"/>
        </w:rPr>
        <w:t xml:space="preserve">projektor - </w:t>
      </w:r>
      <w:r w:rsidRPr="00782455">
        <w:rPr>
          <w:rFonts w:cs="Arial"/>
          <w:bCs/>
          <w:szCs w:val="20"/>
        </w:rPr>
        <w:t xml:space="preserve">60 miesięcy, lampa </w:t>
      </w:r>
      <w:r w:rsidR="001B2AFE">
        <w:rPr>
          <w:rFonts w:cs="Arial"/>
          <w:bCs/>
          <w:szCs w:val="20"/>
        </w:rPr>
        <w:t xml:space="preserve">- </w:t>
      </w:r>
      <w:r w:rsidRPr="00782455">
        <w:rPr>
          <w:rFonts w:cs="Arial"/>
          <w:bCs/>
          <w:szCs w:val="20"/>
        </w:rPr>
        <w:t>60 miesięcy lub 3000 h</w:t>
      </w:r>
      <w:r w:rsidR="00EC69F6">
        <w:rPr>
          <w:rFonts w:cs="Arial"/>
          <w:bCs/>
          <w:szCs w:val="20"/>
        </w:rPr>
        <w:t>,</w:t>
      </w:r>
    </w:p>
    <w:p w14:paraId="5C854451" w14:textId="1EBCE213" w:rsidR="00DA312F" w:rsidRPr="00782455" w:rsidRDefault="00DA312F" w:rsidP="0020199B">
      <w:pPr>
        <w:pStyle w:val="Akapitzlist"/>
        <w:ind w:left="851" w:firstLine="0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 xml:space="preserve">- poz. 6 – </w:t>
      </w:r>
      <w:r w:rsidR="001B2AFE">
        <w:rPr>
          <w:rFonts w:cs="Arial"/>
          <w:bCs/>
          <w:szCs w:val="20"/>
        </w:rPr>
        <w:t xml:space="preserve">projektor - </w:t>
      </w:r>
      <w:r w:rsidRPr="00782455">
        <w:rPr>
          <w:rFonts w:cs="Arial"/>
          <w:bCs/>
          <w:szCs w:val="20"/>
        </w:rPr>
        <w:t xml:space="preserve">60 miesięcy, lampa </w:t>
      </w:r>
      <w:r w:rsidR="001B2AFE">
        <w:rPr>
          <w:rFonts w:cs="Arial"/>
          <w:bCs/>
          <w:szCs w:val="20"/>
        </w:rPr>
        <w:t xml:space="preserve">- </w:t>
      </w:r>
      <w:r w:rsidRPr="00782455">
        <w:rPr>
          <w:rFonts w:cs="Arial"/>
          <w:bCs/>
          <w:szCs w:val="20"/>
        </w:rPr>
        <w:t>60 miesięcy lub 1000 h</w:t>
      </w:r>
      <w:r w:rsidR="00EC69F6">
        <w:rPr>
          <w:rFonts w:cs="Arial"/>
          <w:bCs/>
          <w:szCs w:val="20"/>
        </w:rPr>
        <w:t>,</w:t>
      </w:r>
    </w:p>
    <w:p w14:paraId="7F9AB24F" w14:textId="7F226617" w:rsidR="00DA312F" w:rsidRPr="00782455" w:rsidRDefault="00DA312F" w:rsidP="0020199B">
      <w:pPr>
        <w:pStyle w:val="Akapitzlist"/>
        <w:ind w:left="851" w:firstLine="0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 xml:space="preserve">- poz. 7 – </w:t>
      </w:r>
      <w:r w:rsidR="001B2AFE">
        <w:rPr>
          <w:rFonts w:cs="Arial"/>
          <w:bCs/>
          <w:szCs w:val="20"/>
        </w:rPr>
        <w:t xml:space="preserve">projektor - </w:t>
      </w:r>
      <w:r w:rsidRPr="00782455">
        <w:rPr>
          <w:rFonts w:cs="Arial"/>
          <w:bCs/>
          <w:szCs w:val="20"/>
        </w:rPr>
        <w:t xml:space="preserve">24 miesięcy, źródło światła </w:t>
      </w:r>
      <w:r w:rsidR="001B2AFE">
        <w:rPr>
          <w:rFonts w:cs="Arial"/>
          <w:bCs/>
          <w:szCs w:val="20"/>
        </w:rPr>
        <w:t xml:space="preserve">- </w:t>
      </w:r>
      <w:r w:rsidR="00782455" w:rsidRPr="00782455">
        <w:rPr>
          <w:rFonts w:cs="Arial"/>
          <w:bCs/>
          <w:szCs w:val="20"/>
        </w:rPr>
        <w:t>60 miesięcy</w:t>
      </w:r>
      <w:r w:rsidRPr="00782455">
        <w:rPr>
          <w:rFonts w:cs="Arial"/>
          <w:bCs/>
          <w:szCs w:val="20"/>
        </w:rPr>
        <w:t xml:space="preserve"> lub 12000 h</w:t>
      </w:r>
      <w:r w:rsidR="00EC69F6">
        <w:rPr>
          <w:rFonts w:cs="Arial"/>
          <w:bCs/>
          <w:szCs w:val="20"/>
        </w:rPr>
        <w:t>,</w:t>
      </w:r>
      <w:r w:rsidRPr="00782455">
        <w:rPr>
          <w:rFonts w:cs="Arial"/>
          <w:bCs/>
          <w:szCs w:val="20"/>
        </w:rPr>
        <w:t xml:space="preserve"> </w:t>
      </w:r>
    </w:p>
    <w:p w14:paraId="6CB78D90" w14:textId="54E616B9" w:rsidR="00DA312F" w:rsidRPr="00782455" w:rsidRDefault="00DA312F" w:rsidP="0020199B">
      <w:pPr>
        <w:pStyle w:val="Akapitzlist"/>
        <w:ind w:left="851" w:firstLine="0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 xml:space="preserve">- poz. 8 – </w:t>
      </w:r>
      <w:r w:rsidR="001B2AFE">
        <w:rPr>
          <w:rFonts w:cs="Arial"/>
          <w:bCs/>
          <w:szCs w:val="20"/>
        </w:rPr>
        <w:t xml:space="preserve">projektor - </w:t>
      </w:r>
      <w:r w:rsidRPr="00782455">
        <w:rPr>
          <w:rFonts w:cs="Arial"/>
          <w:bCs/>
          <w:szCs w:val="20"/>
        </w:rPr>
        <w:t>60 miesięcy lub 12000 h</w:t>
      </w:r>
      <w:r w:rsidR="00EC69F6">
        <w:rPr>
          <w:rFonts w:cs="Arial"/>
          <w:bCs/>
          <w:szCs w:val="20"/>
        </w:rPr>
        <w:t>,</w:t>
      </w:r>
    </w:p>
    <w:p w14:paraId="58BEB9BC" w14:textId="019B5302" w:rsidR="00DA312F" w:rsidRPr="00782455" w:rsidRDefault="00DA312F" w:rsidP="0020199B">
      <w:pPr>
        <w:pStyle w:val="Akapitzlist"/>
        <w:ind w:left="851" w:firstLine="0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>- poz. 9 –</w:t>
      </w:r>
      <w:r w:rsidR="00782455" w:rsidRPr="00782455">
        <w:rPr>
          <w:rFonts w:cs="Arial"/>
          <w:bCs/>
          <w:szCs w:val="20"/>
        </w:rPr>
        <w:t xml:space="preserve"> </w:t>
      </w:r>
      <w:r w:rsidR="001B2AFE">
        <w:rPr>
          <w:rFonts w:cs="Arial"/>
          <w:bCs/>
          <w:szCs w:val="20"/>
        </w:rPr>
        <w:t xml:space="preserve">projektor - </w:t>
      </w:r>
      <w:r w:rsidRPr="00782455">
        <w:rPr>
          <w:rFonts w:cs="Arial"/>
          <w:bCs/>
          <w:szCs w:val="20"/>
        </w:rPr>
        <w:t xml:space="preserve">24 miesiące, lampa </w:t>
      </w:r>
      <w:r w:rsidR="001B2AFE">
        <w:rPr>
          <w:rFonts w:cs="Arial"/>
          <w:bCs/>
          <w:szCs w:val="20"/>
        </w:rPr>
        <w:t xml:space="preserve">- </w:t>
      </w:r>
      <w:r w:rsidRPr="00782455">
        <w:rPr>
          <w:rFonts w:cs="Arial"/>
          <w:bCs/>
          <w:szCs w:val="20"/>
        </w:rPr>
        <w:t>12 miesięcy lub</w:t>
      </w:r>
      <w:r w:rsidR="00782455" w:rsidRPr="00782455">
        <w:rPr>
          <w:rFonts w:cs="Arial"/>
          <w:bCs/>
          <w:szCs w:val="20"/>
        </w:rPr>
        <w:t xml:space="preserve"> </w:t>
      </w:r>
      <w:r w:rsidRPr="00782455">
        <w:rPr>
          <w:rFonts w:cs="Arial"/>
          <w:bCs/>
          <w:szCs w:val="20"/>
        </w:rPr>
        <w:t>1000h</w:t>
      </w:r>
      <w:r w:rsidR="00EC69F6">
        <w:rPr>
          <w:rFonts w:cs="Arial"/>
          <w:bCs/>
          <w:szCs w:val="20"/>
        </w:rPr>
        <w:t>,</w:t>
      </w:r>
      <w:r w:rsidRPr="00782455">
        <w:rPr>
          <w:rFonts w:cs="Arial"/>
          <w:bCs/>
          <w:szCs w:val="20"/>
        </w:rPr>
        <w:t xml:space="preserve"> </w:t>
      </w:r>
    </w:p>
    <w:p w14:paraId="27E834D8" w14:textId="4BA18075" w:rsidR="00DA312F" w:rsidRPr="00782455" w:rsidRDefault="00DA312F" w:rsidP="0020199B">
      <w:pPr>
        <w:pStyle w:val="Akapitzlist"/>
        <w:ind w:left="851" w:firstLine="0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>- poz. 10 –</w:t>
      </w:r>
      <w:r w:rsidR="00782455" w:rsidRPr="00782455">
        <w:rPr>
          <w:rFonts w:cs="Arial"/>
          <w:bCs/>
          <w:szCs w:val="20"/>
        </w:rPr>
        <w:t xml:space="preserve"> </w:t>
      </w:r>
      <w:r w:rsidR="001B2AFE">
        <w:rPr>
          <w:rFonts w:cs="Arial"/>
          <w:bCs/>
          <w:szCs w:val="20"/>
        </w:rPr>
        <w:t xml:space="preserve">projektor - </w:t>
      </w:r>
      <w:r w:rsidRPr="00782455">
        <w:rPr>
          <w:rFonts w:cs="Arial"/>
          <w:bCs/>
          <w:szCs w:val="20"/>
        </w:rPr>
        <w:t xml:space="preserve">60 miesięcy lub 8000h, lampa </w:t>
      </w:r>
      <w:r w:rsidR="001B2AFE">
        <w:rPr>
          <w:rFonts w:cs="Arial"/>
          <w:bCs/>
          <w:szCs w:val="20"/>
        </w:rPr>
        <w:t xml:space="preserve">- </w:t>
      </w:r>
      <w:r w:rsidRPr="00782455">
        <w:rPr>
          <w:rFonts w:cs="Arial"/>
          <w:bCs/>
          <w:szCs w:val="20"/>
        </w:rPr>
        <w:t>60 miesięcy lub 1000 h</w:t>
      </w:r>
      <w:r w:rsidR="00EC69F6">
        <w:rPr>
          <w:rFonts w:cs="Arial"/>
          <w:bCs/>
          <w:szCs w:val="20"/>
        </w:rPr>
        <w:t>,</w:t>
      </w:r>
    </w:p>
    <w:p w14:paraId="12400A41" w14:textId="42FAE47F" w:rsidR="00DA312F" w:rsidRPr="00782455" w:rsidRDefault="00782455" w:rsidP="0020199B">
      <w:pPr>
        <w:pStyle w:val="Akapitzlist"/>
        <w:ind w:left="851" w:firstLine="0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>- p</w:t>
      </w:r>
      <w:r w:rsidR="00DA312F" w:rsidRPr="00782455">
        <w:rPr>
          <w:rFonts w:cs="Arial"/>
          <w:bCs/>
          <w:szCs w:val="20"/>
        </w:rPr>
        <w:t>oz</w:t>
      </w:r>
      <w:r w:rsidRPr="00782455">
        <w:rPr>
          <w:rFonts w:cs="Arial"/>
          <w:bCs/>
          <w:szCs w:val="20"/>
        </w:rPr>
        <w:t>.</w:t>
      </w:r>
      <w:r w:rsidR="00DA312F" w:rsidRPr="00782455">
        <w:rPr>
          <w:rFonts w:cs="Arial"/>
          <w:bCs/>
          <w:szCs w:val="20"/>
        </w:rPr>
        <w:t xml:space="preserve"> 11 – </w:t>
      </w:r>
      <w:r w:rsidR="001B2AFE">
        <w:rPr>
          <w:rFonts w:cs="Arial"/>
          <w:bCs/>
          <w:szCs w:val="20"/>
        </w:rPr>
        <w:t xml:space="preserve">projektor - </w:t>
      </w:r>
      <w:r w:rsidR="00DA312F" w:rsidRPr="00782455">
        <w:rPr>
          <w:rFonts w:cs="Arial"/>
          <w:bCs/>
          <w:szCs w:val="20"/>
        </w:rPr>
        <w:t>60 miesięcy lub 12000 h</w:t>
      </w:r>
      <w:r w:rsidR="00EC69F6">
        <w:rPr>
          <w:rFonts w:cs="Arial"/>
          <w:bCs/>
          <w:szCs w:val="20"/>
        </w:rPr>
        <w:t>,</w:t>
      </w:r>
    </w:p>
    <w:p w14:paraId="3DD6138A" w14:textId="6E898881" w:rsidR="00DA312F" w:rsidRPr="00782455" w:rsidRDefault="00782455" w:rsidP="0020199B">
      <w:pPr>
        <w:pStyle w:val="Akapitzlist"/>
        <w:ind w:left="851" w:firstLine="0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>- p</w:t>
      </w:r>
      <w:r w:rsidR="00DA312F" w:rsidRPr="00782455">
        <w:rPr>
          <w:rFonts w:cs="Arial"/>
          <w:bCs/>
          <w:szCs w:val="20"/>
        </w:rPr>
        <w:t>oz</w:t>
      </w:r>
      <w:r w:rsidRPr="00782455">
        <w:rPr>
          <w:rFonts w:cs="Arial"/>
          <w:bCs/>
          <w:szCs w:val="20"/>
        </w:rPr>
        <w:t>.</w:t>
      </w:r>
      <w:r w:rsidR="00DA312F" w:rsidRPr="00782455">
        <w:rPr>
          <w:rFonts w:cs="Arial"/>
          <w:bCs/>
          <w:szCs w:val="20"/>
        </w:rPr>
        <w:t xml:space="preserve"> 12 – </w:t>
      </w:r>
      <w:r w:rsidR="001B2AFE">
        <w:rPr>
          <w:rFonts w:cs="Arial"/>
          <w:bCs/>
          <w:szCs w:val="20"/>
        </w:rPr>
        <w:t xml:space="preserve">projektor - </w:t>
      </w:r>
      <w:r w:rsidR="00DA312F" w:rsidRPr="00782455">
        <w:rPr>
          <w:rFonts w:cs="Arial"/>
          <w:bCs/>
          <w:szCs w:val="20"/>
        </w:rPr>
        <w:t>60 miesięcy lub 12000 h</w:t>
      </w:r>
      <w:r w:rsidR="00EC69F6">
        <w:rPr>
          <w:rFonts w:cs="Arial"/>
          <w:bCs/>
          <w:szCs w:val="20"/>
        </w:rPr>
        <w:t>,</w:t>
      </w:r>
    </w:p>
    <w:p w14:paraId="58B86A40" w14:textId="65AA57D4" w:rsidR="00DA312F" w:rsidRPr="00782455" w:rsidRDefault="00782455" w:rsidP="0020199B">
      <w:pPr>
        <w:pStyle w:val="Akapitzlist"/>
        <w:spacing w:before="240"/>
        <w:ind w:left="851" w:firstLine="0"/>
        <w:rPr>
          <w:rFonts w:cs="Arial"/>
          <w:bCs/>
          <w:szCs w:val="20"/>
        </w:rPr>
      </w:pPr>
      <w:r w:rsidRPr="00782455">
        <w:rPr>
          <w:rFonts w:cs="Arial"/>
          <w:bCs/>
          <w:szCs w:val="20"/>
        </w:rPr>
        <w:t>- p</w:t>
      </w:r>
      <w:r w:rsidR="00DA312F" w:rsidRPr="00782455">
        <w:rPr>
          <w:rFonts w:cs="Arial"/>
          <w:bCs/>
          <w:szCs w:val="20"/>
        </w:rPr>
        <w:t>oz</w:t>
      </w:r>
      <w:r w:rsidRPr="00782455">
        <w:rPr>
          <w:rFonts w:cs="Arial"/>
          <w:bCs/>
          <w:szCs w:val="20"/>
        </w:rPr>
        <w:t>.</w:t>
      </w:r>
      <w:r w:rsidR="00DA312F" w:rsidRPr="00782455">
        <w:rPr>
          <w:rFonts w:cs="Arial"/>
          <w:bCs/>
          <w:szCs w:val="20"/>
        </w:rPr>
        <w:t xml:space="preserve"> 13 – </w:t>
      </w:r>
      <w:r w:rsidR="001B2AFE">
        <w:rPr>
          <w:rFonts w:cs="Arial"/>
          <w:bCs/>
          <w:szCs w:val="20"/>
        </w:rPr>
        <w:t xml:space="preserve">projektor - </w:t>
      </w:r>
      <w:r w:rsidR="00DA312F" w:rsidRPr="00782455">
        <w:rPr>
          <w:rFonts w:cs="Arial"/>
          <w:bCs/>
          <w:szCs w:val="20"/>
        </w:rPr>
        <w:t>60 miesięcy lub 12000 h</w:t>
      </w:r>
      <w:r w:rsidR="00EC69F6">
        <w:rPr>
          <w:rFonts w:cs="Arial"/>
          <w:bCs/>
          <w:szCs w:val="20"/>
        </w:rPr>
        <w:t>.</w:t>
      </w:r>
    </w:p>
    <w:bookmarkEnd w:id="11"/>
    <w:p w14:paraId="39A1CCE6" w14:textId="5C7FAB2D" w:rsidR="00782455" w:rsidRPr="00782455" w:rsidRDefault="00782455" w:rsidP="00782455">
      <w:pPr>
        <w:pStyle w:val="Tekstpodstawowy"/>
        <w:numPr>
          <w:ilvl w:val="2"/>
          <w:numId w:val="8"/>
        </w:numPr>
        <w:spacing w:before="240"/>
        <w:ind w:left="851" w:hanging="284"/>
        <w:rPr>
          <w:rFonts w:ascii="Bahnschrift" w:hAnsi="Bahnschrift" w:cs="Arial"/>
          <w:sz w:val="20"/>
          <w:lang w:val="en-US" w:eastAsia="x-none"/>
        </w:rPr>
      </w:pPr>
      <w:r w:rsidRPr="00782455">
        <w:rPr>
          <w:rFonts w:ascii="Bahnschrift" w:hAnsi="Bahnschrift" w:cs="Arial"/>
          <w:b/>
          <w:sz w:val="20"/>
          <w:lang w:eastAsia="x-none"/>
        </w:rPr>
        <w:t xml:space="preserve">Część </w:t>
      </w:r>
      <w:r w:rsidRPr="00782455">
        <w:rPr>
          <w:rFonts w:ascii="Bahnschrift" w:hAnsi="Bahnschrift" w:cs="Arial"/>
          <w:b/>
          <w:sz w:val="20"/>
          <w:lang w:val="pl-PL" w:eastAsia="x-none"/>
        </w:rPr>
        <w:t>B – ekrany projekcyjne</w:t>
      </w:r>
      <w:r>
        <w:rPr>
          <w:rFonts w:ascii="Bahnschrift" w:hAnsi="Bahnschrift" w:cs="Arial"/>
          <w:b/>
          <w:sz w:val="20"/>
          <w:lang w:val="pl-PL" w:eastAsia="x-none"/>
        </w:rPr>
        <w:t xml:space="preserve"> (oraz silniki elektryczne w przypadku ekranów elektrycznych)</w:t>
      </w:r>
      <w:r w:rsidRPr="00782455">
        <w:rPr>
          <w:rFonts w:ascii="Bahnschrift" w:hAnsi="Bahnschrift" w:cs="Arial"/>
          <w:sz w:val="20"/>
          <w:lang w:val="pl-PL" w:eastAsia="x-none"/>
        </w:rPr>
        <w:t>:</w:t>
      </w:r>
      <w:r w:rsidRPr="00782455">
        <w:rPr>
          <w:rFonts w:ascii="Bahnschrift" w:hAnsi="Bahnschrift" w:cs="Arial"/>
          <w:sz w:val="20"/>
          <w:lang w:val="en-US" w:eastAsia="x-none"/>
        </w:rPr>
        <w:t xml:space="preserve"> </w:t>
      </w:r>
    </w:p>
    <w:p w14:paraId="5B5ACDBF" w14:textId="1C1D282D" w:rsidR="00782455" w:rsidRPr="00EC69F6" w:rsidRDefault="001B2AFE" w:rsidP="0020199B">
      <w:pPr>
        <w:pStyle w:val="Akapitzlist"/>
        <w:ind w:left="851" w:firstLine="0"/>
        <w:rPr>
          <w:rFonts w:cs="Arial"/>
          <w:bCs/>
          <w:szCs w:val="20"/>
        </w:rPr>
      </w:pPr>
      <w:bookmarkStart w:id="12" w:name="_Hlk164330427"/>
      <w:r>
        <w:rPr>
          <w:rFonts w:ascii="Arial" w:hAnsi="Arial" w:cs="Arial"/>
          <w:bCs/>
          <w:szCs w:val="20"/>
        </w:rPr>
        <w:t xml:space="preserve">- </w:t>
      </w:r>
      <w:r w:rsidR="00782455">
        <w:rPr>
          <w:rFonts w:ascii="Arial" w:hAnsi="Arial" w:cs="Arial"/>
          <w:bCs/>
          <w:szCs w:val="20"/>
        </w:rPr>
        <w:t xml:space="preserve"> </w:t>
      </w:r>
      <w:r w:rsidR="00782455" w:rsidRPr="00EC69F6">
        <w:rPr>
          <w:rFonts w:cs="Arial"/>
          <w:bCs/>
          <w:szCs w:val="20"/>
        </w:rPr>
        <w:t>poz. 1 – 36 miesięcy</w:t>
      </w:r>
      <w:r w:rsidR="00EC69F6">
        <w:rPr>
          <w:rFonts w:cs="Arial"/>
          <w:bCs/>
          <w:szCs w:val="20"/>
        </w:rPr>
        <w:t>,</w:t>
      </w:r>
    </w:p>
    <w:p w14:paraId="45940E40" w14:textId="4918370F" w:rsidR="00782455" w:rsidRPr="00EC69F6" w:rsidRDefault="00782455" w:rsidP="0020199B">
      <w:pPr>
        <w:pStyle w:val="Akapitzlist"/>
        <w:ind w:left="851" w:firstLine="0"/>
        <w:rPr>
          <w:rFonts w:cs="Arial"/>
          <w:bCs/>
          <w:szCs w:val="20"/>
        </w:rPr>
      </w:pPr>
      <w:r w:rsidRPr="00EC69F6">
        <w:rPr>
          <w:rFonts w:cs="Arial"/>
          <w:bCs/>
          <w:szCs w:val="20"/>
        </w:rPr>
        <w:t>- poz. 2 – 36 miesięcy</w:t>
      </w:r>
      <w:r w:rsidR="00EC69F6">
        <w:rPr>
          <w:rFonts w:cs="Arial"/>
          <w:bCs/>
          <w:szCs w:val="20"/>
        </w:rPr>
        <w:t>,</w:t>
      </w:r>
    </w:p>
    <w:p w14:paraId="5BF37C5F" w14:textId="41051B2F" w:rsidR="00782455" w:rsidRPr="00EC69F6" w:rsidRDefault="00782455" w:rsidP="0020199B">
      <w:pPr>
        <w:pStyle w:val="Akapitzlist"/>
        <w:ind w:left="851" w:firstLine="0"/>
        <w:rPr>
          <w:rFonts w:cs="Arial"/>
          <w:bCs/>
          <w:szCs w:val="20"/>
        </w:rPr>
      </w:pPr>
      <w:r w:rsidRPr="00EC69F6">
        <w:rPr>
          <w:rFonts w:cs="Arial"/>
          <w:bCs/>
          <w:szCs w:val="20"/>
        </w:rPr>
        <w:t>- poz. 3 – 24 miesiące</w:t>
      </w:r>
      <w:r w:rsidR="00EC69F6">
        <w:rPr>
          <w:rFonts w:cs="Arial"/>
          <w:bCs/>
          <w:szCs w:val="20"/>
        </w:rPr>
        <w:t>,</w:t>
      </w:r>
      <w:r w:rsidRPr="00EC69F6">
        <w:rPr>
          <w:rFonts w:cs="Arial"/>
          <w:bCs/>
          <w:szCs w:val="20"/>
        </w:rPr>
        <w:t xml:space="preserve"> </w:t>
      </w:r>
    </w:p>
    <w:p w14:paraId="26F74186" w14:textId="50793E56" w:rsidR="00782455" w:rsidRPr="00EC69F6" w:rsidRDefault="00782455" w:rsidP="0020199B">
      <w:pPr>
        <w:pStyle w:val="Akapitzlist"/>
        <w:ind w:left="851" w:firstLine="0"/>
        <w:rPr>
          <w:rFonts w:cs="Arial"/>
          <w:bCs/>
          <w:szCs w:val="20"/>
        </w:rPr>
      </w:pPr>
      <w:r w:rsidRPr="00EC69F6">
        <w:rPr>
          <w:rFonts w:cs="Arial"/>
          <w:bCs/>
          <w:szCs w:val="20"/>
        </w:rPr>
        <w:t xml:space="preserve">- poz. 4 – </w:t>
      </w:r>
      <w:r w:rsidR="00C0076A">
        <w:rPr>
          <w:rFonts w:cs="Arial"/>
          <w:bCs/>
          <w:szCs w:val="20"/>
        </w:rPr>
        <w:t>36</w:t>
      </w:r>
      <w:r w:rsidRPr="00EC69F6">
        <w:rPr>
          <w:rFonts w:cs="Arial"/>
          <w:bCs/>
          <w:szCs w:val="20"/>
        </w:rPr>
        <w:t xml:space="preserve"> miesi</w:t>
      </w:r>
      <w:r w:rsidR="00C0076A">
        <w:rPr>
          <w:rFonts w:cs="Arial"/>
          <w:bCs/>
          <w:szCs w:val="20"/>
        </w:rPr>
        <w:t>ęcy</w:t>
      </w:r>
      <w:r w:rsidR="00EC69F6">
        <w:rPr>
          <w:rFonts w:cs="Arial"/>
          <w:bCs/>
          <w:szCs w:val="20"/>
        </w:rPr>
        <w:t>,</w:t>
      </w:r>
      <w:r w:rsidRPr="00EC69F6">
        <w:rPr>
          <w:rFonts w:cs="Arial"/>
          <w:bCs/>
          <w:szCs w:val="20"/>
        </w:rPr>
        <w:t xml:space="preserve"> </w:t>
      </w:r>
    </w:p>
    <w:p w14:paraId="76997291" w14:textId="5E33EBEF" w:rsidR="00782455" w:rsidRPr="00EC69F6" w:rsidRDefault="00782455" w:rsidP="0020199B">
      <w:pPr>
        <w:pStyle w:val="Akapitzlist"/>
        <w:ind w:left="851" w:firstLine="0"/>
        <w:rPr>
          <w:rFonts w:cs="Arial"/>
          <w:bCs/>
          <w:szCs w:val="20"/>
        </w:rPr>
      </w:pPr>
      <w:r w:rsidRPr="00EC69F6">
        <w:rPr>
          <w:rFonts w:cs="Arial"/>
          <w:bCs/>
          <w:szCs w:val="20"/>
        </w:rPr>
        <w:t xml:space="preserve">- poz. 5 – </w:t>
      </w:r>
      <w:r w:rsidR="00C0076A">
        <w:rPr>
          <w:rFonts w:cs="Arial"/>
          <w:bCs/>
          <w:szCs w:val="20"/>
        </w:rPr>
        <w:t>36</w:t>
      </w:r>
      <w:r w:rsidRPr="00EC69F6">
        <w:rPr>
          <w:rFonts w:cs="Arial"/>
          <w:bCs/>
          <w:szCs w:val="20"/>
        </w:rPr>
        <w:t xml:space="preserve"> miesi</w:t>
      </w:r>
      <w:r w:rsidR="00C0076A">
        <w:rPr>
          <w:rFonts w:cs="Arial"/>
          <w:bCs/>
          <w:szCs w:val="20"/>
        </w:rPr>
        <w:t>ęcy</w:t>
      </w:r>
      <w:r w:rsidRPr="00EC69F6">
        <w:rPr>
          <w:rFonts w:cs="Arial"/>
          <w:bCs/>
          <w:szCs w:val="20"/>
        </w:rPr>
        <w:t xml:space="preserve"> </w:t>
      </w:r>
      <w:r w:rsidR="00EC69F6">
        <w:rPr>
          <w:rFonts w:cs="Arial"/>
          <w:bCs/>
          <w:szCs w:val="20"/>
        </w:rPr>
        <w:t>,</w:t>
      </w:r>
    </w:p>
    <w:p w14:paraId="77CD0A0D" w14:textId="5056BE93" w:rsidR="00782455" w:rsidRPr="00EC69F6" w:rsidRDefault="00782455" w:rsidP="0020199B">
      <w:pPr>
        <w:pStyle w:val="Akapitzlist"/>
        <w:ind w:left="851" w:firstLine="0"/>
        <w:rPr>
          <w:rFonts w:cs="Arial"/>
          <w:bCs/>
          <w:szCs w:val="20"/>
        </w:rPr>
      </w:pPr>
      <w:r w:rsidRPr="00EC69F6">
        <w:rPr>
          <w:rFonts w:cs="Arial"/>
          <w:bCs/>
          <w:szCs w:val="20"/>
        </w:rPr>
        <w:t xml:space="preserve">- poz. 6 – </w:t>
      </w:r>
      <w:r w:rsidR="00C0076A">
        <w:rPr>
          <w:rFonts w:cs="Arial"/>
          <w:bCs/>
          <w:szCs w:val="20"/>
        </w:rPr>
        <w:t>36</w:t>
      </w:r>
      <w:r w:rsidRPr="00EC69F6">
        <w:rPr>
          <w:rFonts w:cs="Arial"/>
          <w:bCs/>
          <w:szCs w:val="20"/>
        </w:rPr>
        <w:t xml:space="preserve"> mie</w:t>
      </w:r>
      <w:r w:rsidR="00C0076A">
        <w:rPr>
          <w:rFonts w:cs="Arial"/>
          <w:bCs/>
          <w:szCs w:val="20"/>
        </w:rPr>
        <w:t>sięcy</w:t>
      </w:r>
      <w:r w:rsidR="00EC69F6">
        <w:rPr>
          <w:rFonts w:cs="Arial"/>
          <w:bCs/>
          <w:szCs w:val="20"/>
        </w:rPr>
        <w:t>,</w:t>
      </w:r>
    </w:p>
    <w:p w14:paraId="10078BC9" w14:textId="3E4E22E4" w:rsidR="00782455" w:rsidRPr="00EC69F6" w:rsidRDefault="00782455" w:rsidP="0020199B">
      <w:pPr>
        <w:pStyle w:val="Akapitzlist"/>
        <w:ind w:left="851" w:firstLine="0"/>
        <w:rPr>
          <w:rFonts w:cs="Arial"/>
          <w:bCs/>
          <w:szCs w:val="20"/>
        </w:rPr>
      </w:pPr>
      <w:r w:rsidRPr="00EC69F6">
        <w:rPr>
          <w:rFonts w:cs="Arial"/>
          <w:bCs/>
          <w:szCs w:val="20"/>
        </w:rPr>
        <w:t>- poz. 7 –</w:t>
      </w:r>
      <w:r w:rsidR="001B2AFE">
        <w:rPr>
          <w:rFonts w:cs="Arial"/>
          <w:bCs/>
          <w:szCs w:val="20"/>
        </w:rPr>
        <w:t xml:space="preserve"> </w:t>
      </w:r>
      <w:r w:rsidRPr="00EC69F6">
        <w:rPr>
          <w:rFonts w:cs="Arial"/>
          <w:bCs/>
          <w:szCs w:val="20"/>
        </w:rPr>
        <w:t>24 miesiące na ekran, 60 miesięcy na silnik elektryczny</w:t>
      </w:r>
      <w:r w:rsidR="00EC69F6">
        <w:rPr>
          <w:rFonts w:cs="Arial"/>
          <w:bCs/>
          <w:szCs w:val="20"/>
        </w:rPr>
        <w:t>,</w:t>
      </w:r>
      <w:r w:rsidRPr="00EC69F6">
        <w:rPr>
          <w:rFonts w:cs="Arial"/>
          <w:bCs/>
          <w:szCs w:val="20"/>
        </w:rPr>
        <w:t xml:space="preserve"> </w:t>
      </w:r>
    </w:p>
    <w:p w14:paraId="0C8A69A0" w14:textId="60245D84" w:rsidR="00782455" w:rsidRPr="00EC69F6" w:rsidRDefault="00782455" w:rsidP="0020199B">
      <w:pPr>
        <w:pStyle w:val="Akapitzlist"/>
        <w:ind w:left="851" w:firstLine="0"/>
        <w:rPr>
          <w:rFonts w:cs="Arial"/>
          <w:bCs/>
          <w:szCs w:val="20"/>
        </w:rPr>
      </w:pPr>
      <w:r w:rsidRPr="00EC69F6">
        <w:rPr>
          <w:rFonts w:cs="Arial"/>
          <w:bCs/>
          <w:szCs w:val="20"/>
        </w:rPr>
        <w:t xml:space="preserve">- poz. 8 – 24 miesiące na ekran, </w:t>
      </w:r>
      <w:r w:rsidR="001B2AFE">
        <w:rPr>
          <w:rFonts w:cs="Arial"/>
          <w:bCs/>
          <w:szCs w:val="20"/>
        </w:rPr>
        <w:t>60 miesięcy</w:t>
      </w:r>
      <w:r w:rsidRPr="00EC69F6">
        <w:rPr>
          <w:rFonts w:cs="Arial"/>
          <w:bCs/>
          <w:szCs w:val="20"/>
        </w:rPr>
        <w:t xml:space="preserve"> na silnik elektryczny</w:t>
      </w:r>
      <w:r w:rsidR="00EC69F6">
        <w:rPr>
          <w:rFonts w:cs="Arial"/>
          <w:bCs/>
          <w:szCs w:val="20"/>
        </w:rPr>
        <w:t>,</w:t>
      </w:r>
    </w:p>
    <w:p w14:paraId="3502DD2B" w14:textId="670181E2" w:rsidR="00782455" w:rsidRPr="00EC69F6" w:rsidRDefault="00782455" w:rsidP="0020199B">
      <w:pPr>
        <w:pStyle w:val="Akapitzlist"/>
        <w:ind w:left="851" w:firstLine="0"/>
        <w:rPr>
          <w:rFonts w:cs="Arial"/>
          <w:bCs/>
          <w:szCs w:val="20"/>
        </w:rPr>
      </w:pPr>
      <w:r w:rsidRPr="00EC69F6">
        <w:rPr>
          <w:rFonts w:cs="Arial"/>
          <w:bCs/>
          <w:szCs w:val="20"/>
        </w:rPr>
        <w:t>- poz. 9 – 24 miesiące na ekran, 60 miesięcy na silnik elektryczny</w:t>
      </w:r>
      <w:r w:rsidR="00EC69F6">
        <w:rPr>
          <w:rFonts w:cs="Arial"/>
          <w:bCs/>
          <w:szCs w:val="20"/>
        </w:rPr>
        <w:t>,</w:t>
      </w:r>
    </w:p>
    <w:p w14:paraId="49EB7D62" w14:textId="3FE0A9C5" w:rsidR="00782455" w:rsidRPr="00EC69F6" w:rsidRDefault="00782455" w:rsidP="0020199B">
      <w:pPr>
        <w:pStyle w:val="Akapitzlist"/>
        <w:ind w:left="851" w:firstLine="0"/>
        <w:rPr>
          <w:rFonts w:cs="Arial"/>
          <w:bCs/>
          <w:szCs w:val="20"/>
        </w:rPr>
      </w:pPr>
      <w:r w:rsidRPr="00EC69F6">
        <w:rPr>
          <w:rFonts w:cs="Arial"/>
          <w:bCs/>
          <w:szCs w:val="20"/>
        </w:rPr>
        <w:t>- poz. 10 – 24 miesiące na ekran</w:t>
      </w:r>
      <w:r w:rsidR="00EC69F6" w:rsidRPr="00EC69F6">
        <w:rPr>
          <w:rFonts w:cs="Arial"/>
          <w:bCs/>
          <w:szCs w:val="20"/>
        </w:rPr>
        <w:t>, 60 miesięcy</w:t>
      </w:r>
      <w:r w:rsidRPr="00EC69F6">
        <w:rPr>
          <w:rFonts w:cs="Arial"/>
          <w:bCs/>
          <w:szCs w:val="20"/>
        </w:rPr>
        <w:t xml:space="preserve"> na silnik elektryczny</w:t>
      </w:r>
      <w:r w:rsidR="00EC69F6">
        <w:rPr>
          <w:rFonts w:cs="Arial"/>
          <w:bCs/>
          <w:szCs w:val="20"/>
        </w:rPr>
        <w:t>,</w:t>
      </w:r>
    </w:p>
    <w:p w14:paraId="6A35EC5F" w14:textId="28DDCF46" w:rsidR="00782455" w:rsidRPr="00EC69F6" w:rsidRDefault="00EC69F6" w:rsidP="0020199B">
      <w:pPr>
        <w:pStyle w:val="Akapitzlist"/>
        <w:ind w:left="851" w:firstLine="0"/>
        <w:rPr>
          <w:rFonts w:cs="Arial"/>
          <w:bCs/>
          <w:szCs w:val="20"/>
        </w:rPr>
      </w:pPr>
      <w:r w:rsidRPr="00EC69F6">
        <w:rPr>
          <w:rFonts w:cs="Arial"/>
          <w:bCs/>
          <w:szCs w:val="20"/>
        </w:rPr>
        <w:t>- p</w:t>
      </w:r>
      <w:r w:rsidR="00782455" w:rsidRPr="00EC69F6">
        <w:rPr>
          <w:rFonts w:cs="Arial"/>
          <w:bCs/>
          <w:szCs w:val="20"/>
        </w:rPr>
        <w:t>oz</w:t>
      </w:r>
      <w:r w:rsidRPr="00EC69F6">
        <w:rPr>
          <w:rFonts w:cs="Arial"/>
          <w:bCs/>
          <w:szCs w:val="20"/>
        </w:rPr>
        <w:t>.</w:t>
      </w:r>
      <w:r w:rsidR="00782455" w:rsidRPr="00EC69F6">
        <w:rPr>
          <w:rFonts w:cs="Arial"/>
          <w:bCs/>
          <w:szCs w:val="20"/>
        </w:rPr>
        <w:t xml:space="preserve"> 11 – 2</w:t>
      </w:r>
      <w:r w:rsidRPr="00EC69F6">
        <w:rPr>
          <w:rFonts w:cs="Arial"/>
          <w:bCs/>
          <w:szCs w:val="20"/>
        </w:rPr>
        <w:t>4 miesiące</w:t>
      </w:r>
      <w:r w:rsidR="00782455" w:rsidRPr="00EC69F6">
        <w:rPr>
          <w:rFonts w:cs="Arial"/>
          <w:bCs/>
          <w:szCs w:val="20"/>
        </w:rPr>
        <w:t xml:space="preserve"> na ekran, </w:t>
      </w:r>
      <w:r w:rsidRPr="00EC69F6">
        <w:rPr>
          <w:rFonts w:cs="Arial"/>
          <w:bCs/>
          <w:szCs w:val="20"/>
        </w:rPr>
        <w:t>60 miesięcy</w:t>
      </w:r>
      <w:r w:rsidR="00782455" w:rsidRPr="00EC69F6">
        <w:rPr>
          <w:rFonts w:cs="Arial"/>
          <w:bCs/>
          <w:szCs w:val="20"/>
        </w:rPr>
        <w:t xml:space="preserve"> na silnik elektryczny</w:t>
      </w:r>
      <w:r>
        <w:rPr>
          <w:rFonts w:cs="Arial"/>
          <w:bCs/>
          <w:szCs w:val="20"/>
        </w:rPr>
        <w:t>,</w:t>
      </w:r>
    </w:p>
    <w:p w14:paraId="31B9D533" w14:textId="606568B3" w:rsidR="00782455" w:rsidRPr="00EC69F6" w:rsidRDefault="00EC69F6" w:rsidP="0020199B">
      <w:pPr>
        <w:pStyle w:val="Akapitzlist"/>
        <w:ind w:left="851" w:firstLine="0"/>
        <w:rPr>
          <w:rFonts w:cs="Arial"/>
          <w:bCs/>
          <w:szCs w:val="20"/>
        </w:rPr>
      </w:pPr>
      <w:r w:rsidRPr="00EC69F6">
        <w:rPr>
          <w:rFonts w:cs="Arial"/>
          <w:bCs/>
          <w:szCs w:val="20"/>
        </w:rPr>
        <w:t>- p</w:t>
      </w:r>
      <w:r w:rsidR="00782455" w:rsidRPr="00EC69F6">
        <w:rPr>
          <w:rFonts w:cs="Arial"/>
          <w:bCs/>
          <w:szCs w:val="20"/>
        </w:rPr>
        <w:t>oz</w:t>
      </w:r>
      <w:r w:rsidRPr="00EC69F6">
        <w:rPr>
          <w:rFonts w:cs="Arial"/>
          <w:bCs/>
          <w:szCs w:val="20"/>
        </w:rPr>
        <w:t>.</w:t>
      </w:r>
      <w:r w:rsidR="00782455" w:rsidRPr="00EC69F6">
        <w:rPr>
          <w:rFonts w:cs="Arial"/>
          <w:bCs/>
          <w:szCs w:val="20"/>
        </w:rPr>
        <w:t xml:space="preserve"> 12  – </w:t>
      </w:r>
      <w:r w:rsidRPr="00EC69F6">
        <w:rPr>
          <w:rFonts w:cs="Arial"/>
          <w:bCs/>
          <w:szCs w:val="20"/>
        </w:rPr>
        <w:t>24 miesiące</w:t>
      </w:r>
      <w:r w:rsidR="00782455" w:rsidRPr="00EC69F6">
        <w:rPr>
          <w:rFonts w:cs="Arial"/>
          <w:bCs/>
          <w:szCs w:val="20"/>
        </w:rPr>
        <w:t xml:space="preserve"> na ekran, </w:t>
      </w:r>
      <w:r w:rsidRPr="00EC69F6">
        <w:rPr>
          <w:rFonts w:cs="Arial"/>
          <w:bCs/>
          <w:szCs w:val="20"/>
        </w:rPr>
        <w:t>60 miesięcy</w:t>
      </w:r>
      <w:r w:rsidR="00782455" w:rsidRPr="00EC69F6">
        <w:rPr>
          <w:rFonts w:cs="Arial"/>
          <w:bCs/>
          <w:szCs w:val="20"/>
        </w:rPr>
        <w:t xml:space="preserve"> silnik elektryczny</w:t>
      </w:r>
      <w:r>
        <w:rPr>
          <w:rFonts w:cs="Arial"/>
          <w:bCs/>
          <w:szCs w:val="20"/>
        </w:rPr>
        <w:t>.</w:t>
      </w:r>
    </w:p>
    <w:bookmarkEnd w:id="12"/>
    <w:p w14:paraId="2E030F15" w14:textId="77777777" w:rsidR="00DA312F" w:rsidRPr="00FF3885" w:rsidRDefault="00DA312F" w:rsidP="00DA312F">
      <w:pPr>
        <w:pStyle w:val="Akapitzlist"/>
        <w:ind w:left="644" w:firstLine="0"/>
        <w:rPr>
          <w:rFonts w:cs="Arial"/>
        </w:rPr>
      </w:pPr>
    </w:p>
    <w:p w14:paraId="60CB9C93" w14:textId="77777777" w:rsidR="0020199B" w:rsidRPr="001740D0" w:rsidRDefault="0020199B" w:rsidP="0020199B">
      <w:pPr>
        <w:pStyle w:val="Nagwek3"/>
        <w:numPr>
          <w:ilvl w:val="0"/>
          <w:numId w:val="54"/>
        </w:numPr>
        <w:ind w:left="567"/>
        <w:contextualSpacing w:val="0"/>
      </w:pPr>
      <w:r w:rsidRPr="001740D0">
        <w:rPr>
          <w:b/>
        </w:rPr>
        <w:lastRenderedPageBreak/>
        <w:t>Czas reakcji serwisu</w:t>
      </w:r>
      <w:r w:rsidRPr="001740D0">
        <w:t xml:space="preserve"> – czas liczony od momentu przesłania zgłoszenia o wadzie mailem na adres serwisu Wykonawcy do momentu rozpoczęcia usuwania wady. Przez rozpoczęcie usuwania wady uznaje się poświadczone przez użytkownika przybycie serwisanta, diagnozę i rozpoczęcie naprawy. </w:t>
      </w:r>
    </w:p>
    <w:p w14:paraId="7E429841" w14:textId="040D068F" w:rsidR="0020199B" w:rsidRPr="002F2EEE" w:rsidRDefault="0020199B" w:rsidP="0020199B">
      <w:pPr>
        <w:pStyle w:val="Nagwek3"/>
        <w:ind w:left="567"/>
        <w:contextualSpacing w:val="0"/>
      </w:pPr>
      <w:r>
        <w:t xml:space="preserve">Maksymalny czas reakcji serwisu wynosi 6 dni roboczych od momentu zgłoszenia wady. </w:t>
      </w:r>
      <w:r w:rsidRPr="002F2EEE">
        <w:t xml:space="preserve">Za skrócenie </w:t>
      </w:r>
      <w:r>
        <w:t>czasu reakcji serwisu</w:t>
      </w:r>
      <w:r w:rsidRPr="002F2EEE">
        <w:t xml:space="preserve"> Wykonawca otrzyma punkty zgodnie z zasadami określonymi w rozdz. XIII SWZ.</w:t>
      </w:r>
    </w:p>
    <w:p w14:paraId="440E065C" w14:textId="73DE5115" w:rsidR="00F85C46" w:rsidRPr="002B0578" w:rsidRDefault="00F85C46" w:rsidP="00EC69F6">
      <w:pPr>
        <w:pStyle w:val="Nagwek3"/>
        <w:numPr>
          <w:ilvl w:val="0"/>
          <w:numId w:val="49"/>
        </w:numPr>
        <w:contextualSpacing w:val="0"/>
        <w:rPr>
          <w:rFonts w:eastAsia="Calibri"/>
          <w:noProof/>
        </w:rPr>
      </w:pPr>
      <w:r w:rsidRPr="00FF3885">
        <w:rPr>
          <w:rFonts w:eastAsia="Calibri"/>
          <w:noProof/>
        </w:rPr>
        <w:t>Szczegółowe warunki realizacji zamówienia oraz warunki płatności</w:t>
      </w:r>
      <w:r w:rsidRPr="002B0578">
        <w:rPr>
          <w:rFonts w:eastAsia="Calibri"/>
          <w:noProof/>
        </w:rPr>
        <w:t xml:space="preserve"> zawiera wzór umowy</w:t>
      </w:r>
      <w:r w:rsidR="000A2883" w:rsidRPr="002B0578">
        <w:rPr>
          <w:rFonts w:eastAsia="Calibri"/>
        </w:rPr>
        <w:t xml:space="preserve"> stanowiący załącznik nr 3 do S</w:t>
      </w:r>
      <w:r w:rsidRPr="002B0578">
        <w:rPr>
          <w:rFonts w:eastAsia="Calibri"/>
          <w:noProof/>
        </w:rPr>
        <w:t>WZ.</w:t>
      </w:r>
    </w:p>
    <w:p w14:paraId="43EEA720" w14:textId="41419DBE" w:rsidR="00CF6A08" w:rsidRPr="005B5BDF" w:rsidRDefault="00CF6A08" w:rsidP="00636F3B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</w:rPr>
      </w:pPr>
      <w:r w:rsidRPr="005B5BDF">
        <w:rPr>
          <w:rFonts w:eastAsia="Calibri"/>
        </w:rPr>
        <w:t>Dodatkowe wymagania związane z realizacją zamówienia.</w:t>
      </w:r>
    </w:p>
    <w:p w14:paraId="22E0F8E8" w14:textId="01E2D3E3" w:rsidR="00586657" w:rsidRPr="005B5BDF" w:rsidRDefault="003B3416" w:rsidP="00EC69F6">
      <w:pPr>
        <w:pStyle w:val="Nagwek3"/>
        <w:numPr>
          <w:ilvl w:val="0"/>
          <w:numId w:val="32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Zamawiający nie przewiduje dodatkowych wymagań związanych z realizacją zamówienia</w:t>
      </w:r>
      <w:r w:rsidR="004F19BB" w:rsidRPr="005B5BDF">
        <w:rPr>
          <w:rFonts w:eastAsia="Calibri"/>
        </w:rPr>
        <w:t xml:space="preserve">, w zakresie zatrudnienia osób, o których mowa w </w:t>
      </w:r>
      <w:r w:rsidR="0080582A" w:rsidRPr="005B5BDF">
        <w:rPr>
          <w:rFonts w:eastAsia="Calibri"/>
        </w:rPr>
        <w:t>art. 96</w:t>
      </w:r>
      <w:r w:rsidR="004F19BB" w:rsidRPr="005B5BDF">
        <w:rPr>
          <w:rFonts w:eastAsia="Calibri"/>
        </w:rPr>
        <w:t xml:space="preserve"> ust. 2 pkt 2</w:t>
      </w:r>
      <w:r w:rsidR="0080582A" w:rsidRPr="005B5BDF">
        <w:rPr>
          <w:rFonts w:eastAsia="Calibri"/>
        </w:rPr>
        <w:t xml:space="preserve"> ustawy </w:t>
      </w:r>
      <w:proofErr w:type="spellStart"/>
      <w:r w:rsidR="0080582A" w:rsidRPr="005B5BDF">
        <w:rPr>
          <w:rFonts w:eastAsia="Calibri"/>
        </w:rPr>
        <w:t>Pzp</w:t>
      </w:r>
      <w:proofErr w:type="spellEnd"/>
      <w:r w:rsidR="00586657" w:rsidRPr="005B5BDF">
        <w:rPr>
          <w:rFonts w:eastAsia="Calibri"/>
        </w:rPr>
        <w:t>;</w:t>
      </w:r>
    </w:p>
    <w:p w14:paraId="7B75B19A" w14:textId="46BF45E8" w:rsidR="00586657" w:rsidRPr="005B5BDF" w:rsidRDefault="00586657" w:rsidP="00EC69F6">
      <w:pPr>
        <w:pStyle w:val="Nagwek3"/>
        <w:numPr>
          <w:ilvl w:val="0"/>
          <w:numId w:val="32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nie </w:t>
      </w:r>
      <w:r w:rsidR="00593C25" w:rsidRPr="005B5BDF">
        <w:rPr>
          <w:rFonts w:eastAsia="Calibri"/>
        </w:rPr>
        <w:t xml:space="preserve">zastrzega możliwości ubiegania się o zamówienie wyłącznie dla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>ykonawców, o których mowa w</w:t>
      </w:r>
      <w:r w:rsidR="00794699" w:rsidRPr="005B5BDF">
        <w:rPr>
          <w:rFonts w:eastAsia="Calibri"/>
        </w:rPr>
        <w:t xml:space="preserve"> art. 94</w:t>
      </w:r>
      <w:r w:rsidR="0080582A" w:rsidRPr="005B5BDF">
        <w:rPr>
          <w:rFonts w:eastAsia="Calibri"/>
        </w:rPr>
        <w:t xml:space="preserve"> </w:t>
      </w:r>
      <w:r w:rsidR="00853907">
        <w:rPr>
          <w:rFonts w:eastAsia="Calibri"/>
        </w:rPr>
        <w:t xml:space="preserve"> </w:t>
      </w:r>
      <w:r w:rsidR="00794699" w:rsidRPr="005B5BDF">
        <w:rPr>
          <w:rFonts w:eastAsia="Calibri"/>
        </w:rPr>
        <w:t xml:space="preserve">ustawy </w:t>
      </w:r>
      <w:proofErr w:type="spellStart"/>
      <w:r w:rsidR="00794699" w:rsidRPr="005B5BDF">
        <w:rPr>
          <w:rFonts w:eastAsia="Calibri"/>
        </w:rPr>
        <w:t>Pzp</w:t>
      </w:r>
      <w:proofErr w:type="spellEnd"/>
      <w:r w:rsidR="00593C25" w:rsidRPr="005B5BDF">
        <w:rPr>
          <w:rFonts w:eastAsia="Calibri"/>
        </w:rPr>
        <w:t xml:space="preserve"> (klauzula zastrzeżona)</w:t>
      </w:r>
      <w:r w:rsidRPr="005B5BDF">
        <w:rPr>
          <w:rFonts w:eastAsia="Calibri"/>
        </w:rPr>
        <w:t>;</w:t>
      </w:r>
    </w:p>
    <w:p w14:paraId="68B058F6" w14:textId="706F82BD" w:rsidR="00CF6A08" w:rsidRPr="005B5BDF" w:rsidRDefault="00586657" w:rsidP="00EC69F6">
      <w:pPr>
        <w:pStyle w:val="Nagwek3"/>
        <w:numPr>
          <w:ilvl w:val="0"/>
          <w:numId w:val="32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 uwagi na rodzaj zamówienia, Zamawiający nie przewiduje</w:t>
      </w:r>
      <w:r w:rsidR="00593C25" w:rsidRPr="005B5BDF">
        <w:rPr>
          <w:rFonts w:eastAsia="Calibri"/>
        </w:rPr>
        <w:t xml:space="preserve"> wymagań związanych z realizacją zamówienia w zakresie zatrudnienia przez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 xml:space="preserve">ykonawcę lub podwykonawcę na podstawie stosunku pracy osób wykonujących wskazane przez </w:t>
      </w:r>
      <w:r w:rsidR="008B6820">
        <w:rPr>
          <w:rFonts w:eastAsia="Calibri"/>
        </w:rPr>
        <w:t>Z</w:t>
      </w:r>
      <w:r w:rsidR="00593C25" w:rsidRPr="005B5BDF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>
        <w:rPr>
          <w:rFonts w:eastAsia="Calibri"/>
        </w:rPr>
        <w:t xml:space="preserve">                  </w:t>
      </w:r>
      <w:r w:rsidR="00593C25" w:rsidRPr="005B5BDF">
        <w:rPr>
          <w:rFonts w:eastAsia="Calibri"/>
        </w:rPr>
        <w:t xml:space="preserve">w art. 22 § 1 ustawy z dnia 26 czerwca 1974 r. - Kodeks pracy, zgodnie z </w:t>
      </w:r>
      <w:r w:rsidR="00794699" w:rsidRPr="005B5BDF">
        <w:rPr>
          <w:rFonts w:eastAsia="Calibri"/>
        </w:rPr>
        <w:t>art. 95</w:t>
      </w:r>
      <w:r w:rsidR="0080582A" w:rsidRPr="005B5BDF">
        <w:rPr>
          <w:rFonts w:eastAsia="Calibri"/>
        </w:rPr>
        <w:t xml:space="preserve"> </w:t>
      </w:r>
      <w:r w:rsidR="00794699" w:rsidRPr="005B5BDF">
        <w:rPr>
          <w:rFonts w:eastAsia="Calibri"/>
        </w:rPr>
        <w:t xml:space="preserve">ustawy </w:t>
      </w:r>
      <w:proofErr w:type="spellStart"/>
      <w:r w:rsidR="00794699" w:rsidRPr="005B5BDF">
        <w:rPr>
          <w:rFonts w:eastAsia="Calibri"/>
        </w:rPr>
        <w:t>Pzp</w:t>
      </w:r>
      <w:proofErr w:type="spellEnd"/>
      <w:r w:rsidR="00794699" w:rsidRPr="005B5BDF">
        <w:rPr>
          <w:rFonts w:eastAsia="Calibri"/>
        </w:rPr>
        <w:t>.</w:t>
      </w:r>
    </w:p>
    <w:p w14:paraId="44C735E2" w14:textId="77777777" w:rsidR="00FA6B17" w:rsidRPr="00FA6B17" w:rsidRDefault="00AF756E" w:rsidP="00A26D36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b w:val="0"/>
        </w:rPr>
      </w:pPr>
      <w:r w:rsidRPr="005B5BDF">
        <w:rPr>
          <w:rFonts w:eastAsia="Calibri"/>
        </w:rPr>
        <w:t>Informacja o obowiązku osobistego wykonania przez wykonawcę kluczowych zadań.</w:t>
      </w:r>
      <w:r w:rsidR="00FA6B17" w:rsidRPr="00FA6B17">
        <w:t xml:space="preserve"> </w:t>
      </w:r>
    </w:p>
    <w:p w14:paraId="3F534929" w14:textId="296AEF94" w:rsidR="00AF756E" w:rsidRPr="008657DF" w:rsidRDefault="00FA6B17" w:rsidP="00A26D36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rFonts w:eastAsia="Calibri"/>
          <w:b w:val="0"/>
          <w:color w:val="auto"/>
        </w:rPr>
      </w:pPr>
      <w:r w:rsidRPr="008657DF">
        <w:rPr>
          <w:rFonts w:eastAsia="Calibri"/>
          <w:b w:val="0"/>
          <w:color w:val="auto"/>
        </w:rPr>
        <w:t>Zamawiający nie przewiduje obowiązku osobistego wykonania zadań dotyczących prac związanych z rozmieszczeniem i instalacją przez poszczególnych Wykonawców wspólnie ubiegających się o udzielenie zamówienia w rozumieniu art. 60 ustawy Pzp, ani związanych z udziałem podmiotów udostępniających zasoby w rozumieniu art. 121 ustawy Pzp.</w:t>
      </w:r>
    </w:p>
    <w:p w14:paraId="720A6BEE" w14:textId="77777777" w:rsidR="00FA6B17" w:rsidRPr="00FA6B17" w:rsidRDefault="00593C25" w:rsidP="00A26D36">
      <w:pPr>
        <w:pStyle w:val="Nagwek2"/>
        <w:keepNext w:val="0"/>
        <w:spacing w:before="0" w:after="0" w:line="360" w:lineRule="auto"/>
        <w:ind w:left="284"/>
        <w:contextualSpacing w:val="0"/>
        <w:rPr>
          <w:b w:val="0"/>
        </w:rPr>
      </w:pPr>
      <w:r w:rsidRPr="005B5BDF">
        <w:t>Podwykonawcy.</w:t>
      </w:r>
    </w:p>
    <w:p w14:paraId="07FA38BD" w14:textId="14DB8698" w:rsidR="00FA6B17" w:rsidRPr="008657DF" w:rsidRDefault="00FA6B17" w:rsidP="00A26D36">
      <w:pPr>
        <w:pStyle w:val="Nagwek2"/>
        <w:keepNext w:val="0"/>
        <w:numPr>
          <w:ilvl w:val="0"/>
          <w:numId w:val="0"/>
        </w:numPr>
        <w:spacing w:before="0" w:after="240" w:line="360" w:lineRule="auto"/>
        <w:ind w:left="284"/>
        <w:contextualSpacing w:val="0"/>
        <w:rPr>
          <w:b w:val="0"/>
          <w:color w:val="auto"/>
        </w:rPr>
      </w:pPr>
      <w:r w:rsidRPr="008657DF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</w:t>
      </w:r>
      <w:r w:rsidRPr="008657DF">
        <w:rPr>
          <w:color w:val="auto"/>
          <w:lang w:val="pl"/>
        </w:rPr>
        <w:t xml:space="preserve"> </w:t>
      </w:r>
      <w:r w:rsidRPr="008657DF">
        <w:rPr>
          <w:b w:val="0"/>
          <w:color w:val="auto"/>
          <w:lang w:val="pl"/>
        </w:rPr>
        <w:t>Wykonawca powinien wskazać w ofercie części zamówienia, których wykonanie zamierza powierzyć podwykonawcom oraz podać (o ile są mu znane) nazwy (firmy) tych podwykonawców.</w:t>
      </w:r>
    </w:p>
    <w:p w14:paraId="7663A507" w14:textId="451D8F34" w:rsidR="00473D30" w:rsidRPr="005B5BDF" w:rsidRDefault="00473D30" w:rsidP="00A26D36">
      <w:pPr>
        <w:pStyle w:val="Nagwek1"/>
      </w:pPr>
      <w:bookmarkStart w:id="13" w:name="_Toc96068006"/>
      <w:r w:rsidRPr="005B5BDF">
        <w:t>Przedmiotowe środki dowodowe.</w:t>
      </w:r>
      <w:bookmarkEnd w:id="13"/>
    </w:p>
    <w:p w14:paraId="5A92E1C0" w14:textId="2A9DC069" w:rsidR="00F65A36" w:rsidRDefault="00F65A36" w:rsidP="0084270D">
      <w:pPr>
        <w:pStyle w:val="Nagwek2"/>
        <w:keepNext w:val="0"/>
        <w:numPr>
          <w:ilvl w:val="0"/>
          <w:numId w:val="13"/>
        </w:numPr>
        <w:spacing w:before="240" w:after="0" w:line="360" w:lineRule="auto"/>
        <w:ind w:left="284" w:hanging="283"/>
        <w:contextualSpacing w:val="0"/>
        <w:rPr>
          <w:b w:val="0"/>
          <w:color w:val="auto"/>
        </w:rPr>
      </w:pPr>
      <w:r w:rsidRPr="005B5BDF">
        <w:t>Wykaz</w:t>
      </w:r>
      <w:r w:rsidR="00C243F8" w:rsidRPr="005B5BDF">
        <w:t xml:space="preserve"> wymaganych</w:t>
      </w:r>
      <w:r w:rsidRPr="005B5BDF">
        <w:t xml:space="preserve"> przedmiotowych środków dow</w:t>
      </w:r>
      <w:r w:rsidR="00430D9E" w:rsidRPr="005B5BDF">
        <w:t>odowych</w:t>
      </w:r>
      <w:r w:rsidRPr="005B5BDF">
        <w:t>.</w:t>
      </w:r>
      <w:r w:rsidR="00FA6B17" w:rsidRPr="00FA6B17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FA6B17" w:rsidRPr="008657DF">
        <w:rPr>
          <w:b w:val="0"/>
          <w:color w:val="auto"/>
        </w:rPr>
        <w:t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p w14:paraId="00EB414F" w14:textId="5C3519E9" w:rsidR="00DB4A14" w:rsidRDefault="00DB4A14" w:rsidP="00DB4A14">
      <w:pPr>
        <w:rPr>
          <w:lang w:eastAsia="x-none"/>
        </w:rPr>
      </w:pPr>
    </w:p>
    <w:p w14:paraId="7C2FF1E8" w14:textId="56605D05" w:rsidR="00DB4A14" w:rsidRDefault="00DB4A14" w:rsidP="00DB4A14">
      <w:pPr>
        <w:rPr>
          <w:lang w:eastAsia="x-none"/>
        </w:rPr>
      </w:pPr>
    </w:p>
    <w:p w14:paraId="49DD7FE1" w14:textId="77777777" w:rsidR="00DB4A14" w:rsidRPr="00DB4A14" w:rsidRDefault="00DB4A14" w:rsidP="00DB4A14">
      <w:pPr>
        <w:rPr>
          <w:lang w:eastAsia="x-none"/>
        </w:rPr>
      </w:pP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536"/>
        <w:gridCol w:w="4819"/>
      </w:tblGrid>
      <w:tr w:rsidR="00DB4A14" w:rsidRPr="005B5BDF" w14:paraId="1C26A8DE" w14:textId="77777777" w:rsidTr="00DB4A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4FF7EB05" w14:textId="77777777" w:rsidR="00DB4A14" w:rsidRPr="005B5BDF" w:rsidRDefault="00DB4A14" w:rsidP="002E61FF">
            <w:pPr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lastRenderedPageBreak/>
              <w:t>Rodzaj środka dowodowego</w:t>
            </w:r>
          </w:p>
        </w:tc>
        <w:tc>
          <w:tcPr>
            <w:tcW w:w="4819" w:type="dxa"/>
            <w:shd w:val="clear" w:color="auto" w:fill="323E4F" w:themeFill="text2" w:themeFillShade="BF"/>
            <w:vAlign w:val="center"/>
          </w:tcPr>
          <w:p w14:paraId="750000AB" w14:textId="77777777" w:rsidR="00DB4A14" w:rsidRPr="005B5BDF" w:rsidRDefault="00DB4A14" w:rsidP="002E61FF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DB4A14" w:rsidRPr="005B5BDF" w14:paraId="4DB18662" w14:textId="77777777" w:rsidTr="00DB4A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291A5C24" w14:textId="156D64F3" w:rsidR="00DB4A14" w:rsidRPr="00DB4A14" w:rsidRDefault="00DB4A14" w:rsidP="002E61FF">
            <w:pPr>
              <w:keepNext/>
              <w:spacing w:before="120" w:line="360" w:lineRule="auto"/>
              <w:ind w:left="0" w:firstLine="0"/>
              <w:rPr>
                <w:bCs w:val="0"/>
                <w:sz w:val="18"/>
                <w:szCs w:val="18"/>
              </w:rPr>
            </w:pPr>
            <w:r w:rsidRPr="00DB4A14">
              <w:rPr>
                <w:bCs w:val="0"/>
                <w:sz w:val="18"/>
                <w:szCs w:val="18"/>
              </w:rPr>
              <w:t>Dotyczy części A i B:</w:t>
            </w:r>
          </w:p>
          <w:p w14:paraId="12291329" w14:textId="517FA644" w:rsidR="00DB4A14" w:rsidRPr="002C3644" w:rsidRDefault="00DB4A14" w:rsidP="002E61FF">
            <w:pPr>
              <w:keepNext/>
              <w:spacing w:before="120" w:line="360" w:lineRule="auto"/>
              <w:ind w:left="0" w:firstLine="0"/>
              <w:rPr>
                <w:bCs w:val="0"/>
                <w:sz w:val="18"/>
                <w:szCs w:val="18"/>
              </w:rPr>
            </w:pPr>
            <w:r w:rsidRPr="009A0101">
              <w:rPr>
                <w:sz w:val="18"/>
                <w:szCs w:val="18"/>
              </w:rPr>
              <w:t>Opis techniczny</w:t>
            </w:r>
            <w:r w:rsidRPr="002C3644">
              <w:rPr>
                <w:b w:val="0"/>
                <w:sz w:val="18"/>
                <w:szCs w:val="18"/>
              </w:rPr>
              <w:t xml:space="preserve"> </w:t>
            </w:r>
            <w:r w:rsidRPr="008C2832">
              <w:rPr>
                <w:sz w:val="18"/>
                <w:szCs w:val="18"/>
              </w:rPr>
              <w:t>oferowanego Sprzętu</w:t>
            </w:r>
            <w:r w:rsidRPr="002C3644">
              <w:rPr>
                <w:b w:val="0"/>
                <w:sz w:val="18"/>
                <w:szCs w:val="18"/>
              </w:rPr>
              <w:t xml:space="preserve"> ze wskazaniem wszystkich parametrów technicznych, w celu potwierdzenia zgodności oferowan</w:t>
            </w:r>
            <w:r>
              <w:rPr>
                <w:b w:val="0"/>
                <w:sz w:val="18"/>
                <w:szCs w:val="18"/>
              </w:rPr>
              <w:t>ego</w:t>
            </w:r>
            <w:r w:rsidRPr="002C3644">
              <w:rPr>
                <w:b w:val="0"/>
                <w:sz w:val="18"/>
                <w:szCs w:val="18"/>
              </w:rPr>
              <w:t xml:space="preserve"> </w:t>
            </w:r>
            <w:r>
              <w:rPr>
                <w:b w:val="0"/>
                <w:sz w:val="18"/>
                <w:szCs w:val="18"/>
              </w:rPr>
              <w:t xml:space="preserve">Sprzętu </w:t>
            </w:r>
            <w:r w:rsidRPr="002C3644">
              <w:rPr>
                <w:b w:val="0"/>
                <w:sz w:val="18"/>
                <w:szCs w:val="18"/>
              </w:rPr>
              <w:t>z wymaganiami określonymi w opisie przedmiotu zamówienia (załącznik nr 2 do SWZ)</w:t>
            </w:r>
            <w:r>
              <w:rPr>
                <w:b w:val="0"/>
                <w:sz w:val="18"/>
                <w:szCs w:val="18"/>
              </w:rPr>
              <w:t xml:space="preserve"> – w odniesieniu do części zamówienia, w ramach której Wykonawca składa ofertę</w:t>
            </w:r>
            <w:r w:rsidRPr="002C3644">
              <w:rPr>
                <w:b w:val="0"/>
                <w:sz w:val="18"/>
                <w:szCs w:val="18"/>
              </w:rPr>
              <w:t>.</w:t>
            </w:r>
          </w:p>
          <w:p w14:paraId="4CD0BC73" w14:textId="77777777" w:rsidR="00DB4A14" w:rsidRPr="002C3644" w:rsidRDefault="00DB4A14" w:rsidP="002E61FF">
            <w:pPr>
              <w:keepNext/>
              <w:spacing w:line="360" w:lineRule="auto"/>
              <w:ind w:left="0" w:firstLine="0"/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</w:pPr>
          </w:p>
          <w:p w14:paraId="7EDA5639" w14:textId="77777777" w:rsidR="00DB4A14" w:rsidRPr="002C3644" w:rsidRDefault="00DB4A14" w:rsidP="002E61FF">
            <w:pPr>
              <w:keepNext/>
              <w:spacing w:line="360" w:lineRule="auto"/>
              <w:ind w:left="0" w:firstLine="0"/>
              <w:rPr>
                <w:rFonts w:eastAsia="Palatino Linotype" w:cs="Times New Roman"/>
                <w:sz w:val="18"/>
                <w:szCs w:val="18"/>
              </w:rPr>
            </w:pPr>
            <w:r w:rsidRPr="002C3644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Wystarczające będzie złożenie załącznika nr 2 do SWZ, wypełnionego w sposób określony powyżej oraz w wymaganej formie.</w:t>
            </w:r>
          </w:p>
          <w:p w14:paraId="192ACFBB" w14:textId="77777777" w:rsidR="00DB4A14" w:rsidRPr="00FA6B17" w:rsidRDefault="00DB4A14" w:rsidP="002E61FF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1A6FF8B3" w14:textId="77777777" w:rsidR="00DB4A14" w:rsidRPr="007130EC" w:rsidRDefault="00DB4A14" w:rsidP="002E61FF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30EC">
              <w:rPr>
                <w:sz w:val="18"/>
                <w:szCs w:val="18"/>
              </w:rPr>
              <w:t>Oryginał w formie elektronicznej, w postaci elektronicznej</w:t>
            </w:r>
            <w:r>
              <w:rPr>
                <w:sz w:val="18"/>
                <w:szCs w:val="18"/>
              </w:rPr>
              <w:t xml:space="preserve"> </w:t>
            </w:r>
            <w:r w:rsidRPr="007130EC">
              <w:rPr>
                <w:sz w:val="18"/>
                <w:szCs w:val="18"/>
              </w:rPr>
              <w:t xml:space="preserve">z podpisem zaufanym lub osobistym albo kopia w postaci cyfrowego odwzorowania dokumentu  papierowego, poświadczona za zgodność z oryginałem przez Wykonawcę podpisem kwalifikowanym, zaufanym lub osobistym lub notariusza podpisem kwalifikowanym. </w:t>
            </w:r>
          </w:p>
          <w:p w14:paraId="54A4B49B" w14:textId="77777777" w:rsidR="00DB4A14" w:rsidRPr="00FA6B17" w:rsidRDefault="00DB4A14" w:rsidP="002E61FF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30EC">
              <w:rPr>
                <w:sz w:val="18"/>
                <w:szCs w:val="18"/>
              </w:rPr>
              <w:t>Dokument składany wraz z ofertą.</w:t>
            </w:r>
          </w:p>
        </w:tc>
      </w:tr>
    </w:tbl>
    <w:p w14:paraId="597931CF" w14:textId="4E62A11D" w:rsidR="00F65A36" w:rsidRPr="005B5BDF" w:rsidRDefault="00C25340" w:rsidP="008657DF">
      <w:pPr>
        <w:pStyle w:val="Nagwek2"/>
        <w:keepNext w:val="0"/>
        <w:spacing w:before="360" w:after="0" w:line="360" w:lineRule="auto"/>
        <w:ind w:left="568" w:hanging="284"/>
        <w:contextualSpacing w:val="0"/>
      </w:pPr>
      <w:r w:rsidRPr="005B5BDF">
        <w:t>Informacja dotycząca usunięcia braków formalnych</w:t>
      </w:r>
      <w:r w:rsidR="001A0C84" w:rsidRPr="005B5BDF">
        <w:t xml:space="preserve"> w</w:t>
      </w:r>
      <w:r w:rsidRPr="005B5BDF">
        <w:t xml:space="preserve"> przedmiotowych środk</w:t>
      </w:r>
      <w:r w:rsidR="001A0C84" w:rsidRPr="005B5BDF">
        <w:t>ach</w:t>
      </w:r>
      <w:r w:rsidRPr="005B5BDF">
        <w:t xml:space="preserve"> dowodowych.</w:t>
      </w:r>
    </w:p>
    <w:p w14:paraId="14D7CE7A" w14:textId="362AC0C5" w:rsidR="00C25340" w:rsidRDefault="00C325E2" w:rsidP="009A0101">
      <w:pPr>
        <w:ind w:left="567" w:firstLine="0"/>
        <w:rPr>
          <w:lang w:eastAsia="x-none"/>
        </w:rPr>
      </w:pPr>
      <w:r w:rsidRPr="005B5BDF">
        <w:rPr>
          <w:lang w:eastAsia="x-none"/>
        </w:rPr>
        <w:t>Zgodnie z przepisem</w:t>
      </w:r>
      <w:r w:rsidR="001A0C84" w:rsidRPr="005B5BDF">
        <w:rPr>
          <w:lang w:eastAsia="x-none"/>
        </w:rPr>
        <w:t xml:space="preserve"> art. 107 ust. 2</w:t>
      </w:r>
      <w:r w:rsidR="0080582A" w:rsidRPr="005B5BDF">
        <w:rPr>
          <w:lang w:eastAsia="x-none"/>
        </w:rPr>
        <w:t xml:space="preserve"> </w:t>
      </w:r>
      <w:r w:rsidR="001A0C84" w:rsidRPr="005B5BDF">
        <w:rPr>
          <w:lang w:eastAsia="x-none"/>
        </w:rPr>
        <w:t xml:space="preserve">ustawy </w:t>
      </w:r>
      <w:proofErr w:type="spellStart"/>
      <w:r w:rsidR="001A0C84" w:rsidRPr="005B5BDF">
        <w:rPr>
          <w:lang w:eastAsia="x-none"/>
        </w:rPr>
        <w:t>Pzp</w:t>
      </w:r>
      <w:proofErr w:type="spellEnd"/>
      <w:r w:rsidR="001A0C84" w:rsidRPr="005B5BDF">
        <w:rPr>
          <w:lang w:eastAsia="x-none"/>
        </w:rPr>
        <w:t xml:space="preserve">, jeżeli </w:t>
      </w:r>
      <w:r w:rsidR="00C66027">
        <w:rPr>
          <w:lang w:eastAsia="x-none"/>
        </w:rPr>
        <w:t>W</w:t>
      </w:r>
      <w:r w:rsidR="001A0C84" w:rsidRPr="005B5BDF">
        <w:rPr>
          <w:lang w:eastAsia="x-none"/>
        </w:rPr>
        <w:t>ykonawca nie złoży wraz z</w:t>
      </w:r>
      <w:r w:rsidR="0080582A" w:rsidRPr="005B5BDF">
        <w:rPr>
          <w:lang w:eastAsia="x-none"/>
        </w:rPr>
        <w:t> </w:t>
      </w:r>
      <w:r w:rsidR="001A0C84" w:rsidRPr="005B5BDF">
        <w:rPr>
          <w:lang w:eastAsia="x-none"/>
        </w:rPr>
        <w:t>ofertą przedmiotowych środków dowodowych</w:t>
      </w:r>
      <w:r w:rsidR="00A953DB" w:rsidRPr="005B5BDF">
        <w:rPr>
          <w:lang w:eastAsia="x-none"/>
        </w:rPr>
        <w:t xml:space="preserve"> lub złożone przedmiotowe środki dowodowe będą niekompletne, Zamawiający wezwie </w:t>
      </w:r>
      <w:r w:rsidR="00C66027">
        <w:rPr>
          <w:lang w:eastAsia="x-none"/>
        </w:rPr>
        <w:t>W</w:t>
      </w:r>
      <w:r w:rsidR="00A953DB" w:rsidRPr="005B5BDF">
        <w:rPr>
          <w:lang w:eastAsia="x-none"/>
        </w:rPr>
        <w:t>ykonawcę do ich złożenia lub uzupełnienia w wyznaczonym terminie.</w:t>
      </w:r>
    </w:p>
    <w:p w14:paraId="213206C2" w14:textId="77777777" w:rsidR="009A0101" w:rsidRPr="005B5BDF" w:rsidRDefault="009A0101" w:rsidP="009A0101">
      <w:pPr>
        <w:ind w:left="567" w:firstLine="0"/>
        <w:rPr>
          <w:lang w:eastAsia="x-none"/>
        </w:rPr>
      </w:pPr>
    </w:p>
    <w:p w14:paraId="4B4B5760" w14:textId="121B349F" w:rsidR="00F85C46" w:rsidRPr="005B5BDF" w:rsidRDefault="00F85C46" w:rsidP="00636F3B">
      <w:pPr>
        <w:pStyle w:val="Nagwek1"/>
      </w:pPr>
      <w:bookmarkStart w:id="14" w:name="_Toc375581634"/>
      <w:bookmarkStart w:id="15" w:name="_Toc375581816"/>
      <w:bookmarkStart w:id="16" w:name="_Toc375582133"/>
      <w:bookmarkStart w:id="17" w:name="_Toc96068007"/>
      <w:r w:rsidRPr="005B5BDF"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14"/>
      <w:bookmarkEnd w:id="15"/>
      <w:bookmarkEnd w:id="16"/>
      <w:bookmarkEnd w:id="17"/>
      <w:r w:rsidRPr="005B5BDF">
        <w:t xml:space="preserve"> </w:t>
      </w:r>
    </w:p>
    <w:p w14:paraId="55FBF8D8" w14:textId="71704F0F" w:rsidR="00A867B7" w:rsidRPr="005B5BDF" w:rsidRDefault="00A62353" w:rsidP="004033EC">
      <w:pPr>
        <w:pStyle w:val="Nagwek2"/>
        <w:keepNext w:val="0"/>
        <w:numPr>
          <w:ilvl w:val="0"/>
          <w:numId w:val="12"/>
        </w:numPr>
        <w:spacing w:before="240" w:after="0" w:line="360" w:lineRule="auto"/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Obligatoryjne p</w:t>
      </w:r>
      <w:r w:rsidR="00A867B7" w:rsidRPr="005B5BDF">
        <w:rPr>
          <w:rFonts w:eastAsia="Calibri"/>
        </w:rPr>
        <w:t>od</w:t>
      </w:r>
      <w:r w:rsidR="00642C54" w:rsidRPr="005B5BDF">
        <w:rPr>
          <w:rFonts w:eastAsia="Calibri"/>
        </w:rPr>
        <w:t>stawy wykluczenia</w:t>
      </w:r>
      <w:r w:rsidR="00A867B7" w:rsidRPr="005B5BDF">
        <w:rPr>
          <w:rFonts w:eastAsia="Calibri"/>
        </w:rPr>
        <w:t>.</w:t>
      </w:r>
      <w:r w:rsidR="00F85C46" w:rsidRPr="005B5BDF">
        <w:rPr>
          <w:rFonts w:eastAsia="Calibri"/>
        </w:rPr>
        <w:t xml:space="preserve">      </w:t>
      </w:r>
    </w:p>
    <w:p w14:paraId="3A9FCCD4" w14:textId="77777777" w:rsidR="00AF799B" w:rsidRPr="00AF799B" w:rsidRDefault="00AF799B" w:rsidP="00AF799B">
      <w:pPr>
        <w:ind w:left="567" w:firstLine="0"/>
      </w:pPr>
      <w:bookmarkStart w:id="18" w:name="_Toc96068008"/>
      <w:r w:rsidRPr="00AF799B">
        <w:t xml:space="preserve">O udzielenie zamówienia może ubiegać się wyłącznie wykonawca, który nie podlega wykluczeniu z postępowania ze względu na okoliczności wymienione w art. 108 ust. 1 ustawy </w:t>
      </w:r>
      <w:proofErr w:type="spellStart"/>
      <w:r w:rsidRPr="00AF799B">
        <w:t>Pzp</w:t>
      </w:r>
      <w:proofErr w:type="spellEnd"/>
      <w:r w:rsidRPr="00AF799B">
        <w:t xml:space="preserve"> (obligatoryjne podstawy wykluczenia). Obligatoryjne przesłanki wykluczenia zostały wymienione w załączniku nr 1B do SWZ – wzorze formularza oświadczenia o braku podstaw do wykluczenia z postępowania.</w:t>
      </w:r>
    </w:p>
    <w:p w14:paraId="1F81AEF1" w14:textId="77777777" w:rsidR="00AF799B" w:rsidRPr="00AF799B" w:rsidRDefault="00AF799B" w:rsidP="00AF799B">
      <w:pPr>
        <w:keepNext/>
        <w:numPr>
          <w:ilvl w:val="0"/>
          <w:numId w:val="8"/>
        </w:numPr>
        <w:spacing w:before="120" w:after="60" w:line="336" w:lineRule="auto"/>
        <w:ind w:left="567" w:hanging="283"/>
        <w:contextualSpacing/>
        <w:outlineLvl w:val="1"/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  <w:r w:rsidRPr="00AF799B"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  <w:t xml:space="preserve">Fakultatywne podstawy wykluczenia. </w:t>
      </w:r>
    </w:p>
    <w:p w14:paraId="4D2129CB" w14:textId="77777777" w:rsidR="00AF799B" w:rsidRPr="00AF799B" w:rsidRDefault="00AF799B" w:rsidP="00AF799B">
      <w:pPr>
        <w:ind w:left="567" w:firstLine="0"/>
      </w:pPr>
      <w:r w:rsidRPr="00AF799B">
        <w:t xml:space="preserve">Zamawiający nie przewiduje fakultatywnych przesłanek wykluczenia, w oparciu o przepis art. 109 ust. 1 ustawy </w:t>
      </w:r>
      <w:proofErr w:type="spellStart"/>
      <w:r w:rsidRPr="00AF799B">
        <w:t>Pzp</w:t>
      </w:r>
      <w:proofErr w:type="spellEnd"/>
      <w:r w:rsidRPr="00AF799B">
        <w:t xml:space="preserve">. </w:t>
      </w:r>
    </w:p>
    <w:p w14:paraId="0C4D2D36" w14:textId="77777777" w:rsidR="00AF799B" w:rsidRPr="00AF799B" w:rsidRDefault="00AF799B" w:rsidP="00AF799B">
      <w:pPr>
        <w:keepNext/>
        <w:numPr>
          <w:ilvl w:val="0"/>
          <w:numId w:val="8"/>
        </w:numPr>
        <w:spacing w:before="120" w:after="60" w:line="336" w:lineRule="auto"/>
        <w:ind w:hanging="218"/>
        <w:contextualSpacing/>
        <w:outlineLvl w:val="1"/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</w:pPr>
      <w:r w:rsidRPr="00AF799B"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  <w:t xml:space="preserve">Self – cleaning. </w:t>
      </w:r>
    </w:p>
    <w:p w14:paraId="07CC29A4" w14:textId="77777777" w:rsidR="00AF799B" w:rsidRPr="00AF799B" w:rsidRDefault="00AF799B" w:rsidP="00AF799B">
      <w:pPr>
        <w:ind w:left="567" w:firstLine="0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F799B">
        <w:rPr>
          <w:rFonts w:eastAsia="Calibri" w:cs="Times New Roman"/>
          <w:bCs/>
          <w:szCs w:val="26"/>
          <w:lang w:eastAsia="x-none"/>
        </w:rPr>
        <w:t xml:space="preserve">Wykonawca nie podlega wykluczeniu z postępowania w zakresie przesłanek obligatoryjnych z art. 108 ust. 1 pkt 1, 2 i 5 ustawy 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Pzp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>, je</w:t>
      </w:r>
      <w:r w:rsidRPr="00AF799B">
        <w:rPr>
          <w:rFonts w:eastAsia="Calibri" w:cs="Bahnschrift"/>
          <w:bCs/>
          <w:szCs w:val="26"/>
          <w:lang w:eastAsia="x-none"/>
        </w:rPr>
        <w:t>ż</w:t>
      </w:r>
      <w:r w:rsidRPr="00AF799B">
        <w:rPr>
          <w:rFonts w:eastAsia="Calibri" w:cs="Times New Roman"/>
          <w:bCs/>
          <w:szCs w:val="26"/>
          <w:lang w:eastAsia="x-none"/>
        </w:rPr>
        <w:t>eli udowodni Zamawiaj</w:t>
      </w:r>
      <w:r w:rsidRPr="00AF799B">
        <w:rPr>
          <w:rFonts w:eastAsia="Calibri" w:cs="Bahnschrift"/>
          <w:bCs/>
          <w:szCs w:val="26"/>
          <w:lang w:eastAsia="x-none"/>
        </w:rPr>
        <w:t>ą</w:t>
      </w:r>
      <w:r w:rsidRPr="00AF799B">
        <w:rPr>
          <w:rFonts w:eastAsia="Calibri" w:cs="Times New Roman"/>
          <w:bCs/>
          <w:szCs w:val="26"/>
          <w:lang w:eastAsia="x-none"/>
        </w:rPr>
        <w:t xml:space="preserve">cemu, </w:t>
      </w:r>
      <w:r w:rsidRPr="00AF799B">
        <w:rPr>
          <w:rFonts w:eastAsia="Calibri" w:cs="Bahnschrift"/>
          <w:bCs/>
          <w:szCs w:val="26"/>
          <w:lang w:eastAsia="x-none"/>
        </w:rPr>
        <w:t>ż</w:t>
      </w:r>
      <w:r w:rsidRPr="00AF799B">
        <w:rPr>
          <w:rFonts w:eastAsia="Calibri" w:cs="Times New Roman"/>
          <w:bCs/>
          <w:szCs w:val="26"/>
          <w:lang w:eastAsia="x-none"/>
        </w:rPr>
        <w:t>e spe</w:t>
      </w:r>
      <w:r w:rsidRPr="00AF799B">
        <w:rPr>
          <w:rFonts w:eastAsia="Calibri" w:cs="Bahnschrift"/>
          <w:bCs/>
          <w:szCs w:val="26"/>
          <w:lang w:eastAsia="x-none"/>
        </w:rPr>
        <w:t>ł</w:t>
      </w:r>
      <w:r w:rsidRPr="00AF799B">
        <w:rPr>
          <w:rFonts w:eastAsia="Calibri" w:cs="Times New Roman"/>
          <w:bCs/>
          <w:szCs w:val="26"/>
          <w:lang w:eastAsia="x-none"/>
        </w:rPr>
        <w:t>ni</w:t>
      </w:r>
      <w:r w:rsidRPr="00AF799B">
        <w:rPr>
          <w:rFonts w:eastAsia="Calibri" w:cs="Bahnschrift"/>
          <w:bCs/>
          <w:szCs w:val="26"/>
          <w:lang w:eastAsia="x-none"/>
        </w:rPr>
        <w:t>ł</w:t>
      </w:r>
      <w:r w:rsidRPr="00AF799B">
        <w:rPr>
          <w:rFonts w:eastAsia="Calibri" w:cs="Times New Roman"/>
          <w:bCs/>
          <w:szCs w:val="26"/>
          <w:lang w:eastAsia="x-none"/>
        </w:rPr>
        <w:t xml:space="preserve"> </w:t>
      </w:r>
      <w:r w:rsidRPr="00AF799B">
        <w:rPr>
          <w:rFonts w:eastAsia="Calibri" w:cs="Bahnschrift"/>
          <w:bCs/>
          <w:szCs w:val="26"/>
          <w:lang w:eastAsia="x-none"/>
        </w:rPr>
        <w:t>łą</w:t>
      </w:r>
      <w:r w:rsidRPr="00AF799B">
        <w:rPr>
          <w:rFonts w:eastAsia="Calibri" w:cs="Times New Roman"/>
          <w:bCs/>
          <w:szCs w:val="26"/>
          <w:lang w:eastAsia="x-none"/>
        </w:rPr>
        <w:t>cznie przes</w:t>
      </w:r>
      <w:r w:rsidRPr="00AF799B">
        <w:rPr>
          <w:rFonts w:eastAsia="Calibri" w:cs="Bahnschrift"/>
          <w:bCs/>
          <w:szCs w:val="26"/>
          <w:lang w:eastAsia="x-none"/>
        </w:rPr>
        <w:t>ł</w:t>
      </w:r>
      <w:r w:rsidRPr="00AF799B">
        <w:rPr>
          <w:rFonts w:eastAsia="Calibri" w:cs="Times New Roman"/>
          <w:bCs/>
          <w:szCs w:val="26"/>
          <w:lang w:eastAsia="x-none"/>
        </w:rPr>
        <w:t xml:space="preserve">anki wymienione w art. 110 ust. 2 ustawy 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Pzp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 xml:space="preserve"> (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self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 xml:space="preserve"> – 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cleaning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>). Przesłanki zostały szczegółowo opisane w załączniku 1B do SWZ.</w:t>
      </w:r>
    </w:p>
    <w:p w14:paraId="3E6634D2" w14:textId="77777777" w:rsidR="00AF799B" w:rsidRPr="00AF799B" w:rsidRDefault="00AF799B" w:rsidP="00AF799B">
      <w:pPr>
        <w:keepNext/>
        <w:numPr>
          <w:ilvl w:val="0"/>
          <w:numId w:val="8"/>
        </w:numPr>
        <w:spacing w:before="120" w:after="60" w:line="336" w:lineRule="auto"/>
        <w:ind w:left="567" w:hanging="283"/>
        <w:contextualSpacing/>
        <w:outlineLvl w:val="1"/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</w:pPr>
      <w:r w:rsidRPr="00AF799B"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  <w:t xml:space="preserve">Zasady dotyczące oceny podstaw wykluczenia przez Zamawiającego. </w:t>
      </w:r>
    </w:p>
    <w:p w14:paraId="720537A0" w14:textId="77777777" w:rsidR="00AF799B" w:rsidRPr="00AF799B" w:rsidRDefault="00AF799B" w:rsidP="004033EC">
      <w:pPr>
        <w:numPr>
          <w:ilvl w:val="0"/>
          <w:numId w:val="11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F799B">
        <w:rPr>
          <w:rFonts w:eastAsia="Calibri" w:cs="Times New Roman"/>
          <w:bCs/>
          <w:szCs w:val="26"/>
          <w:lang w:eastAsia="x-none"/>
        </w:rPr>
        <w:t xml:space="preserve">Zamawiający oceni, czy podjęte przez wykonawcę czynności, o których mowa w ust. 3, są wystarczające do wykazania jego rzetelności, uwzględniając wagę i szczególne okoliczności </w:t>
      </w:r>
      <w:r w:rsidRPr="00AF799B">
        <w:rPr>
          <w:rFonts w:eastAsia="Calibri" w:cs="Times New Roman"/>
          <w:bCs/>
          <w:szCs w:val="26"/>
          <w:lang w:eastAsia="x-none"/>
        </w:rPr>
        <w:lastRenderedPageBreak/>
        <w:t>czynu wykonawcy. Jeżeli podjęte przez wykonawcę czynności, o których mowa w ust. 3, nie będą wystarczające do wykazania jego rzetelności, Zamawiający wykluczy wykonawcę;</w:t>
      </w:r>
    </w:p>
    <w:p w14:paraId="4D33DF13" w14:textId="18EB3074" w:rsidR="00AF799B" w:rsidRPr="00AF799B" w:rsidRDefault="00AF799B" w:rsidP="00DB4A14">
      <w:pPr>
        <w:pStyle w:val="Akapitzlist"/>
        <w:numPr>
          <w:ilvl w:val="0"/>
          <w:numId w:val="11"/>
        </w:numPr>
        <w:ind w:left="851" w:hanging="284"/>
        <w:outlineLvl w:val="2"/>
        <w:rPr>
          <w:rFonts w:eastAsia="Calibri" w:cs="Times New Roman"/>
          <w:bCs/>
          <w:szCs w:val="26"/>
          <w:lang w:eastAsia="x-none"/>
        </w:rPr>
      </w:pPr>
      <w:r>
        <w:rPr>
          <w:rFonts w:eastAsia="Calibri" w:cs="Times New Roman"/>
          <w:bCs/>
          <w:szCs w:val="26"/>
          <w:lang w:eastAsia="x-none"/>
        </w:rPr>
        <w:t>W</w:t>
      </w:r>
      <w:r w:rsidRPr="00AF799B">
        <w:rPr>
          <w:rFonts w:eastAsia="Calibri" w:cs="Times New Roman"/>
          <w:bCs/>
          <w:szCs w:val="26"/>
          <w:lang w:eastAsia="x-none"/>
        </w:rPr>
        <w:t xml:space="preserve"> przypadku wykonawców wspólnie ubiegających się o udzielenie zamówienia, a także podmiotów udostępniających swoje zasoby wykonawcy (jeżeli dotyczy), spełnienie wymogu dotyczącego braku podstaw do wykluczenia, powinno zostać wykazane przez każdy z tych podmiotów. Zamawiający nie będzie weryfikował czy zachodzą podstawy do wykluczenia z postępowania dotyczące podwykonawców niebędących podmiotami udostępniającymi zasoby na zasadach określonych w art. 118 ustawy 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Pzp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>;</w:t>
      </w:r>
    </w:p>
    <w:p w14:paraId="5A01AFBF" w14:textId="43CB1F9E" w:rsidR="00AF799B" w:rsidRPr="00AF799B" w:rsidRDefault="00AF799B" w:rsidP="00DB4A14">
      <w:pPr>
        <w:pStyle w:val="Akapitzlist"/>
        <w:numPr>
          <w:ilvl w:val="0"/>
          <w:numId w:val="11"/>
        </w:numPr>
        <w:ind w:left="851" w:hanging="284"/>
        <w:outlineLvl w:val="2"/>
        <w:rPr>
          <w:rFonts w:eastAsia="Calibri" w:cs="Times New Roman"/>
          <w:bCs/>
          <w:szCs w:val="26"/>
          <w:lang w:eastAsia="x-none"/>
        </w:rPr>
      </w:pPr>
      <w:r w:rsidRPr="00AF799B">
        <w:rPr>
          <w:rFonts w:eastAsia="Calibri" w:cs="Times New Roman"/>
          <w:bCs/>
          <w:szCs w:val="26"/>
          <w:lang w:eastAsia="x-none"/>
        </w:rPr>
        <w:t xml:space="preserve">W ślad za dyspozycją przepisu art. 273 ust. 1 pkt 1 ustawy 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Pzp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 xml:space="preserve">, Zamawiający oceni czy wypełnione zostały przesłanki wykluczenia wykonawcy z postępowania wyłącznie na podstawie oświadczenia wstępnego, o którym mowa w art. 125 ust. 1 ustawy 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Pzp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 xml:space="preserve">. Zamawiający nie będzie wymagał złożenia podmiotowych środków dowodowych w celu potwierdzenia braku podstaw do wykluczenia. </w:t>
      </w:r>
    </w:p>
    <w:p w14:paraId="0DC0160B" w14:textId="77777777" w:rsidR="00AF799B" w:rsidRPr="00AF799B" w:rsidRDefault="00AF799B" w:rsidP="00AF799B">
      <w:pPr>
        <w:keepNext/>
        <w:numPr>
          <w:ilvl w:val="0"/>
          <w:numId w:val="8"/>
        </w:numPr>
        <w:spacing w:before="120" w:after="60" w:line="336" w:lineRule="auto"/>
        <w:ind w:left="567" w:hanging="283"/>
        <w:contextualSpacing/>
        <w:outlineLvl w:val="1"/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</w:pPr>
      <w:r w:rsidRPr="00AF799B"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  <w:t>W związku z wejściem w życie ustawy z dnia 13 kwietnia 2022 r. o szczególnych rozwiązaniach w zakresie przeciwdziałania wspieraniu agresji na Ukrainę oraz służących ochronie bezpieczeństwa narodowego (Dz. U. z 2022 r. poz. 835), która weszła w życie 16 kwietnia 2022 r., na podstawie przepisu art. 7 ust. 1 ww. ustawy Zamawiający wykluczy z postępowania o udzielenie zamówienia publicznego:</w:t>
      </w:r>
    </w:p>
    <w:p w14:paraId="1D1A6DCE" w14:textId="77777777" w:rsidR="00AF799B" w:rsidRPr="00AF799B" w:rsidRDefault="00AF799B" w:rsidP="00EC69F6">
      <w:pPr>
        <w:numPr>
          <w:ilvl w:val="0"/>
          <w:numId w:val="45"/>
        </w:numPr>
        <w:ind w:left="851" w:hanging="284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AF799B">
        <w:rPr>
          <w:rFonts w:eastAsia="Times New Roman" w:cs="Times New Roman"/>
          <w:bCs/>
          <w:szCs w:val="26"/>
          <w:lang w:eastAsia="x-none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AF799B">
        <w:rPr>
          <w:rFonts w:eastAsia="Times New Roman" w:cs="Times New Roman"/>
          <w:bCs/>
          <w:szCs w:val="26"/>
          <w:lang w:eastAsia="x-none"/>
        </w:rPr>
        <w:t>późn</w:t>
      </w:r>
      <w:proofErr w:type="spellEnd"/>
      <w:r w:rsidRPr="00AF799B">
        <w:rPr>
          <w:rFonts w:eastAsia="Times New Roman" w:cs="Times New Roman"/>
          <w:bCs/>
          <w:szCs w:val="26"/>
          <w:lang w:eastAsia="x-none"/>
        </w:rPr>
        <w:t xml:space="preserve">. zm.) - „rozporządzenie 765/2006” i 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 w:rsidRPr="00AF799B">
        <w:rPr>
          <w:rFonts w:eastAsia="Times New Roman" w:cs="Times New Roman"/>
          <w:bCs/>
          <w:szCs w:val="26"/>
          <w:lang w:eastAsia="x-none"/>
        </w:rPr>
        <w:t>późn</w:t>
      </w:r>
      <w:proofErr w:type="spellEnd"/>
      <w:r w:rsidRPr="00AF799B">
        <w:rPr>
          <w:rFonts w:eastAsia="Times New Roman" w:cs="Times New Roman"/>
          <w:bCs/>
          <w:szCs w:val="26"/>
          <w:lang w:eastAsia="x-none"/>
        </w:rPr>
        <w:t>. zm.) – „rozporządzenie 269/2014” albo wpisanego na listę na podstawie decyzji w sprawie wpisu na listę rozstrzygającej o zastosowaniu środka, o którym mowa w art. 1 pkt 3 Ustawy;</w:t>
      </w:r>
    </w:p>
    <w:p w14:paraId="19F32818" w14:textId="1E8B516A" w:rsidR="00AF799B" w:rsidRPr="00AF799B" w:rsidRDefault="00AF799B" w:rsidP="00EC69F6">
      <w:pPr>
        <w:pStyle w:val="Akapitzlist"/>
        <w:numPr>
          <w:ilvl w:val="0"/>
          <w:numId w:val="45"/>
        </w:numPr>
        <w:ind w:left="851"/>
        <w:outlineLvl w:val="2"/>
        <w:rPr>
          <w:rFonts w:eastAsia="Times New Roman" w:cs="Times New Roman"/>
          <w:bCs/>
          <w:szCs w:val="26"/>
          <w:lang w:eastAsia="x-none"/>
        </w:rPr>
      </w:pPr>
      <w:r w:rsidRPr="00AF799B">
        <w:rPr>
          <w:rFonts w:eastAsia="Times New Roman" w:cs="Times New Roman"/>
          <w:bCs/>
          <w:szCs w:val="26"/>
          <w:lang w:eastAsia="x-none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055D34C" w14:textId="4FAAC266" w:rsidR="00AF799B" w:rsidRPr="00AF799B" w:rsidRDefault="00AF799B" w:rsidP="00EC69F6">
      <w:pPr>
        <w:pStyle w:val="Akapitzlist"/>
        <w:numPr>
          <w:ilvl w:val="0"/>
          <w:numId w:val="45"/>
        </w:numPr>
        <w:ind w:left="851"/>
        <w:outlineLvl w:val="2"/>
        <w:rPr>
          <w:rFonts w:eastAsia="Times New Roman" w:cs="Times New Roman"/>
          <w:bCs/>
          <w:szCs w:val="26"/>
          <w:lang w:eastAsia="x-none"/>
        </w:rPr>
      </w:pPr>
      <w:r w:rsidRPr="00AF799B">
        <w:rPr>
          <w:rFonts w:eastAsia="Times New Roman" w:cs="Times New Roman"/>
          <w:bCs/>
          <w:szCs w:val="26"/>
          <w:lang w:eastAsia="x-none"/>
        </w:rPr>
        <w:t>wykonawcę oraz uczestnika konkursu, którego jednostką dominującą w rozumieniu art. 3 ust. 1 pkt 37 ustawy z dnia 29 września 1994 r. o rachunkowości (Dz. U. z 202</w:t>
      </w:r>
      <w:r w:rsidR="00BD13BA">
        <w:rPr>
          <w:rFonts w:eastAsia="Times New Roman" w:cs="Times New Roman"/>
          <w:bCs/>
          <w:szCs w:val="26"/>
          <w:lang w:eastAsia="x-none"/>
        </w:rPr>
        <w:t>3</w:t>
      </w:r>
      <w:r w:rsidRPr="00AF799B">
        <w:rPr>
          <w:rFonts w:eastAsia="Times New Roman" w:cs="Times New Roman"/>
          <w:bCs/>
          <w:szCs w:val="26"/>
          <w:lang w:eastAsia="x-none"/>
        </w:rPr>
        <w:t xml:space="preserve"> r. poz. </w:t>
      </w:r>
      <w:r w:rsidR="00BD13BA">
        <w:rPr>
          <w:rFonts w:eastAsia="Times New Roman" w:cs="Times New Roman"/>
          <w:bCs/>
          <w:szCs w:val="26"/>
          <w:lang w:eastAsia="x-none"/>
        </w:rPr>
        <w:t>120</w:t>
      </w:r>
      <w:r w:rsidR="00623B9E">
        <w:rPr>
          <w:rFonts w:eastAsia="Times New Roman" w:cs="Times New Roman"/>
          <w:bCs/>
          <w:szCs w:val="26"/>
          <w:lang w:eastAsia="x-none"/>
        </w:rPr>
        <w:t xml:space="preserve"> z </w:t>
      </w:r>
      <w:proofErr w:type="spellStart"/>
      <w:r w:rsidR="00623B9E">
        <w:rPr>
          <w:rFonts w:eastAsia="Times New Roman" w:cs="Times New Roman"/>
          <w:bCs/>
          <w:szCs w:val="26"/>
          <w:lang w:eastAsia="x-none"/>
        </w:rPr>
        <w:t>późn</w:t>
      </w:r>
      <w:proofErr w:type="spellEnd"/>
      <w:r w:rsidR="00623B9E">
        <w:rPr>
          <w:rFonts w:eastAsia="Times New Roman" w:cs="Times New Roman"/>
          <w:bCs/>
          <w:szCs w:val="26"/>
          <w:lang w:eastAsia="x-none"/>
        </w:rPr>
        <w:t>. zm.</w:t>
      </w:r>
      <w:r w:rsidRPr="00AF799B">
        <w:rPr>
          <w:rFonts w:eastAsia="Times New Roman" w:cs="Times New Roman"/>
          <w:bCs/>
          <w:szCs w:val="26"/>
          <w:lang w:eastAsia="x-none"/>
        </w:rPr>
        <w:t xml:space="preserve">) jest podmiot wymieniony w wykazach określonych w rozporządzeniu 765/2006 i rozporządzeniu 269/2014 albo wpisany na listę lub będący taką jednostką dominującą od dnia 24 lutego 2022 r., o </w:t>
      </w:r>
      <w:r w:rsidRPr="00AF799B">
        <w:rPr>
          <w:rFonts w:eastAsia="Times New Roman" w:cs="Times New Roman"/>
          <w:bCs/>
          <w:szCs w:val="26"/>
          <w:lang w:eastAsia="x-none"/>
        </w:rPr>
        <w:lastRenderedPageBreak/>
        <w:t>ile został wpisany na listę na podstawie decyzji w sprawie wpisu na listę rozstrzygającej o zastosowaniu środka, o którym mowa w art. 1 pkt 3 ww. ustawy.</w:t>
      </w:r>
    </w:p>
    <w:p w14:paraId="1797D564" w14:textId="77777777" w:rsidR="00AF799B" w:rsidRPr="00AF799B" w:rsidRDefault="00AF799B" w:rsidP="00AF799B">
      <w:pPr>
        <w:numPr>
          <w:ilvl w:val="0"/>
          <w:numId w:val="8"/>
        </w:numPr>
        <w:spacing w:before="120" w:after="60" w:line="336" w:lineRule="auto"/>
        <w:ind w:left="568" w:hanging="284"/>
        <w:contextualSpacing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AF799B">
        <w:rPr>
          <w:rFonts w:eastAsia="Calibri" w:cs="Times New Roman"/>
          <w:bCs/>
          <w:noProof/>
          <w:szCs w:val="26"/>
          <w:lang w:eastAsia="x-none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36E21B72" w14:textId="77777777" w:rsidR="00AF799B" w:rsidRPr="00AF799B" w:rsidRDefault="00AF799B" w:rsidP="00AF799B">
      <w:pPr>
        <w:numPr>
          <w:ilvl w:val="0"/>
          <w:numId w:val="8"/>
        </w:numPr>
        <w:spacing w:before="120" w:after="60" w:line="336" w:lineRule="auto"/>
        <w:ind w:left="568" w:hanging="284"/>
        <w:contextualSpacing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AF799B">
        <w:rPr>
          <w:rFonts w:eastAsia="Calibri" w:cs="Times New Roman"/>
          <w:bCs/>
          <w:noProof/>
          <w:szCs w:val="26"/>
          <w:lang w:eastAsia="x-none"/>
        </w:rPr>
        <w:t>Osoba lub podmiot podlegające wykluczeniu na podstawie przesłanek opisanych w ust. 5, które w okresie tego wykluczenia ubiegają się o 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1B43AE25" w14:textId="2D73946C" w:rsidR="00AF799B" w:rsidRDefault="00AF799B" w:rsidP="00AF799B">
      <w:pPr>
        <w:numPr>
          <w:ilvl w:val="0"/>
          <w:numId w:val="8"/>
        </w:numPr>
        <w:spacing w:before="120" w:after="60" w:line="336" w:lineRule="auto"/>
        <w:ind w:left="568" w:hanging="284"/>
        <w:contextualSpacing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AF799B">
        <w:rPr>
          <w:rFonts w:eastAsia="Calibri" w:cs="Times New Roman"/>
          <w:bCs/>
          <w:noProof/>
          <w:szCs w:val="26"/>
          <w:lang w:eastAsia="x-none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4611CBCD" w14:textId="77777777" w:rsidR="0081004B" w:rsidRPr="00AF799B" w:rsidRDefault="0081004B" w:rsidP="0081004B">
      <w:pPr>
        <w:spacing w:before="120" w:after="60" w:line="336" w:lineRule="auto"/>
        <w:ind w:left="568" w:firstLine="0"/>
        <w:contextualSpacing/>
        <w:outlineLvl w:val="1"/>
        <w:rPr>
          <w:rFonts w:eastAsia="Calibri" w:cs="Times New Roman"/>
          <w:bCs/>
          <w:noProof/>
          <w:szCs w:val="26"/>
          <w:lang w:eastAsia="x-none"/>
        </w:rPr>
      </w:pPr>
    </w:p>
    <w:p w14:paraId="4F954160" w14:textId="53A110F9" w:rsidR="007E1600" w:rsidRPr="005B5BDF" w:rsidRDefault="007F1CC6" w:rsidP="008C2832">
      <w:pPr>
        <w:pStyle w:val="Nagwek1"/>
        <w:pBdr>
          <w:bottom w:val="single" w:sz="2" w:space="3" w:color="4BACC6"/>
        </w:pBdr>
      </w:pPr>
      <w:r w:rsidRPr="005B5BDF">
        <w:t>Kwalifikacja podmiotowa – warunki udziału w postępowaniu.</w:t>
      </w:r>
      <w:bookmarkEnd w:id="18"/>
    </w:p>
    <w:p w14:paraId="0C7E6B52" w14:textId="50C935F8" w:rsidR="00F85C46" w:rsidRDefault="00473D30" w:rsidP="00CC6329">
      <w:pPr>
        <w:tabs>
          <w:tab w:val="left" w:pos="142"/>
          <w:tab w:val="left" w:pos="284"/>
        </w:tabs>
        <w:spacing w:before="240"/>
        <w:ind w:left="340" w:firstLine="0"/>
        <w:rPr>
          <w:rFonts w:eastAsia="Calibri" w:cs="Arial"/>
          <w:noProof/>
          <w:szCs w:val="20"/>
          <w:lang w:eastAsia="pl-PL"/>
        </w:rPr>
      </w:pPr>
      <w:r w:rsidRPr="000D4319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0D4319">
        <w:rPr>
          <w:rFonts w:eastAsia="Calibri" w:cs="Arial"/>
          <w:noProof/>
          <w:szCs w:val="20"/>
          <w:lang w:eastAsia="pl-PL"/>
        </w:rPr>
        <w:t xml:space="preserve">oraz w </w:t>
      </w:r>
      <w:r w:rsidRPr="000D4319">
        <w:rPr>
          <w:rFonts w:eastAsia="Calibri" w:cs="Arial"/>
          <w:noProof/>
          <w:szCs w:val="20"/>
          <w:lang w:eastAsia="pl-PL"/>
        </w:rPr>
        <w:t>z</w:t>
      </w:r>
      <w:r w:rsidR="00C035AE" w:rsidRPr="000D4319">
        <w:rPr>
          <w:rFonts w:eastAsia="Calibri" w:cs="Arial"/>
          <w:noProof/>
          <w:szCs w:val="20"/>
          <w:lang w:eastAsia="pl-PL"/>
        </w:rPr>
        <w:t>w. z</w:t>
      </w:r>
      <w:r w:rsidRPr="000D4319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0D4319">
        <w:rPr>
          <w:rFonts w:eastAsia="Calibri" w:cs="Arial"/>
          <w:noProof/>
          <w:szCs w:val="20"/>
          <w:lang w:eastAsia="pl-PL"/>
        </w:rPr>
        <w:t>działu w niniejszym</w:t>
      </w:r>
      <w:r w:rsidRPr="000D4319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5A4D0BE1" w14:textId="77777777" w:rsidR="008C2832" w:rsidRPr="000D4319" w:rsidRDefault="008C2832" w:rsidP="008C2832">
      <w:pPr>
        <w:tabs>
          <w:tab w:val="left" w:pos="142"/>
          <w:tab w:val="left" w:pos="284"/>
        </w:tabs>
        <w:ind w:left="340" w:firstLine="0"/>
        <w:rPr>
          <w:rFonts w:eastAsia="Calibri" w:cs="Arial"/>
          <w:noProof/>
          <w:szCs w:val="20"/>
          <w:lang w:eastAsia="pl-PL"/>
        </w:rPr>
      </w:pPr>
    </w:p>
    <w:p w14:paraId="3E643AB9" w14:textId="6ED9D130" w:rsidR="00990E43" w:rsidRPr="005B5BDF" w:rsidRDefault="0001285D" w:rsidP="00636F3B">
      <w:pPr>
        <w:pStyle w:val="Nagwek1"/>
        <w:rPr>
          <w:noProof/>
        </w:rPr>
      </w:pPr>
      <w:bookmarkStart w:id="19" w:name="_Toc96068009"/>
      <w:r w:rsidRPr="005B5BDF">
        <w:rPr>
          <w:noProof/>
        </w:rPr>
        <w:t>Oświadczenie wstępne, podmiotowe środki dowodowe oraz inne dokumenty.</w:t>
      </w:r>
      <w:bookmarkEnd w:id="19"/>
    </w:p>
    <w:p w14:paraId="22CBC4F0" w14:textId="02FBE807" w:rsidR="00F85C46" w:rsidRPr="005B5BDF" w:rsidRDefault="00B376D2" w:rsidP="00C0760D">
      <w:pPr>
        <w:pStyle w:val="Nagwek2"/>
        <w:keepNext w:val="0"/>
        <w:numPr>
          <w:ilvl w:val="0"/>
          <w:numId w:val="14"/>
        </w:numPr>
        <w:spacing w:before="240" w:after="0" w:line="360" w:lineRule="auto"/>
        <w:ind w:left="284" w:hanging="284"/>
      </w:pPr>
      <w:r w:rsidRPr="005B5BDF">
        <w:t>Oświadczenie wstępne, o którym mowa w a</w:t>
      </w:r>
      <w:r w:rsidR="006364F5" w:rsidRPr="005B5BDF">
        <w:t>rt. 125 ust. 1 ustawy Pzp</w:t>
      </w:r>
      <w:r w:rsidRPr="005B5BDF">
        <w:t>.</w:t>
      </w:r>
    </w:p>
    <w:p w14:paraId="704F9D67" w14:textId="3903695C" w:rsidR="00B376D2" w:rsidRPr="005B5BDF" w:rsidRDefault="006364F5" w:rsidP="008657DF">
      <w:pPr>
        <w:pStyle w:val="Nagwek3"/>
        <w:spacing w:after="120"/>
        <w:ind w:left="567"/>
      </w:pPr>
      <w:r w:rsidRPr="005B5BDF">
        <w:t xml:space="preserve">Zgodnie z dyspozycją przepisu art. 273 ust. 2 ustawy </w:t>
      </w:r>
      <w:proofErr w:type="spellStart"/>
      <w:r w:rsidRPr="005B5BDF">
        <w:t>Pzp</w:t>
      </w:r>
      <w:proofErr w:type="spellEnd"/>
      <w:r w:rsidRPr="005B5BDF">
        <w:t>, w</w:t>
      </w:r>
      <w:r w:rsidR="00C812CA" w:rsidRPr="005B5BDF">
        <w:t>ykonawca dołączy do oferty</w:t>
      </w:r>
      <w:r w:rsidR="00635695" w:rsidRPr="005B5BDF">
        <w:t>:</w:t>
      </w:r>
      <w:r w:rsidR="00C812CA" w:rsidRPr="005B5BDF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678"/>
        <w:gridCol w:w="4501"/>
      </w:tblGrid>
      <w:tr w:rsidR="00C8603B" w:rsidRPr="005B5BDF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5B5BDF" w:rsidRDefault="004516FA" w:rsidP="000D4319">
            <w:pPr>
              <w:spacing w:before="120" w:line="360" w:lineRule="auto"/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Tymczasowy</w:t>
            </w:r>
            <w:r w:rsidR="00C8603B" w:rsidRPr="005B5BDF">
              <w:rPr>
                <w:b w:val="0"/>
                <w:sz w:val="18"/>
                <w:szCs w:val="18"/>
              </w:rPr>
              <w:t xml:space="preserve"> ś</w:t>
            </w:r>
            <w:r w:rsidRPr="005B5BDF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5B5BDF" w:rsidRDefault="00C8603B" w:rsidP="000D4319">
            <w:pPr>
              <w:spacing w:before="120"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:rsidRPr="005B5BDF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30738B85" w:rsidR="00C8603B" w:rsidRPr="005B5BDF" w:rsidRDefault="00C8603B" w:rsidP="005B5BDF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O</w:t>
            </w:r>
            <w:r w:rsidR="004D22E3" w:rsidRPr="005B5BDF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5B5BDF">
              <w:rPr>
                <w:b w:val="0"/>
                <w:sz w:val="18"/>
                <w:szCs w:val="18"/>
              </w:rPr>
              <w:t xml:space="preserve"> ustawy </w:t>
            </w:r>
            <w:proofErr w:type="spellStart"/>
            <w:r w:rsidR="00635695" w:rsidRPr="005B5BDF">
              <w:rPr>
                <w:b w:val="0"/>
                <w:sz w:val="18"/>
                <w:szCs w:val="18"/>
              </w:rPr>
              <w:t>Pzp</w:t>
            </w:r>
            <w:proofErr w:type="spellEnd"/>
            <w:r w:rsidR="00635695" w:rsidRPr="005B5BDF">
              <w:rPr>
                <w:b w:val="0"/>
                <w:sz w:val="18"/>
                <w:szCs w:val="18"/>
              </w:rPr>
              <w:t>,</w:t>
            </w:r>
            <w:r w:rsidR="004D22E3" w:rsidRPr="005B5BDF">
              <w:rPr>
                <w:b w:val="0"/>
                <w:sz w:val="18"/>
                <w:szCs w:val="18"/>
              </w:rPr>
              <w:t xml:space="preserve"> w celu potwierdzenia braku podstaw do wykluczenia</w:t>
            </w:r>
            <w:r w:rsidR="009A0101">
              <w:rPr>
                <w:b w:val="0"/>
                <w:sz w:val="18"/>
                <w:szCs w:val="18"/>
              </w:rPr>
              <w:t xml:space="preserve"> </w:t>
            </w:r>
            <w:r w:rsidR="004D22E3" w:rsidRPr="005B5BDF">
              <w:rPr>
                <w:b w:val="0"/>
                <w:sz w:val="18"/>
                <w:szCs w:val="18"/>
              </w:rPr>
              <w:t>z</w:t>
            </w:r>
            <w:r w:rsidR="009A0101">
              <w:rPr>
                <w:b w:val="0"/>
                <w:sz w:val="18"/>
                <w:szCs w:val="18"/>
              </w:rPr>
              <w:t xml:space="preserve"> </w:t>
            </w:r>
            <w:r w:rsidR="00635695" w:rsidRPr="005B5BDF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5CC40C16" w14:textId="77777777" w:rsidR="009A0101" w:rsidRDefault="00A604EE" w:rsidP="005B5BDF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C0CC1">
              <w:rPr>
                <w:sz w:val="18"/>
                <w:szCs w:val="18"/>
              </w:rPr>
              <w:t xml:space="preserve">Oryginał w formie elektronicznej (postać elektroniczna z podpisem kwalifikowanym), w postaci elektronicznej z podpisem zaufanym lub osobistym. </w:t>
            </w:r>
          </w:p>
          <w:p w14:paraId="116A9C9B" w14:textId="6810989B" w:rsidR="00C8603B" w:rsidRPr="005B5BDF" w:rsidRDefault="00A604EE" w:rsidP="005B5BDF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C0CC1">
              <w:rPr>
                <w:sz w:val="18"/>
                <w:szCs w:val="18"/>
              </w:rPr>
              <w:t>Oświadczenie  składane wraz z ofertą.</w:t>
            </w:r>
          </w:p>
        </w:tc>
      </w:tr>
    </w:tbl>
    <w:p w14:paraId="69E0559B" w14:textId="5F573513" w:rsidR="00021C6F" w:rsidRPr="005B5BDF" w:rsidRDefault="00197CBB" w:rsidP="00636F3B">
      <w:pPr>
        <w:pStyle w:val="Nagwek2"/>
        <w:keepNext w:val="0"/>
        <w:spacing w:before="100" w:beforeAutospacing="1" w:after="0" w:line="360" w:lineRule="auto"/>
        <w:ind w:left="284" w:hanging="284"/>
      </w:pPr>
      <w:r w:rsidRPr="005B5BDF">
        <w:t>Wymagane</w:t>
      </w:r>
      <w:r w:rsidR="00410DFD" w:rsidRPr="005B5BDF">
        <w:t xml:space="preserve"> p</w:t>
      </w:r>
      <w:r w:rsidRPr="005B5BDF">
        <w:t>odmiotowe</w:t>
      </w:r>
      <w:r w:rsidR="00781B28" w:rsidRPr="005B5BDF">
        <w:t xml:space="preserve"> ś</w:t>
      </w:r>
      <w:r w:rsidR="00410DFD" w:rsidRPr="005B5BDF">
        <w:t>rodk</w:t>
      </w:r>
      <w:r w:rsidRPr="005B5BDF">
        <w:t>i dowodowe</w:t>
      </w:r>
      <w:r w:rsidR="00781B28" w:rsidRPr="005B5BDF">
        <w:t xml:space="preserve"> potwierdzają</w:t>
      </w:r>
      <w:r w:rsidRPr="005B5BDF">
        <w:t>ce</w:t>
      </w:r>
      <w:r w:rsidR="00781B28" w:rsidRPr="005B5BDF">
        <w:t xml:space="preserve"> brak podstaw do wykluczenia.</w:t>
      </w:r>
    </w:p>
    <w:p w14:paraId="3B3DB0FB" w14:textId="25196B1D" w:rsidR="00B376D2" w:rsidRPr="005B5BDF" w:rsidRDefault="00C035AE" w:rsidP="00636F3B">
      <w:pPr>
        <w:pStyle w:val="Nagwek3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</w:t>
      </w:r>
      <w:proofErr w:type="spellStart"/>
      <w:r w:rsidR="000479C6" w:rsidRPr="005B5BDF">
        <w:t>Pzp</w:t>
      </w:r>
      <w:proofErr w:type="spellEnd"/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1D45FC72" w14:textId="477ED5B0" w:rsidR="003C6FE1" w:rsidRPr="005B5BDF" w:rsidRDefault="0001285D" w:rsidP="00636F3B">
      <w:pPr>
        <w:pStyle w:val="Nagwek2"/>
        <w:keepNext w:val="0"/>
        <w:spacing w:before="0" w:after="0" w:line="360" w:lineRule="auto"/>
        <w:ind w:left="284" w:hanging="283"/>
        <w:contextualSpacing w:val="0"/>
      </w:pPr>
      <w:r w:rsidRPr="005B5BDF">
        <w:t xml:space="preserve">Pozostałe dokumenty wymagane przez Zamawiającego. </w:t>
      </w:r>
    </w:p>
    <w:p w14:paraId="5483FE64" w14:textId="5F416076" w:rsidR="00815FE8" w:rsidRPr="005B5BDF" w:rsidRDefault="00815FE8" w:rsidP="00EC69F6">
      <w:pPr>
        <w:pStyle w:val="Nagwek3"/>
        <w:numPr>
          <w:ilvl w:val="0"/>
          <w:numId w:val="34"/>
        </w:numPr>
        <w:ind w:left="567" w:hanging="284"/>
        <w:contextualSpacing w:val="0"/>
        <w:rPr>
          <w:rFonts w:eastAsia="Calibri"/>
          <w:noProof/>
        </w:rPr>
      </w:pPr>
      <w:r w:rsidRPr="005B5BDF">
        <w:rPr>
          <w:rFonts w:eastAsia="Calibri"/>
          <w:noProof/>
        </w:rPr>
        <w:t xml:space="preserve">W celu potwierdzenia, że osoba działająca w imieniu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 xml:space="preserve">ykonawcy jest umocowana do jego reprezentowania, </w:t>
      </w:r>
      <w:r w:rsidR="00C80205" w:rsidRPr="005B5BDF">
        <w:rPr>
          <w:rFonts w:eastAsia="Calibri"/>
          <w:noProof/>
        </w:rPr>
        <w:t>Zamawiający żąda</w:t>
      </w:r>
      <w:r w:rsidRPr="005B5BDF">
        <w:rPr>
          <w:rFonts w:eastAsia="Calibri"/>
          <w:noProof/>
        </w:rPr>
        <w:t xml:space="preserve"> od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>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5B5BDF" w14:paraId="03503A71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A31B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2D1C6A67" w:rsidR="00815FE8" w:rsidRPr="00FC0CC1" w:rsidRDefault="000D4319" w:rsidP="001E5A79">
            <w:pPr>
              <w:pStyle w:val="Akapitzlist"/>
              <w:tabs>
                <w:tab w:val="left" w:pos="426"/>
              </w:tabs>
              <w:spacing w:before="120" w:line="360" w:lineRule="auto"/>
              <w:ind w:left="33" w:hanging="33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lastRenderedPageBreak/>
              <w:t>Odpisu lub informacji z Krajowego Rejestru Sądowego, Centralnej Ewidencji i Informacji o Działalności Gospodarczej lub innego właściwego rejestru. Wykonawca nie jest zobowiązany do złożenia ww. dokumentów, jeżeli zamawiający może je uzyskać za pomocą bezpłatnych i ogólnodostępnych baz danych, 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03576626" w14:textId="77777777" w:rsidR="001E5A79" w:rsidRDefault="001E5A79" w:rsidP="001E5A79">
            <w:pPr>
              <w:pStyle w:val="Akapitzlist"/>
              <w:tabs>
                <w:tab w:val="left" w:pos="426"/>
              </w:tabs>
              <w:spacing w:before="60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</w:p>
          <w:p w14:paraId="7710D052" w14:textId="7A3AA6A9" w:rsidR="00FC74E9" w:rsidRPr="00FC0CC1" w:rsidRDefault="00F10A86" w:rsidP="001E5A79">
            <w:pPr>
              <w:pStyle w:val="Akapitzlist"/>
              <w:tabs>
                <w:tab w:val="left" w:pos="426"/>
              </w:tabs>
              <w:spacing w:before="60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</w:t>
            </w:r>
            <w:r w:rsidR="00FC0CC1"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w postaci elektronicznej z podpisem zaufanym lub osobistym albo kopia w postaci cyfrowego odwzorowania dokumentu  papierowego, poświadczona za zgodność z oryginałem przez wykonawcę podpisem kwalifikowanym, zaufanym lub osobistym lub notariusza podpisem kwalifikowanym. </w:t>
            </w:r>
          </w:p>
          <w:p w14:paraId="73DD8671" w14:textId="0261A558" w:rsidR="00815FE8" w:rsidRPr="00FC0CC1" w:rsidRDefault="00F10A86" w:rsidP="001E5A79">
            <w:pPr>
              <w:pStyle w:val="Akapitzlist"/>
              <w:tabs>
                <w:tab w:val="left" w:pos="426"/>
              </w:tabs>
              <w:spacing w:before="360" w:line="360" w:lineRule="auto"/>
              <w:ind w:left="4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>Dokument składany wraz z ofertą.</w:t>
            </w:r>
          </w:p>
        </w:tc>
      </w:tr>
    </w:tbl>
    <w:p w14:paraId="77B96E63" w14:textId="211A2B1F" w:rsidR="00912E09" w:rsidRPr="005B5BDF" w:rsidRDefault="00815FE8" w:rsidP="00EC69F6">
      <w:pPr>
        <w:pStyle w:val="Nagwek3"/>
        <w:keepNext/>
        <w:numPr>
          <w:ilvl w:val="0"/>
          <w:numId w:val="34"/>
        </w:numPr>
        <w:spacing w:before="240"/>
        <w:ind w:left="567" w:hanging="283"/>
        <w:contextualSpacing w:val="0"/>
        <w:rPr>
          <w:rFonts w:eastAsia="Calibri"/>
          <w:noProof/>
        </w:rPr>
      </w:pPr>
      <w:r w:rsidRPr="005B5BDF">
        <w:rPr>
          <w:rFonts w:eastAsia="Calibri"/>
          <w:noProof/>
        </w:rPr>
        <w:t xml:space="preserve">Jeżeli w imieniu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 xml:space="preserve">ykonawcy działa osoba, której umocowanie do jego reprezentowania nie wynika z </w:t>
      </w:r>
      <w:r w:rsidR="00C80205" w:rsidRPr="005B5BDF">
        <w:rPr>
          <w:rFonts w:eastAsia="Calibri"/>
          <w:noProof/>
        </w:rPr>
        <w:t>dokumentów, o których mowa w pkt</w:t>
      </w:r>
      <w:r w:rsidR="009C40E6" w:rsidRPr="005B5BDF">
        <w:rPr>
          <w:rFonts w:eastAsia="Calibri"/>
          <w:noProof/>
        </w:rPr>
        <w:t xml:space="preserve"> 1, Zamawiający żąda</w:t>
      </w:r>
      <w:r w:rsidRPr="005B5BDF">
        <w:rPr>
          <w:rFonts w:eastAsia="Calibri"/>
          <w:noProof/>
        </w:rPr>
        <w:t xml:space="preserve"> od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>ykonawcy</w:t>
      </w:r>
      <w:r w:rsidR="009C40E6" w:rsidRPr="005B5BDF">
        <w:rPr>
          <w:rFonts w:eastAsia="Calibri"/>
          <w:noProof/>
        </w:rPr>
        <w:t xml:space="preserve"> złożenia:</w:t>
      </w:r>
      <w:r w:rsidRPr="005B5BDF">
        <w:rPr>
          <w:rFonts w:eastAsia="Calibri"/>
          <w:noProof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C40E6" w:rsidRPr="005B5BDF" w14:paraId="2691B713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5B5BDF">
            <w:pPr>
              <w:pStyle w:val="Nagwek3"/>
              <w:spacing w:line="360" w:lineRule="auto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0D4319">
            <w:pPr>
              <w:pStyle w:val="Nagwek3"/>
              <w:spacing w:before="120" w:line="360" w:lineRule="auto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636F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F291E75" w14:textId="423AD2C6" w:rsidR="009C40E6" w:rsidRPr="005B5BDF" w:rsidRDefault="009C40E6" w:rsidP="005B5BDF">
            <w:pPr>
              <w:pStyle w:val="Nagwek3"/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wykonawcy. Wymóg powyższy ma zastosowanie odpowiednio do osoby działającej w imieniu wykonawców wspólnie ubiegających się </w:t>
            </w:r>
            <w:r w:rsidR="003E36AD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                         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51FAA97B" w14:textId="535471D1" w:rsidR="00802322" w:rsidRPr="00FC0CC1" w:rsidRDefault="00802322" w:rsidP="001E5A79">
            <w:pPr>
              <w:pStyle w:val="Nagwek3"/>
              <w:spacing w:before="360" w:line="360" w:lineRule="auto"/>
              <w:ind w:left="36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5B5BDF">
            <w:pPr>
              <w:pStyle w:val="Nagwek3"/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569894CE" w14:textId="520AB4C2" w:rsidR="0081004B" w:rsidRPr="0081004B" w:rsidRDefault="0081004B" w:rsidP="00EC69F6">
      <w:pPr>
        <w:pStyle w:val="Akapitzlist"/>
        <w:numPr>
          <w:ilvl w:val="0"/>
          <w:numId w:val="34"/>
        </w:numPr>
        <w:spacing w:before="240" w:after="120"/>
        <w:outlineLvl w:val="2"/>
        <w:rPr>
          <w:rFonts w:eastAsia="Calibri" w:cs="Times New Roman"/>
          <w:bCs/>
          <w:noProof/>
          <w:szCs w:val="26"/>
          <w:lang w:eastAsia="x-none"/>
        </w:rPr>
      </w:pPr>
      <w:r w:rsidRPr="0081004B">
        <w:rPr>
          <w:rFonts w:eastAsia="Calibri" w:cs="Times New Roman"/>
          <w:bCs/>
          <w:noProof/>
          <w:szCs w:val="26"/>
          <w:lang w:eastAsia="x-none"/>
        </w:rPr>
        <w:t>Postanowienia pkt 1 i 2 stosuje się odpowiednio do osoby działającej w imieniu wykonawców wspólnie ubiegających się o udzielenie zamówienia.</w:t>
      </w:r>
    </w:p>
    <w:p w14:paraId="45B5B6EC" w14:textId="4F54C186" w:rsidR="002B20B0" w:rsidRPr="005B5BDF" w:rsidRDefault="002B20B0" w:rsidP="00C0760D">
      <w:pPr>
        <w:pStyle w:val="Nagwek2"/>
        <w:spacing w:before="240" w:after="0" w:line="360" w:lineRule="auto"/>
        <w:ind w:left="426" w:hanging="284"/>
        <w:rPr>
          <w:rFonts w:eastAsia="Calibri"/>
        </w:rPr>
      </w:pPr>
      <w:r w:rsidRPr="005B5BDF">
        <w:rPr>
          <w:rFonts w:eastAsia="Calibri"/>
        </w:rPr>
        <w:t xml:space="preserve">Forma dokumentów. </w:t>
      </w:r>
    </w:p>
    <w:p w14:paraId="2A5605EC" w14:textId="77777777" w:rsidR="009A0101" w:rsidRPr="009A0101" w:rsidRDefault="009A0101" w:rsidP="00EC69F6">
      <w:pPr>
        <w:numPr>
          <w:ilvl w:val="0"/>
          <w:numId w:val="46"/>
        </w:numPr>
        <w:ind w:left="567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bookmarkStart w:id="20" w:name="_Toc96068010"/>
      <w:r w:rsidRPr="009A0101">
        <w:rPr>
          <w:rFonts w:eastAsia="Times New Roman" w:cs="Times New Roman"/>
          <w:bCs/>
          <w:szCs w:val="26"/>
          <w:lang w:eastAsia="x-none"/>
        </w:rPr>
        <w:t xml:space="preserve">Zamawiający nie wezwie do złożenia podmiotowych środków dowodowych, jeżeli może je uzyskać za pomocą bezpłatnych i ogólnodostępnych baz danych, w szczególności rejestrów publicznych w rozumieniu ustawy z dnia 17 lutego 2005 r. o informatyzacji działalności podmiotów realizujących zadania publiczne, o ile wykonawca wskaże w oświadczeniu, o którym mowa w art. 125 ust. 1 ustawy </w:t>
      </w:r>
      <w:proofErr w:type="spellStart"/>
      <w:r w:rsidRPr="009A0101">
        <w:rPr>
          <w:rFonts w:eastAsia="Times New Roman" w:cs="Times New Roman"/>
          <w:bCs/>
          <w:szCs w:val="26"/>
          <w:lang w:eastAsia="x-none"/>
        </w:rPr>
        <w:t>Pzp</w:t>
      </w:r>
      <w:proofErr w:type="spellEnd"/>
      <w:r w:rsidRPr="009A0101">
        <w:rPr>
          <w:rFonts w:eastAsia="Times New Roman" w:cs="Times New Roman"/>
          <w:bCs/>
          <w:szCs w:val="26"/>
          <w:lang w:eastAsia="x-none"/>
        </w:rPr>
        <w:t>, dane umożliwiające dostęp do tych środków;</w:t>
      </w:r>
    </w:p>
    <w:p w14:paraId="412E0234" w14:textId="755BB8F6" w:rsidR="00FE62B7" w:rsidRDefault="009A0101" w:rsidP="00EC69F6">
      <w:pPr>
        <w:numPr>
          <w:ilvl w:val="0"/>
          <w:numId w:val="46"/>
        </w:numPr>
        <w:ind w:left="568" w:hanging="284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9A0101">
        <w:rPr>
          <w:rFonts w:eastAsia="Times New Roman" w:cs="Times New Roman"/>
          <w:bCs/>
          <w:szCs w:val="26"/>
          <w:lang w:eastAsia="x-none"/>
        </w:rPr>
        <w:t>W sprawach nieuregulowanych postanowieniami niniejszego rozdziału, zastosowanie znajdą przepisy Rozporządzenia Ministra Rozwoju, Pracy i Technologii z dnia 23 grudnia 2020 r. w sprawie  podmiotowych środków dowodowych oraz innych dokumentów lub oświadczeń, jakich może żądać Zamawiający od wykonawcy, a także postanowienia rozdziałów VIII i IX dotyczących zasad komunikacji w postępowaniu i przygotowania oferty oraz innych dokumentów.</w:t>
      </w:r>
    </w:p>
    <w:p w14:paraId="5AD3B7D1" w14:textId="77777777" w:rsidR="002E6AAD" w:rsidRDefault="002E6AAD" w:rsidP="002E6AAD">
      <w:pPr>
        <w:ind w:left="568" w:firstLine="0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</w:p>
    <w:p w14:paraId="1CA7C02B" w14:textId="1626A93B" w:rsidR="00F85C46" w:rsidRPr="005B5BDF" w:rsidRDefault="00F85C46" w:rsidP="00D1198C">
      <w:pPr>
        <w:pStyle w:val="Nagwek1"/>
      </w:pPr>
      <w:r w:rsidRPr="005B5BDF">
        <w:t>Wymagania dotyczące wadium.</w:t>
      </w:r>
      <w:bookmarkStart w:id="21" w:name="OLE_LINK1"/>
      <w:bookmarkEnd w:id="20"/>
      <w:r w:rsidRPr="005B5BDF">
        <w:t xml:space="preserve"> </w:t>
      </w:r>
    </w:p>
    <w:p w14:paraId="66CB1781" w14:textId="07883184" w:rsidR="001A32D7" w:rsidRPr="005B5BDF" w:rsidRDefault="001A32D7" w:rsidP="00D1198C">
      <w:pPr>
        <w:spacing w:before="240" w:after="240"/>
        <w:ind w:left="567"/>
      </w:pPr>
      <w:r w:rsidRPr="005B5BDF">
        <w:t>Zamawiający nie wymaga wniesienia wadium w niniejszym postępowaniu.</w:t>
      </w:r>
    </w:p>
    <w:p w14:paraId="4043A489" w14:textId="0DC56355" w:rsidR="00F85C46" w:rsidRPr="005B5BDF" w:rsidRDefault="004B4CE9" w:rsidP="00D1198C">
      <w:pPr>
        <w:pStyle w:val="Nagwek1"/>
      </w:pPr>
      <w:bookmarkStart w:id="22" w:name="_Toc96068011"/>
      <w:bookmarkEnd w:id="21"/>
      <w:r w:rsidRPr="005B5BDF">
        <w:rPr>
          <w:lang w:val="pl-PL"/>
        </w:rPr>
        <w:lastRenderedPageBreak/>
        <w:t>I</w:t>
      </w:r>
      <w:proofErr w:type="spellStart"/>
      <w:r w:rsidRPr="005B5BDF">
        <w:t>nformacje</w:t>
      </w:r>
      <w:proofErr w:type="spellEnd"/>
      <w:r w:rsidRPr="005B5BDF">
        <w:t xml:space="preserve">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proofErr w:type="spellStart"/>
      <w:r w:rsidR="002E4CF0" w:rsidRPr="005B5BDF">
        <w:t>amawiającego</w:t>
      </w:r>
      <w:proofErr w:type="spellEnd"/>
      <w:r w:rsidR="002E4CF0" w:rsidRPr="005B5BDF">
        <w:t xml:space="preserve">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proofErr w:type="spellStart"/>
      <w:r w:rsidRPr="005B5BDF">
        <w:t>ykonawcami</w:t>
      </w:r>
      <w:proofErr w:type="spellEnd"/>
      <w:r w:rsidRPr="005B5BDF">
        <w:rPr>
          <w:lang w:val="pl-PL"/>
        </w:rPr>
        <w:t>.</w:t>
      </w:r>
      <w:bookmarkEnd w:id="22"/>
    </w:p>
    <w:p w14:paraId="618711CE" w14:textId="7B68746D" w:rsidR="00907E2D" w:rsidRPr="005B5BDF" w:rsidRDefault="00907E2D" w:rsidP="00D1198C">
      <w:pPr>
        <w:pStyle w:val="Nagwek2"/>
        <w:keepNext w:val="0"/>
        <w:numPr>
          <w:ilvl w:val="0"/>
          <w:numId w:val="15"/>
        </w:numPr>
        <w:spacing w:after="0" w:line="360" w:lineRule="auto"/>
        <w:ind w:left="284" w:hanging="284"/>
      </w:pPr>
      <w:r w:rsidRPr="005B5BDF">
        <w:t>Zasady komunikacji.</w:t>
      </w:r>
    </w:p>
    <w:p w14:paraId="75E7E2E1" w14:textId="77777777" w:rsidR="0081004B" w:rsidRPr="0081004B" w:rsidRDefault="0081004B" w:rsidP="00EC69F6">
      <w:pPr>
        <w:pStyle w:val="Nagwek3"/>
        <w:numPr>
          <w:ilvl w:val="0"/>
          <w:numId w:val="47"/>
        </w:numPr>
        <w:rPr>
          <w:lang w:val="pl"/>
        </w:rPr>
      </w:pPr>
      <w:r w:rsidRPr="0081004B">
        <w:t xml:space="preserve">Komunikacja w niniejszym postępowaniu o udzielenie zamówienia, w tym składanie ofert, wymiana informacji oraz przekazywanie dokumentów lub oświadczeń między Zamawiającym a wykonawcami, odbywa się przy użyciu środków komunikacji elektronicznej; </w:t>
      </w:r>
    </w:p>
    <w:p w14:paraId="5BF7CC52" w14:textId="77777777" w:rsidR="0081004B" w:rsidRPr="0081004B" w:rsidRDefault="0081004B" w:rsidP="00EC69F6">
      <w:pPr>
        <w:pStyle w:val="Nagwek3"/>
        <w:numPr>
          <w:ilvl w:val="0"/>
          <w:numId w:val="47"/>
        </w:numPr>
        <w:rPr>
          <w:lang w:val="pl"/>
        </w:rPr>
      </w:pPr>
      <w:r w:rsidRPr="0081004B">
        <w:rPr>
          <w:lang w:val="pl"/>
        </w:rPr>
        <w:t xml:space="preserve">Postępowanie prowadzone jest w języku polskim, za pośrednictwem platformy zakupowej o nazwie </w:t>
      </w:r>
      <w:hyperlink r:id="rId11">
        <w:r w:rsidRPr="0081004B">
          <w:rPr>
            <w:rStyle w:val="Hipercze"/>
            <w:lang w:val="pl"/>
          </w:rPr>
          <w:t>platformazakupowa.pl</w:t>
        </w:r>
      </w:hyperlink>
      <w:r w:rsidRPr="0081004B">
        <w:t xml:space="preserve"> (zwanej dalej także: „platformą”)</w:t>
      </w:r>
      <w:r w:rsidRPr="0081004B">
        <w:rPr>
          <w:lang w:val="pl"/>
        </w:rPr>
        <w:t xml:space="preserve"> pod adresem: </w:t>
      </w:r>
      <w:hyperlink r:id="rId12" w:history="1">
        <w:r w:rsidRPr="0081004B">
          <w:rPr>
            <w:rStyle w:val="Hipercze"/>
          </w:rPr>
          <w:t>https://platformazakupowa.pl/pn/us</w:t>
        </w:r>
      </w:hyperlink>
      <w:r w:rsidRPr="0081004B">
        <w:rPr>
          <w:lang w:val="pl"/>
        </w:rPr>
        <w:t xml:space="preserve"> </w:t>
      </w:r>
    </w:p>
    <w:p w14:paraId="4C6645EC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 xml:space="preserve">W celu skrócenia czasu udzielenia odpowiedzi na pytania, preferowanym kanałem komunikacji między Zamawiającym a wykonawcami, w tym składania wszelkich oświadczeń, wniosków, zawiadomień oraz informacji w formie elektronicznej jest formularz o nazwie: „Wyślij wiadomość do Zamawiającego” na  </w:t>
      </w:r>
      <w:hyperlink r:id="rId13" w:history="1">
        <w:r w:rsidRPr="0081004B">
          <w:rPr>
            <w:rStyle w:val="Hipercze"/>
          </w:rPr>
          <w:t>https://platformazakupowa.pl/pn/us</w:t>
        </w:r>
      </w:hyperlink>
      <w:r w:rsidRPr="0081004B">
        <w:t xml:space="preserve">  </w:t>
      </w:r>
    </w:p>
    <w:p w14:paraId="0A954A4D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 xml:space="preserve">Za datę przekazania (wpływu) oświadczeń, wniosków, zawiadomień oraz informacji do Zamawiającego, przyjmuje się datę ich przesłania za pośrednictwem </w:t>
      </w:r>
      <w:hyperlink r:id="rId14" w:history="1">
        <w:r w:rsidRPr="0081004B">
          <w:rPr>
            <w:rStyle w:val="Hipercze"/>
          </w:rPr>
          <w:t>https://platformazakupowa.pl/pn/us</w:t>
        </w:r>
      </w:hyperlink>
      <w:r w:rsidRPr="0081004B">
        <w:t xml:space="preserve"> przy użyciu przycisku:  „Wyślij wiadomość do Zamawiającego”. Następstwem skorzystania z powyższej funkcji jest pojawienie się komunikatu informującego, że wiadomość została wysłana do Zamawiającego;</w:t>
      </w:r>
    </w:p>
    <w:p w14:paraId="1C501E1A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>Wykonawca może zwrócić się do Zamawiającego z wnioskiem o wyjaśnienie treści SWZ. Zamawiający jest obowiązany udzielić wyjaśnień niezwłocznie, jednak nie później niż na 2 dni przed upływem terminu składania ofert, pod warunkiem, że wniosek o wyjaśnienie treści SWZ wpłynął do zamawiającego nie później niż na 4 dni przed upływem terminu składania ofert;</w:t>
      </w:r>
    </w:p>
    <w:p w14:paraId="489F92C7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2CCEB323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10BB0D33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>W uzasadnionych przypadkach Zamawiający może przed upływem terminu składania ofert zmienić treść SWZ. W przypadku gdy zmiany treści SWZ będą istotne dla sporządzenia oferty lub będą wymagały od wykonawców dodatkowego czasu na zapoznanie się ze zmianą SWZ i przygotowanie ofert, Zamawiający przedłuży termin składania ofert o czas niezbędny na zapoznanie się ze zmianą SWZ i przygotowanie oferty;</w:t>
      </w:r>
    </w:p>
    <w:p w14:paraId="72F61BF1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 xml:space="preserve">Zamawiający będzie przekazywał wykonawcom informacje w formie elektronicznej za pośrednictwem platformy. Informacje dotyczące wniosków o wyjaśnienie treści SWZ, zmiany treści SWZ, zmiany terminu składania i otwarcia ofert, Zamawiający będzie zamieszczał na platformie w sekcji “Komunikaty” oraz na stronie internetowej prowadzonego postępowania. Korespondencja, której zgodnie z obowiązującymi przepisami adresatem jest konkretny wykonawca, będzie </w:t>
      </w:r>
      <w:r w:rsidRPr="0081004B">
        <w:lastRenderedPageBreak/>
        <w:t xml:space="preserve">przekazywana w formie elektronicznej za pośrednictwem </w:t>
      </w:r>
      <w:hyperlink r:id="rId15">
        <w:r w:rsidRPr="0081004B">
          <w:rPr>
            <w:rStyle w:val="Hipercze"/>
          </w:rPr>
          <w:t>platformazakupowa.pl</w:t>
        </w:r>
      </w:hyperlink>
      <w:r w:rsidRPr="0081004B">
        <w:t xml:space="preserve"> do konkretnego wykonawcy;</w:t>
      </w:r>
    </w:p>
    <w:p w14:paraId="669AD227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>Wykonawca jako podmiot profesjonalny ma obowiązek weryfikacji komunikatów i wiadomości bezpośrednio na platformie przesłanych przez Zamawiającego, z uwagi na fakt, iż możliwa jest awaria  systemu lub możliwe jest przekierowanie powiadomienia do folderu SPAM;</w:t>
      </w:r>
    </w:p>
    <w:p w14:paraId="5C7D07B2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 xml:space="preserve">Osobami uprawnionymi do kontaktu z wykonawcami są: mgr Aneta Szturc-Krawczyk, mgr Ewa Słowik, mgr inż. Artur Baran. Adres mailowy: </w:t>
      </w:r>
      <w:hyperlink r:id="rId16" w:history="1">
        <w:r w:rsidRPr="0081004B">
          <w:rPr>
            <w:rStyle w:val="Hipercze"/>
          </w:rPr>
          <w:t>dzp@us.edu.pl</w:t>
        </w:r>
      </w:hyperlink>
      <w:r w:rsidRPr="0081004B">
        <w:t>. W korespondencji z Zamawiającym należy posługiwać się sygnaturą postępowania;</w:t>
      </w:r>
    </w:p>
    <w:p w14:paraId="5B54102A" w14:textId="439D1639" w:rsidR="00FC3A95" w:rsidRPr="00636F3B" w:rsidRDefault="0081004B" w:rsidP="00EC69F6">
      <w:pPr>
        <w:pStyle w:val="Nagwek3"/>
        <w:numPr>
          <w:ilvl w:val="0"/>
          <w:numId w:val="47"/>
        </w:numPr>
        <w:ind w:left="567" w:hanging="284"/>
        <w:rPr>
          <w:rFonts w:eastAsia="Calibri"/>
          <w:lang w:val="pl"/>
        </w:rPr>
      </w:pPr>
      <w:r w:rsidRPr="0081004B"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636F3B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4033EC">
      <w:pPr>
        <w:pStyle w:val="Nagwek3"/>
        <w:numPr>
          <w:ilvl w:val="0"/>
          <w:numId w:val="16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0DBF84DB" w:rsidR="006D6009" w:rsidRPr="005B5BDF" w:rsidRDefault="006D6009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  <w:rPr>
          <w:rFonts w:eastAsia="Calibri"/>
        </w:rPr>
      </w:pPr>
      <w:r w:rsidRPr="005B5BD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zainstalowany program Adobe </w:t>
      </w:r>
      <w:proofErr w:type="spellStart"/>
      <w:r w:rsidRPr="005B5BDF">
        <w:rPr>
          <w:rFonts w:eastAsia="Calibri"/>
        </w:rPr>
        <w:t>Acrobat</w:t>
      </w:r>
      <w:proofErr w:type="spellEnd"/>
      <w:r w:rsidRPr="005B5BD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5B5BDF" w:rsidRDefault="00ED5508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5B5BDF" w:rsidRDefault="00ED5508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5B5BDF">
        <w:rPr>
          <w:rFonts w:eastAsia="Calibri"/>
        </w:rPr>
        <w:t>hh:mm:ss</w:t>
      </w:r>
      <w:proofErr w:type="spellEnd"/>
      <w:r w:rsidR="006D6009" w:rsidRPr="005B5BDF">
        <w:rPr>
          <w:rFonts w:eastAsia="Calibri"/>
        </w:rPr>
        <w:t>) generowany wg. czasu lokalnego serwera synchronizowanego z zegarem Głównego Urzędu Miar.</w:t>
      </w:r>
    </w:p>
    <w:p w14:paraId="57BE9EA9" w14:textId="48E6FDC1" w:rsidR="00D05F0F" w:rsidRPr="00604E32" w:rsidRDefault="00D05F0F" w:rsidP="004033EC">
      <w:pPr>
        <w:pStyle w:val="Nagwek3"/>
        <w:numPr>
          <w:ilvl w:val="0"/>
          <w:numId w:val="1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</w:pPr>
      <w:r w:rsidRPr="005B5BDF"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58B408BE" w:rsidR="00D05F0F" w:rsidRPr="005B5BDF" w:rsidRDefault="00D05F0F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2E6AAD" w:rsidRPr="009D68D6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4EB28B90" w:rsidR="009159B0" w:rsidRPr="005B5BDF" w:rsidRDefault="009159B0" w:rsidP="004033EC">
      <w:pPr>
        <w:pStyle w:val="Nagwek3"/>
        <w:numPr>
          <w:ilvl w:val="0"/>
          <w:numId w:val="16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</w:t>
      </w:r>
      <w:r w:rsidRPr="005B5BDF">
        <w:rPr>
          <w:lang w:val="pl"/>
        </w:rPr>
        <w:lastRenderedPageBreak/>
        <w:t xml:space="preserve">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>, z uwagi na brak dotrzymania wymogu braku możliwości zapoznania się z ofertą przed terminem jej złożenia, o którym mowa w art. 221</w:t>
      </w:r>
      <w:r w:rsidR="00FC3A95" w:rsidRPr="005B5BDF">
        <w:rPr>
          <w:lang w:val="pl"/>
        </w:rPr>
        <w:t xml:space="preserve"> </w:t>
      </w:r>
      <w:r w:rsidR="00471B27" w:rsidRPr="005B5BDF">
        <w:rPr>
          <w:lang w:val="pl"/>
        </w:rPr>
        <w:t xml:space="preserve">ustawy </w:t>
      </w:r>
      <w:proofErr w:type="spellStart"/>
      <w:r w:rsidR="00471B27" w:rsidRPr="005B5BDF">
        <w:rPr>
          <w:lang w:val="pl"/>
        </w:rPr>
        <w:t>Pzp</w:t>
      </w:r>
      <w:proofErr w:type="spellEnd"/>
      <w:r w:rsidRPr="005B5BDF">
        <w:rPr>
          <w:lang w:val="pl"/>
        </w:rPr>
        <w:t>.</w:t>
      </w:r>
    </w:p>
    <w:p w14:paraId="6FDAF774" w14:textId="6D64028D" w:rsidR="00E93D14" w:rsidRPr="00636F3B" w:rsidRDefault="00D05F0F" w:rsidP="004033EC">
      <w:pPr>
        <w:pStyle w:val="Nagwek3"/>
        <w:numPr>
          <w:ilvl w:val="0"/>
          <w:numId w:val="16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Default="003439DD" w:rsidP="00636F3B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Rekomendacje.</w:t>
      </w:r>
    </w:p>
    <w:p w14:paraId="4CA84693" w14:textId="77777777" w:rsidR="00636F3B" w:rsidRPr="005B5BDF" w:rsidRDefault="00636F3B" w:rsidP="00EC69F6">
      <w:pPr>
        <w:pStyle w:val="Nagwek3"/>
        <w:numPr>
          <w:ilvl w:val="0"/>
          <w:numId w:val="42"/>
        </w:numPr>
        <w:ind w:left="567" w:hanging="283"/>
      </w:pPr>
      <w:r w:rsidRPr="005B5BDF">
        <w:t xml:space="preserve">Formaty plików wykorzystywanych przez </w:t>
      </w:r>
      <w:r>
        <w:t>W</w:t>
      </w:r>
      <w:r w:rsidRPr="005B5BDF">
        <w:t>ykonawców powinny być zgodne z Rozporządzeniem Rady Ministrów z dnia 12 kwietnia 2012 r. w sprawie Krajowych Ram Interoperacyjności, minimalnych wymagań dla rejestrów publicznych i wymiany informacji w postaci elektronicznej oraz minimalnych wymagań dla systemów teleinformatycznych (</w:t>
      </w:r>
      <w:proofErr w:type="spellStart"/>
      <w:r w:rsidRPr="005B5BDF">
        <w:t>t.j</w:t>
      </w:r>
      <w:proofErr w:type="spellEnd"/>
      <w:r w:rsidRPr="005B5BDF">
        <w:t>. Dz.U. z 2017 r. 2247);</w:t>
      </w:r>
    </w:p>
    <w:p w14:paraId="6EA841FA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3"/>
        <w:rPr>
          <w:lang w:val="pl"/>
        </w:rPr>
      </w:pPr>
      <w:r w:rsidRPr="005B5BDF">
        <w:rPr>
          <w:lang w:val="pl"/>
        </w:rPr>
        <w:t>Zamawiający rekomenduje wykorzystanie formatów: .pdf .</w:t>
      </w:r>
      <w:proofErr w:type="spellStart"/>
      <w:r w:rsidRPr="005B5BDF">
        <w:rPr>
          <w:lang w:val="pl"/>
        </w:rPr>
        <w:t>doc</w:t>
      </w:r>
      <w:proofErr w:type="spellEnd"/>
      <w:r w:rsidRPr="005B5BDF">
        <w:rPr>
          <w:lang w:val="pl"/>
        </w:rPr>
        <w:t xml:space="preserve"> .xls .jpg (.</w:t>
      </w:r>
      <w:proofErr w:type="spellStart"/>
      <w:r w:rsidRPr="005B5BDF">
        <w:rPr>
          <w:lang w:val="pl"/>
        </w:rPr>
        <w:t>jpeg</w:t>
      </w:r>
      <w:proofErr w:type="spellEnd"/>
      <w:r w:rsidRPr="005B5BDF">
        <w:rPr>
          <w:lang w:val="pl"/>
        </w:rPr>
        <w:t xml:space="preserve">) </w:t>
      </w:r>
      <w:r w:rsidRPr="005B5BDF">
        <w:rPr>
          <w:b/>
          <w:lang w:val="pl"/>
        </w:rPr>
        <w:t>ze szczególnym wskazaniem na .pdf;</w:t>
      </w:r>
    </w:p>
    <w:p w14:paraId="47F80616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>W celu ewentualnej kompresji danych Zamawiający rekomenduje wykorzystanie jednego z formatów:</w:t>
      </w:r>
    </w:p>
    <w:p w14:paraId="110E53FC" w14:textId="77777777" w:rsidR="00636F3B" w:rsidRPr="005B5BDF" w:rsidRDefault="00636F3B" w:rsidP="00EC69F6">
      <w:pPr>
        <w:pStyle w:val="Nagwek4"/>
        <w:numPr>
          <w:ilvl w:val="1"/>
          <w:numId w:val="43"/>
        </w:numPr>
        <w:spacing w:before="0" w:after="0"/>
        <w:ind w:left="851" w:hanging="284"/>
      </w:pPr>
      <w:r w:rsidRPr="005B5BDF">
        <w:t xml:space="preserve">.zip </w:t>
      </w:r>
    </w:p>
    <w:p w14:paraId="6DB8A3CA" w14:textId="77777777" w:rsidR="00636F3B" w:rsidRPr="005B5BDF" w:rsidRDefault="00636F3B" w:rsidP="00EC69F6">
      <w:pPr>
        <w:pStyle w:val="Nagwek4"/>
        <w:numPr>
          <w:ilvl w:val="1"/>
          <w:numId w:val="43"/>
        </w:numPr>
        <w:spacing w:before="0" w:after="0"/>
        <w:ind w:left="851" w:hanging="284"/>
      </w:pPr>
      <w:r w:rsidRPr="005B5BDF">
        <w:t>.7Z</w:t>
      </w:r>
    </w:p>
    <w:p w14:paraId="5F7073E4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</w:t>
      </w:r>
      <w:proofErr w:type="spellStart"/>
      <w:r w:rsidRPr="005B5BDF">
        <w:rPr>
          <w:lang w:val="pl"/>
        </w:rPr>
        <w:t>rar</w:t>
      </w:r>
      <w:proofErr w:type="spellEnd"/>
      <w:r w:rsidRPr="005B5BDF">
        <w:rPr>
          <w:lang w:val="pl"/>
        </w:rPr>
        <w:t xml:space="preserve"> .gif .</w:t>
      </w:r>
      <w:proofErr w:type="spellStart"/>
      <w:r w:rsidRPr="005B5BDF">
        <w:rPr>
          <w:lang w:val="pl"/>
        </w:rPr>
        <w:t>bmp</w:t>
      </w:r>
      <w:proofErr w:type="spellEnd"/>
      <w:r w:rsidRPr="005B5BDF">
        <w:rPr>
          <w:lang w:val="pl"/>
        </w:rPr>
        <w:t xml:space="preserve"> .</w:t>
      </w:r>
      <w:proofErr w:type="spellStart"/>
      <w:r w:rsidRPr="005B5BDF">
        <w:rPr>
          <w:lang w:val="pl"/>
        </w:rPr>
        <w:t>numbers</w:t>
      </w:r>
      <w:proofErr w:type="spellEnd"/>
      <w:r w:rsidRPr="005B5BDF">
        <w:rPr>
          <w:lang w:val="pl"/>
        </w:rPr>
        <w:t xml:space="preserve"> .</w:t>
      </w:r>
      <w:proofErr w:type="spellStart"/>
      <w:r w:rsidRPr="005B5BDF">
        <w:rPr>
          <w:lang w:val="pl"/>
        </w:rPr>
        <w:t>pages</w:t>
      </w:r>
      <w:proofErr w:type="spellEnd"/>
      <w:r w:rsidRPr="005B5BDF">
        <w:rPr>
          <w:lang w:val="pl"/>
        </w:rPr>
        <w:t>. Dokumenty złożone w takich plikach zostaną potraktowane za złożone nieskutecznie;</w:t>
      </w:r>
    </w:p>
    <w:p w14:paraId="781AE73D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5B5BDF">
        <w:rPr>
          <w:lang w:val="pl"/>
        </w:rPr>
        <w:t>eDoApp</w:t>
      </w:r>
      <w:proofErr w:type="spellEnd"/>
      <w:r w:rsidRPr="005B5BDF">
        <w:rPr>
          <w:lang w:val="pl"/>
        </w:rPr>
        <w:t xml:space="preserve"> służącej do składania podpisu osobistego, który wynosi max 5MB;</w:t>
      </w:r>
    </w:p>
    <w:p w14:paraId="3B260134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</w:t>
      </w:r>
      <w:proofErr w:type="spellStart"/>
      <w:r w:rsidRPr="005B5BDF">
        <w:rPr>
          <w:lang w:val="pl"/>
        </w:rPr>
        <w:t>PadES</w:t>
      </w:r>
      <w:proofErr w:type="spellEnd"/>
      <w:r w:rsidRPr="005B5BDF">
        <w:rPr>
          <w:lang w:val="pl"/>
        </w:rPr>
        <w:t>;</w:t>
      </w:r>
    </w:p>
    <w:p w14:paraId="3C08ED0D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Pliki w innych formatach niż PDF zaleca się opatrzyć zewnętrznym podpisem </w:t>
      </w:r>
      <w:proofErr w:type="spellStart"/>
      <w:r w:rsidRPr="005B5BDF">
        <w:rPr>
          <w:lang w:val="pl"/>
        </w:rPr>
        <w:t>XAdES</w:t>
      </w:r>
      <w:proofErr w:type="spellEnd"/>
      <w:r w:rsidRPr="005B5BDF">
        <w:rPr>
          <w:lang w:val="pl"/>
        </w:rPr>
        <w:t>. Wykonawca powinien pamiętać, aby plik z podpisem przekazywać łącznie z dokumentem podpisywanym;</w:t>
      </w:r>
    </w:p>
    <w:p w14:paraId="3D7AD84D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lastRenderedPageBreak/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3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 xml:space="preserve">ykonawcami w inny sposób niż przy użyciu środków komunikacji elektronicznej w przypadku zaistnienia jednej z sytuacjach określonych w art. 65 ust. 1, art. 66 i art. 69 ustawy </w:t>
      </w:r>
      <w:proofErr w:type="spellStart"/>
      <w:r w:rsidRPr="005B5BDF">
        <w:rPr>
          <w:lang w:val="pl"/>
        </w:rPr>
        <w:t>Pzp</w:t>
      </w:r>
      <w:proofErr w:type="spellEnd"/>
      <w:r w:rsidRPr="005B5BDF">
        <w:rPr>
          <w:lang w:val="pl"/>
        </w:rPr>
        <w:t>.</w:t>
      </w:r>
    </w:p>
    <w:p w14:paraId="3F06CF4F" w14:textId="77777777" w:rsidR="00636F3B" w:rsidRPr="00636F3B" w:rsidRDefault="00636F3B" w:rsidP="00636F3B">
      <w:pPr>
        <w:rPr>
          <w:lang w:val="pl" w:eastAsia="x-none"/>
        </w:rPr>
      </w:pPr>
    </w:p>
    <w:p w14:paraId="7369EC4C" w14:textId="4B960213" w:rsidR="007206AE" w:rsidRPr="005B5BDF" w:rsidRDefault="001C43D0" w:rsidP="00636F3B">
      <w:pPr>
        <w:pStyle w:val="Nagwek1"/>
      </w:pPr>
      <w:bookmarkStart w:id="23" w:name="_wp2umuqo1p7z" w:colFirst="0" w:colLast="0"/>
      <w:bookmarkStart w:id="24" w:name="_Toc96068012"/>
      <w:bookmarkEnd w:id="23"/>
      <w:r w:rsidRPr="005B5BDF">
        <w:t>Opis sposobu przygotowania ofert.</w:t>
      </w:r>
      <w:bookmarkEnd w:id="24"/>
    </w:p>
    <w:p w14:paraId="5F379EB3" w14:textId="44C82CE4" w:rsidR="00C540B8" w:rsidRPr="005B5BDF" w:rsidRDefault="00C540B8" w:rsidP="00315AF6">
      <w:pPr>
        <w:pStyle w:val="Nagwek2"/>
        <w:keepNext w:val="0"/>
        <w:numPr>
          <w:ilvl w:val="0"/>
          <w:numId w:val="17"/>
        </w:numPr>
        <w:spacing w:after="0" w:line="360" w:lineRule="auto"/>
        <w:ind w:left="284" w:hanging="284"/>
        <w:contextualSpacing w:val="0"/>
      </w:pPr>
      <w:r w:rsidRPr="005B5BDF">
        <w:t>Przygotowanie oferty</w:t>
      </w:r>
      <w:r w:rsidR="00241D9C" w:rsidRPr="005B5BDF">
        <w:t xml:space="preserve"> i innych dokumentów składanych w postępowaniu</w:t>
      </w:r>
      <w:r w:rsidRPr="005B5BDF">
        <w:t xml:space="preserve">. </w:t>
      </w:r>
      <w:r w:rsidR="00002F1C" w:rsidRPr="005B5BDF">
        <w:t>Forma i aspekty techniczne.</w:t>
      </w:r>
    </w:p>
    <w:p w14:paraId="16F611E2" w14:textId="2F3C3990" w:rsidR="007B0947" w:rsidRDefault="00C540B8" w:rsidP="00DB4A14">
      <w:pPr>
        <w:pStyle w:val="Nagwek3"/>
        <w:numPr>
          <w:ilvl w:val="0"/>
          <w:numId w:val="50"/>
        </w:numPr>
        <w:ind w:left="567" w:hanging="283"/>
        <w:contextualSpacing w:val="0"/>
      </w:pPr>
      <w:r w:rsidRPr="005B5BDF">
        <w:t xml:space="preserve">Wykonawca może złożyć tylko jedną ofertę </w:t>
      </w:r>
      <w:r w:rsidR="00D1198C">
        <w:t xml:space="preserve">w </w:t>
      </w:r>
      <w:r w:rsidR="00ED2E68">
        <w:t>zakresie danej części p</w:t>
      </w:r>
      <w:r w:rsidRPr="005B5BDF">
        <w:t>ostępowani</w:t>
      </w:r>
      <w:r w:rsidR="003D23EF">
        <w:t>a</w:t>
      </w:r>
      <w:r w:rsidRPr="005B5BDF">
        <w:t>;</w:t>
      </w:r>
    </w:p>
    <w:p w14:paraId="065D49E4" w14:textId="63B4C6FB" w:rsidR="007B0947" w:rsidRDefault="008B0002" w:rsidP="00EC69F6">
      <w:pPr>
        <w:pStyle w:val="Nagwek3"/>
        <w:numPr>
          <w:ilvl w:val="0"/>
          <w:numId w:val="50"/>
        </w:numPr>
        <w:ind w:left="567" w:hanging="283"/>
        <w:contextualSpacing w:val="0"/>
      </w:pPr>
      <w:r w:rsidRPr="007B0947">
        <w:rPr>
          <w:rFonts w:eastAsia="Arial Unicode MS"/>
        </w:rPr>
        <w:t xml:space="preserve">Oferta oraz wszystkie dokumenty składane przez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ykonawcę w toku postępowania </w:t>
      </w:r>
      <w:r w:rsidR="0035176B" w:rsidRPr="007B0947">
        <w:rPr>
          <w:rFonts w:eastAsia="Arial Unicode MS"/>
        </w:rPr>
        <w:t>po</w:t>
      </w:r>
      <w:r w:rsidRPr="007B0947">
        <w:rPr>
          <w:rFonts w:eastAsia="Arial Unicode MS"/>
        </w:rPr>
        <w:t xml:space="preserve">winny być podpisane przez osoby upoważnione do składania oświadczeń woli w imieniu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ykonawcy, zgodnie </w:t>
      </w:r>
      <w:r w:rsid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294287CB" w:rsidR="007B0947" w:rsidRDefault="00A57F79" w:rsidP="00EC69F6">
      <w:pPr>
        <w:pStyle w:val="Nagwek3"/>
        <w:numPr>
          <w:ilvl w:val="0"/>
          <w:numId w:val="50"/>
        </w:numPr>
        <w:ind w:left="567" w:hanging="283"/>
        <w:contextualSpacing w:val="0"/>
      </w:pPr>
      <w:r w:rsidRPr="005B5BDF">
        <w:t xml:space="preserve">W przypadku Wykonawców wspólnie ubiegających się o zamówienie (np. konsorcja, spółki cywilne) – </w:t>
      </w:r>
      <w:r w:rsidR="007B0947">
        <w:t>po</w:t>
      </w:r>
      <w:r w:rsidRPr="005B5BDF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EC69F6">
      <w:pPr>
        <w:pStyle w:val="Nagwek3"/>
        <w:numPr>
          <w:ilvl w:val="0"/>
          <w:numId w:val="50"/>
        </w:numPr>
        <w:ind w:left="567" w:hanging="283"/>
        <w:contextualSpacing w:val="0"/>
      </w:pPr>
      <w:r w:rsidRPr="007B0947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>ykonawcy (zgodnie z treścią formularza oferty – załącznik 1A);</w:t>
      </w:r>
    </w:p>
    <w:p w14:paraId="283B0575" w14:textId="77777777" w:rsidR="007B0947" w:rsidRDefault="00915A9C" w:rsidP="00EC69F6">
      <w:pPr>
        <w:pStyle w:val="Nagwek3"/>
        <w:numPr>
          <w:ilvl w:val="0"/>
          <w:numId w:val="50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</w:t>
      </w:r>
      <w:proofErr w:type="spellStart"/>
      <w:r w:rsidRPr="007B0947">
        <w:rPr>
          <w:rFonts w:eastAsia="Arial Unicode MS"/>
        </w:rPr>
        <w:t>Pzp</w:t>
      </w:r>
      <w:proofErr w:type="spellEnd"/>
      <w:r w:rsidRPr="007B0947">
        <w:rPr>
          <w:rFonts w:eastAsia="Arial Unicode MS"/>
        </w:rPr>
        <w:t>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</w:t>
      </w:r>
      <w:proofErr w:type="spellStart"/>
      <w:r w:rsidRPr="007B0947">
        <w:rPr>
          <w:rFonts w:eastAsia="Arial Unicode MS"/>
        </w:rPr>
        <w:t>Pzp</w:t>
      </w:r>
      <w:proofErr w:type="spellEnd"/>
      <w:r w:rsidRPr="007B0947">
        <w:rPr>
          <w:rFonts w:eastAsia="Arial Unicode MS"/>
        </w:rPr>
        <w:t xml:space="preserve">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</w:t>
      </w:r>
      <w:proofErr w:type="spellStart"/>
      <w:r w:rsidRPr="007B0947">
        <w:rPr>
          <w:rFonts w:eastAsia="Arial Unicode MS"/>
        </w:rPr>
        <w:t>Pzp</w:t>
      </w:r>
      <w:proofErr w:type="spellEnd"/>
      <w:r w:rsidRPr="007B0947">
        <w:rPr>
          <w:rFonts w:eastAsia="Arial Unicode MS"/>
        </w:rPr>
        <w:t xml:space="preserve">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EC69F6">
      <w:pPr>
        <w:pStyle w:val="Nagwek3"/>
        <w:numPr>
          <w:ilvl w:val="0"/>
          <w:numId w:val="50"/>
        </w:numPr>
        <w:ind w:left="567" w:hanging="283"/>
        <w:contextualSpacing w:val="0"/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</w:t>
      </w:r>
      <w:proofErr w:type="spellStart"/>
      <w:r w:rsidR="00473F6B" w:rsidRPr="007B0947">
        <w:rPr>
          <w:rFonts w:eastAsia="Arial Unicode MS"/>
        </w:rPr>
        <w:t>Pzp</w:t>
      </w:r>
      <w:proofErr w:type="spellEnd"/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EC69F6">
      <w:pPr>
        <w:pStyle w:val="Nagwek3"/>
        <w:numPr>
          <w:ilvl w:val="0"/>
          <w:numId w:val="50"/>
        </w:numPr>
        <w:ind w:left="567" w:hanging="283"/>
        <w:contextualSpacing w:val="0"/>
      </w:pPr>
      <w:r w:rsidRPr="005B5BDF">
        <w:lastRenderedPageBreak/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22EB3F90" w:rsidR="007B0947" w:rsidRDefault="00297EB3" w:rsidP="00EC69F6">
      <w:pPr>
        <w:pStyle w:val="Nagwek3"/>
        <w:numPr>
          <w:ilvl w:val="0"/>
          <w:numId w:val="50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dokumenty lub oświadczenia wymagane w </w:t>
      </w:r>
      <w:r w:rsidR="00522B61">
        <w:t>dokumentach zamówienia</w:t>
      </w:r>
      <w:r w:rsidRPr="005B5BDF">
        <w:t>, składa się w formie elektronicznej</w:t>
      </w:r>
      <w:r w:rsidR="00125FCF" w:rsidRPr="005B5BDF">
        <w:t xml:space="preserve"> lub w postaci elektronicznej z podpisem zaufanym lub osobistym</w:t>
      </w:r>
      <w:r w:rsidRPr="005B5BDF">
        <w:t>. 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EC69F6">
      <w:pPr>
        <w:pStyle w:val="Nagwek3"/>
        <w:numPr>
          <w:ilvl w:val="0"/>
          <w:numId w:val="50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1779FF80" w:rsidR="00297EB3" w:rsidRPr="005B5BDF" w:rsidRDefault="00297EB3" w:rsidP="00EC69F6">
      <w:pPr>
        <w:pStyle w:val="Nagwek4"/>
        <w:numPr>
          <w:ilvl w:val="1"/>
          <w:numId w:val="50"/>
        </w:numPr>
        <w:spacing w:before="0" w:after="0"/>
        <w:ind w:left="993"/>
        <w:contextualSpacing w:val="0"/>
      </w:pPr>
      <w:r w:rsidRPr="005B5BDF"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,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46878A84" w:rsidR="00297EB3" w:rsidRPr="005B5BDF" w:rsidRDefault="00297EB3" w:rsidP="00EC69F6">
      <w:pPr>
        <w:pStyle w:val="Nagwek4"/>
        <w:numPr>
          <w:ilvl w:val="1"/>
          <w:numId w:val="50"/>
        </w:numPr>
        <w:spacing w:before="0" w:after="0"/>
        <w:ind w:left="993"/>
        <w:contextualSpacing w:val="0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lub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 udzielenie zamówienia;</w:t>
      </w:r>
    </w:p>
    <w:p w14:paraId="7493399A" w14:textId="7286753D" w:rsidR="00297EB3" w:rsidRPr="005B5BDF" w:rsidRDefault="00297EB3" w:rsidP="00EC69F6">
      <w:pPr>
        <w:pStyle w:val="Nagwek4"/>
        <w:numPr>
          <w:ilvl w:val="1"/>
          <w:numId w:val="50"/>
        </w:numPr>
        <w:spacing w:before="0" w:after="0"/>
        <w:ind w:left="99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lub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 udzielenie zamówienia, w zakresie dokumentów, które każdego z nich dotyczą;</w:t>
      </w:r>
    </w:p>
    <w:p w14:paraId="3C42E5D6" w14:textId="43FEA29C" w:rsidR="00002F1C" w:rsidRPr="005B5BDF" w:rsidRDefault="00002F1C" w:rsidP="00EC69F6">
      <w:pPr>
        <w:pStyle w:val="Nagwek4"/>
        <w:numPr>
          <w:ilvl w:val="1"/>
          <w:numId w:val="50"/>
        </w:numPr>
        <w:spacing w:before="0" w:after="0"/>
        <w:ind w:left="99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EC69F6">
      <w:pPr>
        <w:pStyle w:val="Nagwek3"/>
        <w:numPr>
          <w:ilvl w:val="0"/>
          <w:numId w:val="50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77777777" w:rsidR="007B0947" w:rsidRDefault="007213C6" w:rsidP="00EC69F6">
      <w:pPr>
        <w:pStyle w:val="Nagwek3"/>
        <w:numPr>
          <w:ilvl w:val="0"/>
          <w:numId w:val="50"/>
        </w:numPr>
        <w:ind w:left="567" w:hanging="284"/>
        <w:contextualSpacing w:val="0"/>
      </w:pPr>
      <w:r w:rsidRPr="005B5BDF"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 tym pliku kwalifikowanym podpisem elektronicznym;</w:t>
      </w:r>
    </w:p>
    <w:p w14:paraId="210167A8" w14:textId="77777777" w:rsidR="007B0947" w:rsidRDefault="007213C6" w:rsidP="00EC69F6">
      <w:pPr>
        <w:pStyle w:val="Nagwek3"/>
        <w:numPr>
          <w:ilvl w:val="0"/>
          <w:numId w:val="50"/>
        </w:numPr>
        <w:ind w:left="567" w:hanging="284"/>
        <w:contextualSpacing w:val="0"/>
      </w:pPr>
      <w:r w:rsidRPr="005B5BDF">
        <w:t xml:space="preserve">Podpisy kwalifikowane wykorzystywane przez </w:t>
      </w:r>
      <w:r w:rsidR="00B328AF">
        <w:t>W</w:t>
      </w:r>
      <w:r w:rsidRPr="005B5BDF">
        <w:t>ykonawców do podpisywania wszelkich plików muszą spełniać wymogi Rozporządzenia Parlamentu Europejskiego i Rady w sprawie identyfikacji elektronicznej i usług zaufania w odniesieniu do transakcji elektronicznych na rynku wewnętrznym (</w:t>
      </w:r>
      <w:proofErr w:type="spellStart"/>
      <w:r w:rsidRPr="005B5BDF">
        <w:t>eIDAS</w:t>
      </w:r>
      <w:proofErr w:type="spellEnd"/>
      <w:r w:rsidRPr="005B5BDF">
        <w:t>) (UE) nr 910/2014;</w:t>
      </w:r>
    </w:p>
    <w:p w14:paraId="45999496" w14:textId="77777777" w:rsidR="007B0947" w:rsidRDefault="007667C8" w:rsidP="00EC69F6">
      <w:pPr>
        <w:pStyle w:val="Nagwek3"/>
        <w:numPr>
          <w:ilvl w:val="0"/>
          <w:numId w:val="50"/>
        </w:numPr>
        <w:ind w:left="567" w:hanging="284"/>
        <w:contextualSpacing w:val="0"/>
      </w:pPr>
      <w:r w:rsidRPr="005B5BDF">
        <w:lastRenderedPageBreak/>
        <w:t xml:space="preserve">W przypadku wykorzystania formatu podpisu </w:t>
      </w:r>
      <w:proofErr w:type="spellStart"/>
      <w:r w:rsidRPr="005B5BDF">
        <w:t>XAdES</w:t>
      </w:r>
      <w:proofErr w:type="spellEnd"/>
      <w:r w:rsidRPr="005B5BDF">
        <w:t xml:space="preserve"> zewnętrzny, Zamawiający wymaga dołączenia odpowiedniej ilości plików tj. podpisywanych plików z danymi oraz plików </w:t>
      </w:r>
      <w:proofErr w:type="spellStart"/>
      <w:r w:rsidRPr="005B5BDF">
        <w:t>XAdES</w:t>
      </w:r>
      <w:proofErr w:type="spellEnd"/>
      <w:r w:rsidRPr="005B5BDF">
        <w:t>;</w:t>
      </w:r>
    </w:p>
    <w:p w14:paraId="29D9AD92" w14:textId="77777777" w:rsidR="007B0947" w:rsidRDefault="007667C8" w:rsidP="00EC69F6">
      <w:pPr>
        <w:pStyle w:val="Nagwek3"/>
        <w:numPr>
          <w:ilvl w:val="0"/>
          <w:numId w:val="50"/>
        </w:numPr>
        <w:ind w:left="567" w:hanging="284"/>
        <w:contextualSpacing w:val="0"/>
      </w:pPr>
      <w:r w:rsidRPr="005B5BDF">
        <w:t>Maksymalny rozmiar jednego pliku przesyłanego za pośrednictwem dedykowanych formularzy do: złożenia, zmiany, wycofania oferty wynosi 150 MB natomiast przy komunikacji wielkość pliku to maksymalnie 500 MB;</w:t>
      </w:r>
    </w:p>
    <w:p w14:paraId="5C80D925" w14:textId="1E57027E" w:rsidR="007B0947" w:rsidRDefault="00002F1C" w:rsidP="000335FC">
      <w:pPr>
        <w:pStyle w:val="Nagwek3"/>
        <w:numPr>
          <w:ilvl w:val="0"/>
          <w:numId w:val="50"/>
        </w:numPr>
        <w:ind w:left="567" w:hanging="283"/>
        <w:contextualSpacing w:val="0"/>
      </w:pPr>
      <w:r w:rsidRPr="005B5BDF">
        <w:t>Oferta</w:t>
      </w:r>
      <w:r w:rsidR="00AD452C">
        <w:t>,</w:t>
      </w:r>
      <w:r w:rsidRPr="005B5BDF">
        <w:t xml:space="preserve"> </w:t>
      </w:r>
      <w:r w:rsidR="00AD452C">
        <w:t xml:space="preserve">w danej części, </w:t>
      </w:r>
      <w:r w:rsidRPr="005B5BDF">
        <w:t>powinna być złożona z</w:t>
      </w:r>
      <w:r w:rsidR="00EE444D" w:rsidRPr="005B5BDF">
        <w:t>godnie z treścią formularza oferty, stanowiącego załącznik nr 1A do niniejszej specyfikacji (Zamawiający dopuszcza odtworzenie tekstu formularza</w:t>
      </w:r>
      <w:r w:rsidR="00EE444D" w:rsidRPr="00073AF7">
        <w:t xml:space="preserve">) </w:t>
      </w:r>
      <w:r w:rsidR="00DB4A14" w:rsidRPr="005B5BDF">
        <w:t xml:space="preserve">z </w:t>
      </w:r>
      <w:r w:rsidR="00DB4A14" w:rsidRPr="007B0947">
        <w:rPr>
          <w:b/>
        </w:rPr>
        <w:t>podaniem cen jednostkowych netto, wartości netto, stawki i doliczonej wartości podatku VAT, ceny brutto za przedmiot zamówienia, a także terminu</w:t>
      </w:r>
      <w:r w:rsidR="001B2AFE">
        <w:rPr>
          <w:b/>
        </w:rPr>
        <w:t xml:space="preserve"> </w:t>
      </w:r>
      <w:r w:rsidR="00DB4A14">
        <w:rPr>
          <w:b/>
        </w:rPr>
        <w:t xml:space="preserve">i </w:t>
      </w:r>
      <w:r w:rsidR="00DB4A14" w:rsidRPr="007B0947">
        <w:rPr>
          <w:b/>
        </w:rPr>
        <w:t>warunków realizacji zamówienia</w:t>
      </w:r>
      <w:r w:rsidR="00DB4A14">
        <w:rPr>
          <w:b/>
        </w:rPr>
        <w:t>, w tym czasu reakcji serwisu</w:t>
      </w:r>
      <w:r w:rsidR="00ED5566">
        <w:rPr>
          <w:b/>
        </w:rPr>
        <w:t xml:space="preserve"> i okresu gwarancji</w:t>
      </w:r>
      <w:r w:rsidR="00DB4A14" w:rsidRPr="005B5BDF">
        <w:t xml:space="preserve">;  </w:t>
      </w:r>
    </w:p>
    <w:p w14:paraId="0847DCA5" w14:textId="3CA5A3F1" w:rsidR="000368D4" w:rsidRDefault="000368D4" w:rsidP="00EC69F6">
      <w:pPr>
        <w:pStyle w:val="Nagwek3"/>
        <w:numPr>
          <w:ilvl w:val="0"/>
          <w:numId w:val="50"/>
        </w:numPr>
        <w:ind w:left="567" w:hanging="283"/>
        <w:rPr>
          <w:rFonts w:cs="Arial"/>
          <w:color w:val="000000"/>
          <w:szCs w:val="20"/>
          <w:lang w:eastAsia="pl-PL"/>
        </w:rPr>
      </w:pPr>
      <w:bookmarkStart w:id="25" w:name="_Hlk164237470"/>
      <w:r>
        <w:rPr>
          <w:rFonts w:cs="Arial"/>
          <w:color w:val="000000"/>
          <w:szCs w:val="20"/>
          <w:lang w:eastAsia="pl-PL"/>
        </w:rPr>
        <w:t xml:space="preserve">W przypadku </w:t>
      </w:r>
      <w:r w:rsidRPr="00591ED9">
        <w:rPr>
          <w:rFonts w:cs="Arial"/>
          <w:color w:val="000000"/>
          <w:szCs w:val="20"/>
          <w:lang w:eastAsia="pl-PL"/>
        </w:rPr>
        <w:t>niezłożeni</w:t>
      </w:r>
      <w:r>
        <w:rPr>
          <w:rFonts w:cs="Arial"/>
          <w:color w:val="000000"/>
          <w:szCs w:val="20"/>
          <w:lang w:eastAsia="pl-PL"/>
        </w:rPr>
        <w:t>a</w:t>
      </w:r>
      <w:r w:rsidRPr="00591ED9">
        <w:rPr>
          <w:rFonts w:cs="Arial"/>
          <w:color w:val="000000"/>
          <w:szCs w:val="20"/>
          <w:lang w:eastAsia="pl-PL"/>
        </w:rPr>
        <w:t xml:space="preserve"> oświadczenia o termini</w:t>
      </w:r>
      <w:r>
        <w:rPr>
          <w:rFonts w:cs="Arial"/>
          <w:color w:val="000000"/>
          <w:szCs w:val="20"/>
          <w:lang w:eastAsia="pl-PL"/>
        </w:rPr>
        <w:t xml:space="preserve">e realizacji </w:t>
      </w:r>
      <w:r w:rsidR="000335FC">
        <w:rPr>
          <w:rFonts w:cs="Arial"/>
          <w:color w:val="000000"/>
          <w:szCs w:val="20"/>
          <w:lang w:eastAsia="pl-PL"/>
        </w:rPr>
        <w:t xml:space="preserve">pojedynczego </w:t>
      </w:r>
      <w:r>
        <w:rPr>
          <w:rFonts w:cs="Arial"/>
          <w:color w:val="000000"/>
          <w:szCs w:val="20"/>
          <w:lang w:eastAsia="pl-PL"/>
        </w:rPr>
        <w:t>zamówienia</w:t>
      </w:r>
      <w:r w:rsidR="00FA5587">
        <w:rPr>
          <w:rFonts w:cs="Arial"/>
          <w:color w:val="000000"/>
          <w:szCs w:val="20"/>
          <w:lang w:eastAsia="pl-PL"/>
        </w:rPr>
        <w:t xml:space="preserve"> </w:t>
      </w:r>
      <w:r w:rsidRPr="00591ED9">
        <w:rPr>
          <w:rFonts w:cs="Arial"/>
          <w:color w:val="000000"/>
          <w:szCs w:val="20"/>
          <w:lang w:eastAsia="pl-PL"/>
        </w:rPr>
        <w:t xml:space="preserve">– </w:t>
      </w:r>
      <w:r>
        <w:rPr>
          <w:rFonts w:cs="Arial"/>
          <w:color w:val="000000"/>
          <w:szCs w:val="20"/>
          <w:lang w:eastAsia="pl-PL"/>
        </w:rPr>
        <w:t xml:space="preserve">oferta zostanie odrzucona na podstawie art. 226 ust. 1 pkt 5) ustawy </w:t>
      </w:r>
      <w:proofErr w:type="spellStart"/>
      <w:r>
        <w:rPr>
          <w:rFonts w:cs="Arial"/>
          <w:color w:val="000000"/>
          <w:szCs w:val="20"/>
          <w:lang w:eastAsia="pl-PL"/>
        </w:rPr>
        <w:t>Pzp</w:t>
      </w:r>
      <w:proofErr w:type="spellEnd"/>
      <w:r>
        <w:rPr>
          <w:rFonts w:cs="Arial"/>
          <w:color w:val="000000"/>
          <w:szCs w:val="20"/>
          <w:lang w:eastAsia="pl-PL"/>
        </w:rPr>
        <w:t xml:space="preserve"> jako niezgodna z warunkami zamówienia;</w:t>
      </w:r>
    </w:p>
    <w:bookmarkEnd w:id="25"/>
    <w:p w14:paraId="5E271D07" w14:textId="0B0751A7" w:rsidR="000335FC" w:rsidRDefault="000335FC" w:rsidP="000335FC">
      <w:pPr>
        <w:pStyle w:val="Nagwek3"/>
        <w:numPr>
          <w:ilvl w:val="0"/>
          <w:numId w:val="50"/>
        </w:numPr>
        <w:ind w:left="567" w:hanging="283"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 xml:space="preserve">W przypadku </w:t>
      </w:r>
      <w:r w:rsidRPr="00591ED9">
        <w:rPr>
          <w:rFonts w:cs="Arial"/>
          <w:color w:val="000000"/>
          <w:szCs w:val="20"/>
          <w:lang w:eastAsia="pl-PL"/>
        </w:rPr>
        <w:t>niezłożeni</w:t>
      </w:r>
      <w:r>
        <w:rPr>
          <w:rFonts w:cs="Arial"/>
          <w:color w:val="000000"/>
          <w:szCs w:val="20"/>
          <w:lang w:eastAsia="pl-PL"/>
        </w:rPr>
        <w:t>a</w:t>
      </w:r>
      <w:r w:rsidRPr="00591ED9">
        <w:rPr>
          <w:rFonts w:cs="Arial"/>
          <w:color w:val="000000"/>
          <w:szCs w:val="20"/>
          <w:lang w:eastAsia="pl-PL"/>
        </w:rPr>
        <w:t xml:space="preserve"> oświadczenia o </w:t>
      </w:r>
      <w:r>
        <w:rPr>
          <w:rFonts w:cs="Arial"/>
          <w:color w:val="000000"/>
          <w:szCs w:val="20"/>
          <w:lang w:eastAsia="pl-PL"/>
        </w:rPr>
        <w:t xml:space="preserve">czasie reakcji serwisu </w:t>
      </w:r>
      <w:r w:rsidRPr="00591ED9">
        <w:rPr>
          <w:rFonts w:cs="Arial"/>
          <w:color w:val="000000"/>
          <w:szCs w:val="20"/>
          <w:lang w:eastAsia="pl-PL"/>
        </w:rPr>
        <w:t xml:space="preserve">– </w:t>
      </w:r>
      <w:r>
        <w:rPr>
          <w:rFonts w:cs="Arial"/>
          <w:color w:val="000000"/>
          <w:szCs w:val="20"/>
          <w:lang w:eastAsia="pl-PL"/>
        </w:rPr>
        <w:t xml:space="preserve">oferta zostanie odrzucona na podstawie art. 226 ust. 1 pkt 5) ustawy </w:t>
      </w:r>
      <w:proofErr w:type="spellStart"/>
      <w:r>
        <w:rPr>
          <w:rFonts w:cs="Arial"/>
          <w:color w:val="000000"/>
          <w:szCs w:val="20"/>
          <w:lang w:eastAsia="pl-PL"/>
        </w:rPr>
        <w:t>Pzp</w:t>
      </w:r>
      <w:proofErr w:type="spellEnd"/>
      <w:r>
        <w:rPr>
          <w:rFonts w:cs="Arial"/>
          <w:color w:val="000000"/>
          <w:szCs w:val="20"/>
          <w:lang w:eastAsia="pl-PL"/>
        </w:rPr>
        <w:t xml:space="preserve"> jako niezgodna z warunkami zamówienia;</w:t>
      </w:r>
    </w:p>
    <w:p w14:paraId="32D417C9" w14:textId="52F10F4C" w:rsidR="00ED5566" w:rsidRDefault="00ED5566" w:rsidP="00ED5566">
      <w:pPr>
        <w:pStyle w:val="Nagwek3"/>
        <w:numPr>
          <w:ilvl w:val="0"/>
          <w:numId w:val="50"/>
        </w:numPr>
        <w:ind w:left="567" w:hanging="283"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 xml:space="preserve">W przypadku </w:t>
      </w:r>
      <w:r w:rsidRPr="00591ED9">
        <w:rPr>
          <w:rFonts w:cs="Arial"/>
          <w:color w:val="000000"/>
          <w:szCs w:val="20"/>
          <w:lang w:eastAsia="pl-PL"/>
        </w:rPr>
        <w:t>niezłożeni</w:t>
      </w:r>
      <w:r>
        <w:rPr>
          <w:rFonts w:cs="Arial"/>
          <w:color w:val="000000"/>
          <w:szCs w:val="20"/>
          <w:lang w:eastAsia="pl-PL"/>
        </w:rPr>
        <w:t>a</w:t>
      </w:r>
      <w:r w:rsidRPr="00591ED9">
        <w:rPr>
          <w:rFonts w:cs="Arial"/>
          <w:color w:val="000000"/>
          <w:szCs w:val="20"/>
          <w:lang w:eastAsia="pl-PL"/>
        </w:rPr>
        <w:t xml:space="preserve"> oświadczenia </w:t>
      </w:r>
      <w:r>
        <w:rPr>
          <w:rFonts w:cs="Arial"/>
          <w:color w:val="000000"/>
          <w:szCs w:val="20"/>
          <w:lang w:eastAsia="pl-PL"/>
        </w:rPr>
        <w:t xml:space="preserve">o okresie gwarancji </w:t>
      </w:r>
      <w:r w:rsidRPr="00591ED9">
        <w:rPr>
          <w:rFonts w:cs="Arial"/>
          <w:color w:val="000000"/>
          <w:szCs w:val="20"/>
          <w:lang w:eastAsia="pl-PL"/>
        </w:rPr>
        <w:t xml:space="preserve">– </w:t>
      </w:r>
      <w:r>
        <w:rPr>
          <w:rFonts w:cs="Arial"/>
          <w:color w:val="000000"/>
          <w:szCs w:val="20"/>
          <w:lang w:eastAsia="pl-PL"/>
        </w:rPr>
        <w:t>Zamawiający przyjmie, iż Wykonawca zaoferował wymagany, zgodnie z SWZ, minimalny okres gwarancji,</w:t>
      </w:r>
    </w:p>
    <w:p w14:paraId="564EC68F" w14:textId="541359B7" w:rsidR="00ED5566" w:rsidRPr="005B5BDF" w:rsidRDefault="00ED5566" w:rsidP="00ED5566">
      <w:pPr>
        <w:pStyle w:val="Akapitzlist"/>
        <w:numPr>
          <w:ilvl w:val="0"/>
          <w:numId w:val="50"/>
        </w:numPr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 xml:space="preserve">Okres gwarancji 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należy podać liczbowo i słownie (w przypadku rozbieżności </w:t>
      </w:r>
      <w:r>
        <w:rPr>
          <w:rFonts w:cs="Arial"/>
          <w:color w:val="000000" w:themeColor="text1"/>
          <w:szCs w:val="20"/>
          <w:lang w:eastAsia="pl-PL"/>
        </w:rPr>
        <w:t>pomiędzy zapisem słownym a liczbowym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, Zamawiający za obowiązujący uzna </w:t>
      </w:r>
      <w:r w:rsidR="00706215">
        <w:rPr>
          <w:rFonts w:cs="Arial"/>
          <w:color w:val="000000" w:themeColor="text1"/>
          <w:szCs w:val="20"/>
          <w:lang w:eastAsia="pl-PL"/>
        </w:rPr>
        <w:t>okres gwarancji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 podany słownie);</w:t>
      </w:r>
    </w:p>
    <w:p w14:paraId="5A520F7C" w14:textId="7DC3DB9B" w:rsidR="00AF6DA0" w:rsidRPr="00F66F55" w:rsidRDefault="00AF6DA0" w:rsidP="00EC69F6">
      <w:pPr>
        <w:pStyle w:val="Nagwek3"/>
        <w:numPr>
          <w:ilvl w:val="0"/>
          <w:numId w:val="50"/>
        </w:numPr>
        <w:ind w:left="567" w:hanging="283"/>
        <w:rPr>
          <w:rFonts w:eastAsia="Arial Unicode MS"/>
        </w:rPr>
      </w:pPr>
      <w:r w:rsidRPr="00F66F55">
        <w:rPr>
          <w:rFonts w:eastAsia="Arial Unicode MS"/>
        </w:rPr>
        <w:t>Wykonawca winien skonkretyzować w formularzu oferty (zał</w:t>
      </w:r>
      <w:r>
        <w:rPr>
          <w:rFonts w:eastAsia="Arial Unicode MS"/>
        </w:rPr>
        <w:t>ącznik nr 1A do SWZ) oferowan</w:t>
      </w:r>
      <w:r w:rsidR="000335FC">
        <w:rPr>
          <w:rFonts w:eastAsia="Arial Unicode MS"/>
        </w:rPr>
        <w:t>y sprzęt</w:t>
      </w:r>
      <w:r w:rsidR="003D23EF">
        <w:rPr>
          <w:rFonts w:eastAsia="Arial Unicode MS"/>
        </w:rPr>
        <w:t xml:space="preserve"> </w:t>
      </w:r>
      <w:r w:rsidRPr="00F66F55">
        <w:rPr>
          <w:rFonts w:eastAsia="Arial Unicode MS"/>
        </w:rPr>
        <w:t>podając nazwę prod</w:t>
      </w:r>
      <w:r>
        <w:rPr>
          <w:rFonts w:eastAsia="Arial Unicode MS"/>
        </w:rPr>
        <w:t xml:space="preserve">ucenta wraz z podaniem modelu/typu </w:t>
      </w:r>
      <w:r w:rsidRPr="00F66F55">
        <w:rPr>
          <w:rFonts w:eastAsia="Arial Unicode MS"/>
        </w:rPr>
        <w:t>lub innych, przypisanych wyłącznie temu produktowi cech (np. nr katalogowy), jednoznaczni</w:t>
      </w:r>
      <w:r>
        <w:rPr>
          <w:rFonts w:eastAsia="Arial Unicode MS"/>
        </w:rPr>
        <w:t>e identyfikujących zaoferowan</w:t>
      </w:r>
      <w:r w:rsidR="003D23EF">
        <w:rPr>
          <w:rFonts w:eastAsia="Arial Unicode MS"/>
        </w:rPr>
        <w:t>y</w:t>
      </w:r>
      <w:r>
        <w:rPr>
          <w:rFonts w:eastAsia="Arial Unicode MS"/>
        </w:rPr>
        <w:t xml:space="preserve"> </w:t>
      </w:r>
      <w:r w:rsidR="000335FC">
        <w:rPr>
          <w:rFonts w:eastAsia="Arial Unicode MS"/>
        </w:rPr>
        <w:t>sprzęt</w:t>
      </w:r>
      <w:r>
        <w:rPr>
          <w:rFonts w:eastAsia="Arial Unicode MS"/>
        </w:rPr>
        <w:t xml:space="preserve">. W przypadku </w:t>
      </w:r>
      <w:r w:rsidR="000335FC">
        <w:rPr>
          <w:rFonts w:eastAsia="Arial Unicode MS"/>
        </w:rPr>
        <w:t>sprzętu</w:t>
      </w:r>
      <w:r w:rsidRPr="00F66F55">
        <w:rPr>
          <w:rFonts w:eastAsia="Arial Unicode MS"/>
        </w:rPr>
        <w:t>, któr</w:t>
      </w:r>
      <w:r w:rsidR="000335FC">
        <w:rPr>
          <w:rFonts w:eastAsia="Arial Unicode MS"/>
        </w:rPr>
        <w:t>y</w:t>
      </w:r>
      <w:r w:rsidRPr="00F66F55">
        <w:rPr>
          <w:rFonts w:eastAsia="Arial Unicode MS"/>
        </w:rPr>
        <w:t xml:space="preserve"> nie posiada oznaczeń, o których mowa powyżej, produkowan</w:t>
      </w:r>
      <w:r w:rsidR="000335FC">
        <w:rPr>
          <w:rFonts w:eastAsia="Arial Unicode MS"/>
        </w:rPr>
        <w:t>ego</w:t>
      </w:r>
      <w:r w:rsidRPr="00F66F55">
        <w:rPr>
          <w:rFonts w:eastAsia="Arial Unicode MS"/>
        </w:rPr>
        <w:t xml:space="preserve"> na zamówienie, Wykonawca winien w formularzu oferty wskazać w kolumnie model/typ – „wyrób na zamówienie”, „wyrób własny” lub inny równoznaczny zwrot.</w:t>
      </w:r>
    </w:p>
    <w:p w14:paraId="1D73CE36" w14:textId="6543F48E" w:rsidR="00C540B8" w:rsidRPr="005B5BDF" w:rsidRDefault="00915A9C" w:rsidP="00EC69F6">
      <w:pPr>
        <w:pStyle w:val="Nagwek3"/>
        <w:numPr>
          <w:ilvl w:val="0"/>
          <w:numId w:val="50"/>
        </w:numPr>
        <w:ind w:left="567" w:hanging="284"/>
        <w:contextualSpacing w:val="0"/>
      </w:pPr>
      <w:r w:rsidRPr="005B5BDF">
        <w:t>Podmiotowe środki dowodowe, przedmiotowe środki dowodowe oraz inne dokumenty lub oświadczenia</w:t>
      </w:r>
      <w:r w:rsidR="005B5BA7" w:rsidRPr="005B5BDF">
        <w:t xml:space="preserve"> (jeżeli są wymagane)</w:t>
      </w:r>
      <w:r w:rsidRPr="005B5BDF">
        <w:t>, sporządzone w języku obcym przekazuje się wraz z</w:t>
      </w:r>
      <w:r w:rsidR="005B5BA7" w:rsidRPr="005B5BDF">
        <w:t> </w:t>
      </w:r>
      <w:r w:rsidRPr="005B5BDF">
        <w:t>tłumaczeniem na język polski;</w:t>
      </w:r>
    </w:p>
    <w:p w14:paraId="1EDC20D0" w14:textId="1F32CD3E" w:rsidR="00E23287" w:rsidRPr="005B5BDF" w:rsidRDefault="00E23287" w:rsidP="007B0947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5B5BDF">
        <w:t>Wizja lokalna.</w:t>
      </w:r>
    </w:p>
    <w:p w14:paraId="4B7E9633" w14:textId="4BF3007B" w:rsidR="00CE7E76" w:rsidRPr="005B5BDF" w:rsidRDefault="00CE7E76" w:rsidP="007B0947">
      <w:pPr>
        <w:pStyle w:val="Nagwek3"/>
        <w:ind w:left="284"/>
        <w:contextualSpacing w:val="0"/>
      </w:pPr>
      <w:r w:rsidRPr="005B5BDF">
        <w:t xml:space="preserve">Zamawiający nie przewiduje, ani nie wymaga złożenia oferty po odbyciu wizji lokalnej </w:t>
      </w:r>
      <w:r w:rsidR="00EE6932" w:rsidRPr="005B5BDF">
        <w:t>lub po sprawdzeniu dokumentów niezbędnych do realizacji zamówienia, o których mowa w art. 131 ust. 2</w:t>
      </w:r>
      <w:r w:rsidR="005B5BA7" w:rsidRPr="005B5BDF">
        <w:t xml:space="preserve"> </w:t>
      </w:r>
      <w:r w:rsidR="00EE6932" w:rsidRPr="005B5BDF">
        <w:t xml:space="preserve">ustawy </w:t>
      </w:r>
      <w:proofErr w:type="spellStart"/>
      <w:r w:rsidR="00EE6932" w:rsidRPr="005B5BDF">
        <w:t>Pzp</w:t>
      </w:r>
      <w:proofErr w:type="spellEnd"/>
      <w:r w:rsidRPr="005B5BDF">
        <w:t>;</w:t>
      </w:r>
    </w:p>
    <w:p w14:paraId="4DF2C4B9" w14:textId="1939732F" w:rsidR="00A57F79" w:rsidRPr="005B5BDF" w:rsidRDefault="00A57F79" w:rsidP="007B0947">
      <w:pPr>
        <w:pStyle w:val="Nagwek2"/>
        <w:spacing w:before="0" w:after="0" w:line="360" w:lineRule="auto"/>
        <w:ind w:left="284" w:hanging="283"/>
      </w:pPr>
      <w:r w:rsidRPr="005B5BDF">
        <w:t>Opis sposobu obliczenia ceny.</w:t>
      </w:r>
    </w:p>
    <w:p w14:paraId="1066591B" w14:textId="7555AD6C" w:rsidR="0006226D" w:rsidRPr="000335FC" w:rsidRDefault="00A57F79" w:rsidP="00A934DC">
      <w:pPr>
        <w:pStyle w:val="Nagwek2"/>
        <w:keepNext w:val="0"/>
        <w:numPr>
          <w:ilvl w:val="0"/>
          <w:numId w:val="18"/>
        </w:numPr>
        <w:ind w:left="567" w:hanging="283"/>
        <w:rPr>
          <w:b w:val="0"/>
          <w:color w:val="auto"/>
        </w:rPr>
      </w:pPr>
      <w:r w:rsidRPr="0014503A">
        <w:rPr>
          <w:b w:val="0"/>
          <w:color w:val="auto"/>
        </w:rPr>
        <w:t xml:space="preserve">Cena podana w ofercie </w:t>
      </w:r>
      <w:r w:rsidR="00AD452C" w:rsidRPr="0014503A">
        <w:rPr>
          <w:b w:val="0"/>
          <w:color w:val="auto"/>
        </w:rPr>
        <w:t xml:space="preserve">częściowej </w:t>
      </w:r>
      <w:r w:rsidR="0035176B" w:rsidRPr="0014503A">
        <w:rPr>
          <w:b w:val="0"/>
          <w:color w:val="auto"/>
        </w:rPr>
        <w:t>po</w:t>
      </w:r>
      <w:r w:rsidRPr="0014503A">
        <w:rPr>
          <w:b w:val="0"/>
          <w:color w:val="auto"/>
        </w:rPr>
        <w:t>winna zawierać wszelkie koszty poniesione w celu należytego i pełnego wykonania zamówienia, zgod</w:t>
      </w:r>
      <w:r w:rsidR="00066CCC" w:rsidRPr="0014503A">
        <w:rPr>
          <w:b w:val="0"/>
          <w:color w:val="auto"/>
        </w:rPr>
        <w:t>nie z wymaganiami opisanymi w dokumentach zamówienia</w:t>
      </w:r>
      <w:r w:rsidR="005B5BA7" w:rsidRPr="0014503A">
        <w:rPr>
          <w:b w:val="0"/>
          <w:color w:val="auto"/>
        </w:rPr>
        <w:t>, w szczególności</w:t>
      </w:r>
      <w:r w:rsidR="005B5BA7" w:rsidRPr="000335FC">
        <w:rPr>
          <w:b w:val="0"/>
          <w:color w:val="auto"/>
        </w:rPr>
        <w:t>:</w:t>
      </w:r>
      <w:r w:rsidR="005B5BA7" w:rsidRPr="000335FC">
        <w:rPr>
          <w:color w:val="auto"/>
        </w:rPr>
        <w:t xml:space="preserve"> </w:t>
      </w:r>
      <w:bookmarkStart w:id="26" w:name="_Hlk164245093"/>
      <w:r w:rsidR="000335FC" w:rsidRPr="000335FC">
        <w:rPr>
          <w:b w:val="0"/>
          <w:color w:val="auto"/>
        </w:rPr>
        <w:t>koszt sprzętu wraz z dostarczeniem zgodnie z opisem przedmiotu zamówienia, koszt rozładunku i wniesienia w miejsce wskazane przez Zamawiającego, koszt zapewnienia bezpłatnego serwisu technicznego w okresie gwarancyjnym</w:t>
      </w:r>
      <w:r w:rsidR="000335FC" w:rsidRPr="000335FC">
        <w:rPr>
          <w:color w:val="auto"/>
        </w:rPr>
        <w:t xml:space="preserve">, </w:t>
      </w:r>
      <w:r w:rsidR="000335FC" w:rsidRPr="000335FC">
        <w:rPr>
          <w:b w:val="0"/>
          <w:color w:val="auto"/>
        </w:rPr>
        <w:t>zgodnie z wymaganiami SWZ. Cena powinna również uwzględniać podatki, opłaty i  inne należności płatne przez Wykonawcę (w tym koszt ewentualnego cła) oraz wszelkie elementy ryzyka związane z realizacją zamówienia</w:t>
      </w:r>
      <w:bookmarkEnd w:id="26"/>
      <w:r w:rsidR="00010ED0">
        <w:rPr>
          <w:b w:val="0"/>
          <w:color w:val="auto"/>
        </w:rPr>
        <w:t>, a także zysk Wykonawcy</w:t>
      </w:r>
      <w:r w:rsidR="0006226D" w:rsidRPr="000335FC">
        <w:rPr>
          <w:rFonts w:eastAsiaTheme="minorHAnsi" w:cs="Arial"/>
          <w:b w:val="0"/>
          <w:bCs w:val="0"/>
          <w:noProof w:val="0"/>
          <w:color w:val="auto"/>
          <w:szCs w:val="20"/>
          <w:lang w:eastAsia="pl-PL"/>
        </w:rPr>
        <w:t>.</w:t>
      </w:r>
    </w:p>
    <w:p w14:paraId="1884C213" w14:textId="77777777" w:rsidR="007B0947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lastRenderedPageBreak/>
        <w:t>S</w:t>
      </w:r>
      <w:r w:rsidR="00A57F79" w:rsidRPr="005B5BDF">
        <w:t>zczegółowy sposób przedstawienia ceny zawiera Formula</w:t>
      </w:r>
      <w:r w:rsidR="00066CCC" w:rsidRPr="005B5BDF">
        <w:t>rz oferty (załącznik nr 1A do S</w:t>
      </w:r>
      <w:r w:rsidR="00A57F79" w:rsidRPr="005B5BDF">
        <w:t>WZ);</w:t>
      </w:r>
    </w:p>
    <w:p w14:paraId="196BA439" w14:textId="52914E4F" w:rsidR="007B0947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t>C</w:t>
      </w:r>
      <w:r w:rsidR="00A57F79" w:rsidRPr="005B5BDF">
        <w:t xml:space="preserve">ena </w:t>
      </w:r>
      <w:r w:rsidR="00942EA5">
        <w:t>po</w:t>
      </w:r>
      <w:r w:rsidR="00A57F79" w:rsidRPr="005B5BDF">
        <w:t>winna być wyrażona w złotych polskich. Rozli</w:t>
      </w:r>
      <w:r w:rsidR="00066CCC" w:rsidRPr="005B5BDF">
        <w:t xml:space="preserve">czenia pomiędzy Zamawiającym </w:t>
      </w:r>
      <w:r w:rsidR="00097E19">
        <w:t xml:space="preserve">                             </w:t>
      </w:r>
      <w:r w:rsidR="00066CCC" w:rsidRPr="005B5BDF">
        <w:t xml:space="preserve">a </w:t>
      </w:r>
      <w:r w:rsidR="00F47A89" w:rsidRPr="005B5BDF">
        <w:t>W</w:t>
      </w:r>
      <w:r w:rsidR="00A57F79" w:rsidRPr="005B5BDF">
        <w:t>ykonawcą będą prowadzone w złotych polskich;</w:t>
      </w:r>
    </w:p>
    <w:p w14:paraId="2B76136D" w14:textId="04F2C912" w:rsidR="00626A91" w:rsidRPr="00626A91" w:rsidRDefault="00626A91" w:rsidP="00626A91">
      <w:pPr>
        <w:pStyle w:val="Tekstpodstawowy"/>
        <w:numPr>
          <w:ilvl w:val="0"/>
          <w:numId w:val="18"/>
        </w:numPr>
        <w:ind w:left="567" w:hanging="283"/>
        <w:rPr>
          <w:rFonts w:ascii="Bahnschrift" w:hAnsi="Bahnschrift"/>
          <w:lang w:val="pl-PL" w:eastAsia="x-none"/>
        </w:rPr>
      </w:pPr>
      <w:r w:rsidRPr="00626A91">
        <w:rPr>
          <w:rFonts w:ascii="Bahnschrift" w:hAnsi="Bahnschrift" w:cs="Arial"/>
          <w:bCs/>
          <w:sz w:val="20"/>
        </w:rPr>
        <w:t xml:space="preserve">Rozliczenia </w:t>
      </w:r>
      <w:r>
        <w:rPr>
          <w:rFonts w:ascii="Bahnschrift" w:hAnsi="Bahnschrift" w:cs="Arial"/>
          <w:bCs/>
          <w:sz w:val="20"/>
          <w:lang w:val="pl-PL"/>
        </w:rPr>
        <w:t xml:space="preserve">z Wykonawcą </w:t>
      </w:r>
      <w:r w:rsidRPr="00626A91">
        <w:rPr>
          <w:rFonts w:ascii="Bahnschrift" w:hAnsi="Bahnschrift" w:cs="Arial"/>
          <w:bCs/>
          <w:sz w:val="20"/>
        </w:rPr>
        <w:t>będą następowały w oparciu o ceny jednostkowe wskazane w ofercie Wykonawcy oraz o faktyczną liczbę zrealizowanych świadczeń</w:t>
      </w:r>
      <w:r>
        <w:rPr>
          <w:rFonts w:ascii="Bahnschrift" w:hAnsi="Bahnschrift" w:cs="Arial"/>
          <w:b/>
          <w:bCs/>
          <w:sz w:val="20"/>
          <w:lang w:val="pl-PL"/>
        </w:rPr>
        <w:t>;</w:t>
      </w:r>
    </w:p>
    <w:p w14:paraId="472861AB" w14:textId="77777777" w:rsidR="007B0947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t>W</w:t>
      </w:r>
      <w:r w:rsidR="00A57F79" w:rsidRPr="005B5BDF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1B8AB803" w14:textId="70D81EA3" w:rsidR="007B0947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t>C</w:t>
      </w:r>
      <w:r w:rsidR="00A57F79" w:rsidRPr="005B5BDF">
        <w:t xml:space="preserve">ena podana w ofercie </w:t>
      </w:r>
      <w:r w:rsidR="00AD452C">
        <w:t xml:space="preserve">częściowej </w:t>
      </w:r>
      <w:r w:rsidR="00A57F79" w:rsidRPr="005B5BDF">
        <w:t>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</w:p>
    <w:p w14:paraId="5A8531E8" w14:textId="03223AFB" w:rsidR="007B0947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VAT.</w:t>
      </w:r>
    </w:p>
    <w:p w14:paraId="37AB6874" w14:textId="46444BC6" w:rsidR="007B0947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t>C</w:t>
      </w:r>
      <w:r w:rsidR="00A57F79" w:rsidRPr="005B5BDF">
        <w:t xml:space="preserve">ena oferty brutto </w:t>
      </w:r>
      <w:r w:rsidR="00AD452C">
        <w:t xml:space="preserve">w danej części </w:t>
      </w:r>
      <w:r w:rsidR="00A57F79" w:rsidRPr="005B5BDF">
        <w:t>powinna być podana liczbowo i słownie;</w:t>
      </w:r>
    </w:p>
    <w:p w14:paraId="7C5D0C1B" w14:textId="6CC64029" w:rsidR="00A57F79" w:rsidRPr="005B5BDF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t>J</w:t>
      </w:r>
      <w:r w:rsidR="00A57F79" w:rsidRPr="005B5BDF">
        <w:t xml:space="preserve">eżeli zostanie złożona oferta, której wybór prowadziłby do powstania u Zamawiającego obowiązku </w:t>
      </w:r>
      <w:r w:rsidR="00AD7B52" w:rsidRPr="005B5BDF">
        <w:t>podatkowego zgodnie z ustawą z 11 marca 2004 r. o podatku od towarów i usług, Z</w:t>
      </w:r>
      <w:r w:rsidR="00A57F79" w:rsidRPr="005B5BDF">
        <w:t>amawiaj</w:t>
      </w:r>
      <w:r w:rsidR="00AD7B52" w:rsidRPr="005B5BDF">
        <w:t>ący dla celów zastosowania kryterium ceny lub kosztu</w:t>
      </w:r>
      <w:r w:rsidR="00A57F79" w:rsidRPr="005B5BDF">
        <w:t xml:space="preserve"> dolicza do przedstawionej w niej ceny </w:t>
      </w:r>
      <w:r w:rsidR="00AD7B52" w:rsidRPr="005B5BDF">
        <w:t>kwotę podatku</w:t>
      </w:r>
      <w:r w:rsidR="00A57F79" w:rsidRPr="005B5BDF"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>
        <w:t xml:space="preserve">                        </w:t>
      </w:r>
      <w:r w:rsidR="00A57F79" w:rsidRPr="005B5BDF">
        <w:t>u Zamawiającego obowiązku podatkowego, wskazując nazwę (rodzaj) towaru lub usługi, których dostawa lub świadczenie będzie prowadzić do jego powstania, oraz wskazują</w:t>
      </w:r>
      <w:r w:rsidR="00AD7B52" w:rsidRPr="005B5BDF">
        <w:t xml:space="preserve">c ich wartość bez kwoty podatku, a także stawkę podatku, która według wiedzy </w:t>
      </w:r>
      <w:r w:rsidR="0027702E">
        <w:t>W</w:t>
      </w:r>
      <w:r w:rsidR="00AD7B52" w:rsidRPr="005B5BDF">
        <w:t>ykonawcy, będzie miała w tym wypadku zastosowanie.</w:t>
      </w:r>
    </w:p>
    <w:p w14:paraId="51DED062" w14:textId="178FE07C" w:rsidR="00CF4850" w:rsidRPr="005B5BDF" w:rsidRDefault="00CF4850" w:rsidP="007B0947">
      <w:pPr>
        <w:pStyle w:val="Nagwek2"/>
        <w:keepNext w:val="0"/>
        <w:spacing w:before="0" w:after="0" w:line="360" w:lineRule="auto"/>
        <w:ind w:left="284" w:hanging="283"/>
        <w:contextualSpacing w:val="0"/>
      </w:pPr>
      <w:r w:rsidRPr="005B5BDF">
        <w:t>Tajemnica przedsiębiorstwa.</w:t>
      </w:r>
    </w:p>
    <w:p w14:paraId="5DA06910" w14:textId="77777777" w:rsidR="007B0947" w:rsidRDefault="00CF4850" w:rsidP="00EC69F6">
      <w:pPr>
        <w:pStyle w:val="Nagwek3"/>
        <w:numPr>
          <w:ilvl w:val="0"/>
          <w:numId w:val="19"/>
        </w:numPr>
        <w:ind w:left="567" w:hanging="283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</w:t>
      </w:r>
      <w:proofErr w:type="spellStart"/>
      <w:r w:rsidRPr="005B5BDF">
        <w:t>Pzp</w:t>
      </w:r>
      <w:proofErr w:type="spellEnd"/>
      <w:r w:rsidRPr="005B5BDF">
        <w:t xml:space="preserve">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EC69F6">
      <w:pPr>
        <w:pStyle w:val="Nagwek3"/>
        <w:numPr>
          <w:ilvl w:val="0"/>
          <w:numId w:val="19"/>
        </w:numPr>
        <w:ind w:left="567" w:hanging="283"/>
        <w:contextualSpacing w:val="0"/>
      </w:pPr>
      <w:r w:rsidRPr="005B5BDF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FAB267" w:rsidR="00197885" w:rsidRDefault="00197885" w:rsidP="00EC69F6">
      <w:pPr>
        <w:pStyle w:val="Nagwek3"/>
        <w:numPr>
          <w:ilvl w:val="0"/>
          <w:numId w:val="19"/>
        </w:numPr>
        <w:ind w:left="567" w:hanging="283"/>
        <w:contextualSpacing w:val="0"/>
      </w:pPr>
      <w:r w:rsidRPr="005B5BDF">
        <w:lastRenderedPageBreak/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21EF38D1" w14:textId="77777777" w:rsidR="007B0947" w:rsidRPr="007B0947" w:rsidRDefault="007B0947" w:rsidP="007B0947">
      <w:pPr>
        <w:pStyle w:val="Tekstpodstawowy"/>
        <w:rPr>
          <w:lang w:val="pl-PL" w:eastAsia="x-none"/>
        </w:rPr>
      </w:pPr>
    </w:p>
    <w:p w14:paraId="58B53F7D" w14:textId="35916DB0" w:rsidR="00197885" w:rsidRPr="005B5BDF" w:rsidRDefault="0031115A" w:rsidP="00636F3B">
      <w:pPr>
        <w:pStyle w:val="Nagwek1"/>
      </w:pPr>
      <w:bookmarkStart w:id="27" w:name="_Toc96068013"/>
      <w:r w:rsidRPr="005B5BDF">
        <w:t>Sposób oraz termin składania ofert.</w:t>
      </w:r>
      <w:bookmarkEnd w:id="27"/>
    </w:p>
    <w:p w14:paraId="57903697" w14:textId="77777777" w:rsidR="007B0947" w:rsidRPr="007B0947" w:rsidRDefault="007B0947" w:rsidP="00EC69F6">
      <w:pPr>
        <w:pStyle w:val="Nagwek2"/>
        <w:numPr>
          <w:ilvl w:val="0"/>
          <w:numId w:val="35"/>
        </w:numPr>
        <w:spacing w:after="0" w:line="360" w:lineRule="auto"/>
        <w:ind w:left="284" w:hanging="284"/>
        <w:rPr>
          <w:rFonts w:eastAsia="Calibri"/>
        </w:rPr>
      </w:pPr>
      <w:r w:rsidRPr="007B0947">
        <w:rPr>
          <w:rFonts w:eastAsia="Calibri"/>
        </w:rPr>
        <w:t>Termin złożenia oferty.</w:t>
      </w:r>
    </w:p>
    <w:p w14:paraId="528B1206" w14:textId="58577BD0" w:rsidR="007B0947" w:rsidRPr="005B5BDF" w:rsidRDefault="007B0947" w:rsidP="007B0947">
      <w:pPr>
        <w:ind w:left="284" w:firstLine="0"/>
        <w:rPr>
          <w:lang w:eastAsia="x-none"/>
        </w:rPr>
      </w:pPr>
      <w:r w:rsidRPr="005B5BDF">
        <w:rPr>
          <w:lang w:eastAsia="x-none"/>
        </w:rPr>
        <w:t>Ofertę wraz z wymaganymi dokumentami należy złożyć w nieprzekraczalnym terminie do dnia</w:t>
      </w:r>
      <w:r w:rsidR="00463AEE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30</w:t>
      </w:r>
      <w:r w:rsidR="00B15EC6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.</w:t>
      </w:r>
      <w:r w:rsidR="002B7763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0</w:t>
      </w:r>
      <w:r w:rsidR="000335FC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4</w:t>
      </w:r>
      <w:r w:rsidR="00B15EC6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.</w:t>
      </w:r>
      <w:r w:rsidR="00120932" w:rsidRPr="001824B0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202</w:t>
      </w:r>
      <w:r w:rsidR="002B7763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4</w:t>
      </w:r>
      <w:r w:rsidR="00120932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 xml:space="preserve"> r. </w:t>
      </w:r>
      <w:r w:rsidRPr="002B0578">
        <w:rPr>
          <w:lang w:eastAsia="x-none"/>
        </w:rPr>
        <w:t>do godziny</w:t>
      </w:r>
      <w:r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 xml:space="preserve"> </w:t>
      </w:r>
      <w:r w:rsidR="002B0578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1</w:t>
      </w:r>
      <w:r w:rsidR="00B47927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0</w:t>
      </w:r>
      <w:r w:rsidR="00120932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:</w:t>
      </w:r>
      <w:r w:rsidR="002B0578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0</w:t>
      </w:r>
      <w:r w:rsidR="00120932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0</w:t>
      </w:r>
      <w:r w:rsid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.</w:t>
      </w:r>
      <w:r>
        <w:rPr>
          <w:lang w:eastAsia="x-none"/>
        </w:rPr>
        <w:t xml:space="preserve"> </w:t>
      </w:r>
      <w:r w:rsidRPr="005B5BDF">
        <w:rPr>
          <w:lang w:eastAsia="x-none"/>
        </w:rPr>
        <w:t xml:space="preserve">Oferty złożone po terminie będą podlegać odrzuceniu na podstawie przepisu art. 226 ust. 1 pkt 1 ustawy </w:t>
      </w:r>
      <w:proofErr w:type="spellStart"/>
      <w:r w:rsidRPr="005B5BDF">
        <w:rPr>
          <w:lang w:eastAsia="x-none"/>
        </w:rPr>
        <w:t>Pzp</w:t>
      </w:r>
      <w:proofErr w:type="spellEnd"/>
      <w:r w:rsidRPr="005B5BDF">
        <w:rPr>
          <w:lang w:eastAsia="x-none"/>
        </w:rPr>
        <w:t>.</w:t>
      </w:r>
    </w:p>
    <w:p w14:paraId="3C3F61D9" w14:textId="77777777" w:rsidR="007B0947" w:rsidRPr="005B5BDF" w:rsidRDefault="007B0947" w:rsidP="007B0947">
      <w:pPr>
        <w:pStyle w:val="Nagwek2"/>
        <w:spacing w:after="0" w:line="360" w:lineRule="auto"/>
        <w:ind w:left="284" w:hanging="284"/>
        <w:rPr>
          <w:rFonts w:eastAsia="Calibri"/>
        </w:rPr>
      </w:pPr>
      <w:r w:rsidRPr="005B5BDF">
        <w:rPr>
          <w:rFonts w:eastAsia="Calibri"/>
        </w:rPr>
        <w:t>Sposób złożenia oferty.</w:t>
      </w:r>
    </w:p>
    <w:p w14:paraId="66998A5C" w14:textId="77777777" w:rsidR="007B0947" w:rsidRPr="005B5BDF" w:rsidRDefault="007B0947" w:rsidP="00EC69F6">
      <w:pPr>
        <w:pStyle w:val="Nagwek3"/>
        <w:numPr>
          <w:ilvl w:val="0"/>
          <w:numId w:val="36"/>
        </w:numPr>
        <w:ind w:left="567" w:hanging="283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</w:t>
      </w:r>
      <w:proofErr w:type="spellStart"/>
      <w:r w:rsidRPr="005B5BDF">
        <w:rPr>
          <w:rFonts w:eastAsia="Arial Unicode MS"/>
        </w:rPr>
        <w:t>Pzp</w:t>
      </w:r>
      <w:proofErr w:type="spellEnd"/>
      <w:r w:rsidRPr="005B5BDF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EC69F6">
      <w:pPr>
        <w:pStyle w:val="Nagwek3"/>
        <w:numPr>
          <w:ilvl w:val="0"/>
          <w:numId w:val="36"/>
        </w:numPr>
        <w:ind w:left="567" w:hanging="283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EC69F6">
      <w:pPr>
        <w:pStyle w:val="Nagwek3"/>
        <w:numPr>
          <w:ilvl w:val="0"/>
          <w:numId w:val="36"/>
        </w:numPr>
        <w:ind w:left="567" w:hanging="283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EC69F6">
      <w:pPr>
        <w:pStyle w:val="Nagwek3"/>
        <w:numPr>
          <w:ilvl w:val="0"/>
          <w:numId w:val="36"/>
        </w:numPr>
        <w:ind w:left="567" w:hanging="283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77777777" w:rsidR="007B0947" w:rsidRPr="005B5BDF" w:rsidRDefault="007B0947" w:rsidP="00EC69F6">
      <w:pPr>
        <w:pStyle w:val="Nagwek3"/>
        <w:numPr>
          <w:ilvl w:val="0"/>
          <w:numId w:val="3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4E8503DA" w14:textId="0C984927" w:rsidR="007B0947" w:rsidRPr="005B5BDF" w:rsidRDefault="007B0947" w:rsidP="00EC69F6">
      <w:pPr>
        <w:pStyle w:val="Nagwek3"/>
        <w:numPr>
          <w:ilvl w:val="0"/>
          <w:numId w:val="3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4E15D8B3" w14:textId="77777777" w:rsidR="007B0947" w:rsidRPr="00CB38DE" w:rsidRDefault="007B0947" w:rsidP="00CB38DE">
      <w:pPr>
        <w:pStyle w:val="Tekstpodstawowy"/>
        <w:rPr>
          <w:sz w:val="16"/>
          <w:szCs w:val="16"/>
          <w:lang w:val="pl-PL" w:eastAsia="x-none"/>
        </w:rPr>
      </w:pPr>
    </w:p>
    <w:p w14:paraId="5794CE5F" w14:textId="1E7A089B" w:rsidR="00F85C46" w:rsidRPr="005B5BDF" w:rsidRDefault="00F85C46" w:rsidP="00CB38DE">
      <w:pPr>
        <w:pStyle w:val="Nagwek1"/>
      </w:pPr>
      <w:bookmarkStart w:id="28" w:name="_Toc96068014"/>
      <w:r w:rsidRPr="005B5BDF">
        <w:t>Termin i tryb otwarcia ofert.</w:t>
      </w:r>
      <w:bookmarkEnd w:id="28"/>
    </w:p>
    <w:p w14:paraId="7D3146F9" w14:textId="4946C3EC" w:rsidR="0003593D" w:rsidRPr="005B5BDF" w:rsidRDefault="0003593D" w:rsidP="00EC69F6">
      <w:pPr>
        <w:pStyle w:val="Nagwek2"/>
        <w:numPr>
          <w:ilvl w:val="0"/>
          <w:numId w:val="20"/>
        </w:numPr>
        <w:spacing w:after="0" w:line="360" w:lineRule="auto"/>
        <w:ind w:left="284" w:hanging="142"/>
        <w:contextualSpacing w:val="0"/>
        <w:rPr>
          <w:rFonts w:eastAsia="Calibri"/>
        </w:rPr>
      </w:pPr>
      <w:r w:rsidRPr="005B5BDF">
        <w:rPr>
          <w:rFonts w:eastAsia="Calibri"/>
        </w:rPr>
        <w:t>Termin otwarcia ofert.</w:t>
      </w:r>
    </w:p>
    <w:p w14:paraId="79D90EF1" w14:textId="425D631C" w:rsidR="007B0947" w:rsidRPr="002B0578" w:rsidRDefault="0003593D" w:rsidP="00EC69F6">
      <w:pPr>
        <w:pStyle w:val="Nagwek3"/>
        <w:numPr>
          <w:ilvl w:val="0"/>
          <w:numId w:val="21"/>
        </w:numPr>
        <w:ind w:left="567" w:hanging="283"/>
        <w:contextualSpacing w:val="0"/>
        <w:rPr>
          <w:rFonts w:eastAsia="Calibri"/>
          <w:color w:val="1155CC"/>
        </w:rPr>
      </w:pPr>
      <w:r w:rsidRPr="005B5BDF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5B5BDF">
        <w:rPr>
          <w:rFonts w:eastAsia="Calibri"/>
        </w:rPr>
        <w:t>składania ofert. Zamawiający dokona otwarcia ofert w dniu</w:t>
      </w:r>
      <w:r w:rsidR="00463AEE">
        <w:rPr>
          <w:rFonts w:eastAsia="Calibri"/>
          <w:b/>
          <w:color w:val="1155CC"/>
        </w:rPr>
        <w:t>30</w:t>
      </w:r>
      <w:r w:rsidR="000368D4">
        <w:rPr>
          <w:rFonts w:eastAsia="Calibri"/>
          <w:b/>
          <w:color w:val="1155CC"/>
        </w:rPr>
        <w:t>.</w:t>
      </w:r>
      <w:r w:rsidR="002B7763">
        <w:rPr>
          <w:rFonts w:eastAsia="Calibri"/>
          <w:b/>
          <w:color w:val="1155CC"/>
        </w:rPr>
        <w:t>0</w:t>
      </w:r>
      <w:r w:rsidR="000335FC">
        <w:rPr>
          <w:rFonts w:eastAsia="Calibri"/>
          <w:b/>
          <w:color w:val="1155CC"/>
        </w:rPr>
        <w:t>4</w:t>
      </w:r>
      <w:r w:rsidR="00B15EC6">
        <w:rPr>
          <w:rFonts w:eastAsia="Calibri"/>
          <w:b/>
          <w:color w:val="1155CC"/>
        </w:rPr>
        <w:t>.</w:t>
      </w:r>
      <w:r w:rsidR="007B0947" w:rsidRPr="001824B0">
        <w:rPr>
          <w:rFonts w:eastAsia="Calibri"/>
          <w:b/>
          <w:color w:val="1155CC"/>
        </w:rPr>
        <w:t>202</w:t>
      </w:r>
      <w:r w:rsidR="002B7763">
        <w:rPr>
          <w:rFonts w:eastAsia="Calibri"/>
          <w:b/>
          <w:color w:val="1155CC"/>
        </w:rPr>
        <w:t>4</w:t>
      </w:r>
      <w:r w:rsidR="007B0947" w:rsidRPr="001824B0">
        <w:rPr>
          <w:rFonts w:eastAsia="Calibri"/>
          <w:b/>
          <w:color w:val="1155CC"/>
        </w:rPr>
        <w:t xml:space="preserve"> r</w:t>
      </w:r>
      <w:r w:rsidR="007B0947" w:rsidRPr="002B0578">
        <w:rPr>
          <w:rFonts w:eastAsia="Calibri"/>
          <w:b/>
          <w:color w:val="1155CC"/>
        </w:rPr>
        <w:t>.</w:t>
      </w:r>
      <w:r w:rsidR="00C13AFF" w:rsidRPr="002B0578">
        <w:rPr>
          <w:rFonts w:eastAsia="Calibri"/>
          <w:b/>
          <w:color w:val="1155CC"/>
        </w:rPr>
        <w:t xml:space="preserve"> </w:t>
      </w:r>
      <w:r w:rsidR="009A7AB0" w:rsidRPr="002B0578">
        <w:rPr>
          <w:rFonts w:eastAsia="Calibri"/>
          <w:b/>
          <w:color w:val="1155CC"/>
        </w:rPr>
        <w:t xml:space="preserve">o godz. </w:t>
      </w:r>
      <w:r w:rsidR="00961A75" w:rsidRPr="002B0578">
        <w:rPr>
          <w:rFonts w:eastAsia="Calibri"/>
          <w:b/>
          <w:color w:val="1155CC"/>
        </w:rPr>
        <w:t>1</w:t>
      </w:r>
      <w:r w:rsidR="00B47927">
        <w:rPr>
          <w:rFonts w:eastAsia="Calibri"/>
          <w:b/>
          <w:color w:val="1155CC"/>
        </w:rPr>
        <w:t>0</w:t>
      </w:r>
      <w:r w:rsidR="00961A75" w:rsidRPr="002B0578">
        <w:rPr>
          <w:rFonts w:eastAsia="Calibri"/>
          <w:b/>
          <w:color w:val="1155CC"/>
        </w:rPr>
        <w:t>:</w:t>
      </w:r>
      <w:r w:rsidR="002B0578" w:rsidRPr="002B0578">
        <w:rPr>
          <w:rFonts w:eastAsia="Calibri"/>
          <w:b/>
          <w:color w:val="1155CC"/>
        </w:rPr>
        <w:t>15</w:t>
      </w:r>
      <w:r w:rsidR="009A7AB0" w:rsidRPr="002B0578">
        <w:rPr>
          <w:rFonts w:eastAsia="Calibri"/>
          <w:b/>
          <w:color w:val="1155CC"/>
        </w:rPr>
        <w:t>;</w:t>
      </w:r>
    </w:p>
    <w:p w14:paraId="432E902E" w14:textId="4C26866D" w:rsidR="007B0947" w:rsidRDefault="009A7AB0" w:rsidP="00EC69F6">
      <w:pPr>
        <w:pStyle w:val="Nagwek3"/>
        <w:numPr>
          <w:ilvl w:val="0"/>
          <w:numId w:val="21"/>
        </w:numPr>
        <w:ind w:left="567" w:hanging="283"/>
        <w:contextualSpacing w:val="0"/>
        <w:rPr>
          <w:rFonts w:eastAsia="Calibri"/>
        </w:rPr>
      </w:pPr>
      <w:r w:rsidRPr="005B5BDF">
        <w:lastRenderedPageBreak/>
        <w:t>W przypadku awarii systemu teleinformatycznego, przy użyciu którego Zamawiają</w:t>
      </w:r>
      <w:r w:rsidR="00663D66" w:rsidRPr="005B5BDF">
        <w:t>cy dokonuje otwarcia ofert, kiedy</w:t>
      </w:r>
      <w:r w:rsidRPr="005B5BDF">
        <w:t xml:space="preserve"> awaria powoduje brak możliwości otwarcia ofert w terminie określonym przez Zamawiającego, otwarcie ofert nastąpi niezwłocznie po usunięciu awarii. Zamawiają</w:t>
      </w:r>
      <w:r w:rsidR="00663D66" w:rsidRPr="005B5BDF">
        <w:t xml:space="preserve">cy poinformuje </w:t>
      </w:r>
      <w:r w:rsidR="00CB38DE">
        <w:t xml:space="preserve">                             </w:t>
      </w:r>
      <w:r w:rsidR="00663D66" w:rsidRPr="005B5BDF">
        <w:t xml:space="preserve">o wystąpieniu takiej sytuacji w </w:t>
      </w:r>
      <w:r w:rsidRPr="005B5BDF">
        <w:t>stosowny</w:t>
      </w:r>
      <w:r w:rsidR="00663D66" w:rsidRPr="005B5BDF">
        <w:t>m komunikacie opublikowanym</w:t>
      </w:r>
      <w:r w:rsidRPr="005B5BDF">
        <w:t xml:space="preserve"> na stronie internetowej prowadzonego postępowania; </w:t>
      </w:r>
    </w:p>
    <w:p w14:paraId="5DE02BDB" w14:textId="6C5E1AD6" w:rsidR="0003593D" w:rsidRPr="007B0947" w:rsidRDefault="0003593D" w:rsidP="00EC69F6">
      <w:pPr>
        <w:pStyle w:val="Nagwek3"/>
        <w:numPr>
          <w:ilvl w:val="0"/>
          <w:numId w:val="21"/>
        </w:numPr>
        <w:ind w:left="567" w:hanging="283"/>
        <w:contextualSpacing w:val="0"/>
        <w:rPr>
          <w:rFonts w:eastAsia="Calibri"/>
        </w:rPr>
      </w:pPr>
      <w:r w:rsidRPr="007B0947">
        <w:rPr>
          <w:rFonts w:eastAsia="Calibri"/>
        </w:rPr>
        <w:t xml:space="preserve">Zamawiający </w:t>
      </w:r>
      <w:r w:rsidR="009A7AB0" w:rsidRPr="007B0947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5B5BDF" w:rsidRDefault="00663D66" w:rsidP="007B0947">
      <w:pPr>
        <w:pStyle w:val="Nagwek2"/>
        <w:spacing w:before="100" w:beforeAutospacing="1" w:after="0" w:line="360" w:lineRule="auto"/>
        <w:ind w:left="284" w:hanging="284"/>
        <w:rPr>
          <w:rFonts w:eastAsia="Calibri"/>
        </w:rPr>
      </w:pPr>
      <w:r w:rsidRPr="005B5BDF">
        <w:rPr>
          <w:rFonts w:eastAsia="Calibri"/>
        </w:rPr>
        <w:t>Tryb otwarcia ofert.</w:t>
      </w:r>
    </w:p>
    <w:p w14:paraId="71C13679" w14:textId="77777777" w:rsidR="007B0947" w:rsidRDefault="0003593D" w:rsidP="00EC69F6">
      <w:pPr>
        <w:pStyle w:val="Nagwek3"/>
        <w:numPr>
          <w:ilvl w:val="0"/>
          <w:numId w:val="22"/>
        </w:numPr>
        <w:ind w:left="567" w:hanging="283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EC69F6">
      <w:pPr>
        <w:pStyle w:val="Nagwek3"/>
        <w:numPr>
          <w:ilvl w:val="0"/>
          <w:numId w:val="22"/>
        </w:numPr>
        <w:ind w:left="567" w:hanging="283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4F358302" w:rsidR="0003593D" w:rsidRPr="005B5BDF" w:rsidRDefault="0003593D" w:rsidP="00EC69F6">
      <w:pPr>
        <w:pStyle w:val="Nagwek4"/>
        <w:numPr>
          <w:ilvl w:val="1"/>
          <w:numId w:val="50"/>
        </w:numPr>
        <w:spacing w:before="0" w:after="0"/>
        <w:ind w:left="993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proofErr w:type="spellStart"/>
      <w:r w:rsidRPr="005B5BDF">
        <w:rPr>
          <w:rFonts w:eastAsia="Calibri"/>
        </w:rPr>
        <w:t>ykonawców</w:t>
      </w:r>
      <w:proofErr w:type="spellEnd"/>
      <w:r w:rsidRPr="005B5BDF">
        <w:rPr>
          <w:rFonts w:eastAsia="Calibri"/>
        </w:rPr>
        <w:t>, których oferty zostały otwarte;</w:t>
      </w:r>
    </w:p>
    <w:p w14:paraId="314CC5AD" w14:textId="535147A7" w:rsidR="0003593D" w:rsidRPr="005B5BDF" w:rsidRDefault="0003593D" w:rsidP="00EC69F6">
      <w:pPr>
        <w:pStyle w:val="Nagwek4"/>
        <w:numPr>
          <w:ilvl w:val="1"/>
          <w:numId w:val="50"/>
        </w:numPr>
        <w:spacing w:before="0" w:after="0"/>
        <w:ind w:left="993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EC69F6">
      <w:pPr>
        <w:pStyle w:val="Nagwek3"/>
        <w:numPr>
          <w:ilvl w:val="0"/>
          <w:numId w:val="22"/>
        </w:numPr>
        <w:spacing w:after="120"/>
        <w:ind w:left="567" w:hanging="283"/>
        <w:rPr>
          <w:rFonts w:eastAsia="Calibri"/>
        </w:rPr>
      </w:pPr>
      <w:r w:rsidRPr="005B5BDF">
        <w:rPr>
          <w:rFonts w:eastAsia="Calibri"/>
        </w:rPr>
        <w:t xml:space="preserve">Zgodnie z przepisami ustawy </w:t>
      </w:r>
      <w:proofErr w:type="spellStart"/>
      <w:r w:rsidRPr="005B5BDF">
        <w:rPr>
          <w:rFonts w:eastAsia="Calibri"/>
        </w:rPr>
        <w:t>Pzp</w:t>
      </w:r>
      <w:proofErr w:type="spellEnd"/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636F3B">
      <w:pPr>
        <w:pStyle w:val="Nagwek1"/>
      </w:pPr>
      <w:bookmarkStart w:id="29" w:name="_Toc96068015"/>
      <w:r w:rsidRPr="005B5BDF">
        <w:t>Termin związania ofertą.</w:t>
      </w:r>
      <w:bookmarkEnd w:id="29"/>
      <w:r w:rsidRPr="005B5BDF">
        <w:t xml:space="preserve"> </w:t>
      </w:r>
    </w:p>
    <w:p w14:paraId="2B839405" w14:textId="0FA7F6F1" w:rsidR="00D06776" w:rsidRPr="005B5BDF" w:rsidRDefault="00D06776" w:rsidP="00EC69F6">
      <w:pPr>
        <w:pStyle w:val="Nagwek2"/>
        <w:numPr>
          <w:ilvl w:val="0"/>
          <w:numId w:val="23"/>
        </w:numPr>
        <w:spacing w:after="0" w:line="360" w:lineRule="auto"/>
        <w:ind w:left="284" w:hanging="283"/>
      </w:pPr>
      <w:r w:rsidRPr="005B5BDF">
        <w:t>Określenie terminu związania ofertą.</w:t>
      </w:r>
    </w:p>
    <w:p w14:paraId="39B93014" w14:textId="3BBB7E5E" w:rsidR="00D06776" w:rsidRPr="005B5BDF" w:rsidRDefault="00D06776" w:rsidP="007B0947">
      <w:pPr>
        <w:pStyle w:val="Nagwek3"/>
        <w:ind w:left="284"/>
      </w:pPr>
      <w:r w:rsidRPr="005B5BDF">
        <w:t>Wykonawca będzie związany złożoną przez siebie ofertą od dnia upływu termi</w:t>
      </w:r>
      <w:r w:rsidR="00C12F23" w:rsidRPr="005B5BDF">
        <w:t>nu składania ofert przez okres 3</w:t>
      </w:r>
      <w:r w:rsidRPr="005B5BDF">
        <w:t>0 dni</w:t>
      </w:r>
      <w:r w:rsidR="00782008" w:rsidRPr="005B5BDF">
        <w:t xml:space="preserve"> tj. do </w:t>
      </w:r>
      <w:r w:rsidR="00782008" w:rsidRPr="001824B0">
        <w:t xml:space="preserve">dnia </w:t>
      </w:r>
      <w:r w:rsidR="00463AEE">
        <w:rPr>
          <w:rStyle w:val="Hipercze"/>
          <w:rFonts w:eastAsia="Calibri"/>
          <w:b/>
          <w:u w:val="none"/>
        </w:rPr>
        <w:t>29.05</w:t>
      </w:r>
      <w:r w:rsidR="00B15EC6">
        <w:rPr>
          <w:rStyle w:val="Hipercze"/>
          <w:rFonts w:eastAsia="Calibri"/>
          <w:b/>
          <w:u w:val="none"/>
        </w:rPr>
        <w:t>.</w:t>
      </w:r>
      <w:r w:rsidR="00C13AFF" w:rsidRPr="001824B0">
        <w:rPr>
          <w:rStyle w:val="Hipercze"/>
          <w:rFonts w:eastAsia="Calibri"/>
          <w:b/>
          <w:u w:val="none"/>
        </w:rPr>
        <w:t>202</w:t>
      </w:r>
      <w:r w:rsidR="000368D4">
        <w:rPr>
          <w:rStyle w:val="Hipercze"/>
          <w:rFonts w:eastAsia="Calibri"/>
          <w:b/>
          <w:u w:val="none"/>
        </w:rPr>
        <w:t>4</w:t>
      </w:r>
      <w:r w:rsidR="00C13AFF" w:rsidRPr="001824B0">
        <w:rPr>
          <w:rStyle w:val="Hipercze"/>
          <w:rFonts w:eastAsia="Calibri"/>
          <w:b/>
          <w:u w:val="none"/>
        </w:rPr>
        <w:t>r</w:t>
      </w:r>
      <w:r w:rsidR="00C13AFF" w:rsidRPr="002B0578">
        <w:rPr>
          <w:rStyle w:val="Hipercze"/>
          <w:rFonts w:eastAsia="Calibri"/>
          <w:b/>
          <w:u w:val="none"/>
        </w:rPr>
        <w:t>.</w:t>
      </w:r>
    </w:p>
    <w:p w14:paraId="2A2BB542" w14:textId="5D40E593" w:rsidR="00782008" w:rsidRPr="005B5BDF" w:rsidRDefault="00782008" w:rsidP="007B0947">
      <w:pPr>
        <w:pStyle w:val="Nagwek2"/>
        <w:spacing w:after="0" w:line="360" w:lineRule="auto"/>
        <w:ind w:left="284"/>
      </w:pPr>
      <w:r w:rsidRPr="005B5BDF">
        <w:t>Przedłużenie terminu zwią</w:t>
      </w:r>
      <w:bookmarkStart w:id="30" w:name="_GoBack"/>
      <w:bookmarkEnd w:id="30"/>
      <w:r w:rsidRPr="005B5BDF">
        <w:t>zania ofertą.</w:t>
      </w:r>
    </w:p>
    <w:p w14:paraId="54916018" w14:textId="77777777" w:rsidR="007B0947" w:rsidRDefault="00782008" w:rsidP="00EC69F6">
      <w:pPr>
        <w:pStyle w:val="Nagwek3"/>
        <w:numPr>
          <w:ilvl w:val="0"/>
          <w:numId w:val="24"/>
        </w:numPr>
        <w:ind w:left="567" w:hanging="283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EC69F6">
      <w:pPr>
        <w:pStyle w:val="Nagwek3"/>
        <w:numPr>
          <w:ilvl w:val="0"/>
          <w:numId w:val="24"/>
        </w:numPr>
        <w:ind w:left="567" w:hanging="283"/>
      </w:pPr>
      <w:r w:rsidRPr="005B5BDF"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4DBDD770" w14:textId="5CA3752B" w:rsidR="003636A2" w:rsidRDefault="003636A2" w:rsidP="00EC69F6">
      <w:pPr>
        <w:pStyle w:val="Nagwek3"/>
        <w:numPr>
          <w:ilvl w:val="0"/>
          <w:numId w:val="24"/>
        </w:numPr>
        <w:ind w:left="567" w:hanging="283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744DE3DA" w14:textId="77777777" w:rsidR="007B0947" w:rsidRPr="007B0947" w:rsidRDefault="007B0947" w:rsidP="007B0947">
      <w:pPr>
        <w:pStyle w:val="Tekstpodstawowy"/>
        <w:rPr>
          <w:lang w:val="pl-PL" w:eastAsia="x-none"/>
        </w:rPr>
      </w:pPr>
    </w:p>
    <w:p w14:paraId="655C953F" w14:textId="5891FF78" w:rsidR="00F85C46" w:rsidRPr="005B5BDF" w:rsidRDefault="00F85C46" w:rsidP="00636F3B">
      <w:pPr>
        <w:pStyle w:val="Nagwek1"/>
      </w:pPr>
      <w:bookmarkStart w:id="31" w:name="_Toc96068016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31"/>
    </w:p>
    <w:p w14:paraId="60A11A2F" w14:textId="1EF2A4B7" w:rsidR="00F85C46" w:rsidRPr="005B5BDF" w:rsidRDefault="00D00A2F" w:rsidP="00CD2A5D">
      <w:pPr>
        <w:numPr>
          <w:ilvl w:val="0"/>
          <w:numId w:val="1"/>
        </w:numPr>
        <w:spacing w:before="100" w:beforeAutospacing="1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 w:rsidRPr="005B5BDF"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5B5BDF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7B14CED0" w:rsidR="00F85C46" w:rsidRPr="005B5BDF" w:rsidRDefault="003C094D" w:rsidP="00EC69F6">
      <w:pPr>
        <w:pStyle w:val="Nagwek3"/>
        <w:numPr>
          <w:ilvl w:val="0"/>
          <w:numId w:val="27"/>
        </w:numPr>
        <w:ind w:left="851" w:hanging="284"/>
      </w:pPr>
      <w:r w:rsidRPr="005B5BDF">
        <w:lastRenderedPageBreak/>
        <w:t>Z</w:t>
      </w:r>
      <w:r w:rsidR="00F85C46" w:rsidRPr="005B5BDF">
        <w:t>a ofertę najkorzystniejszą</w:t>
      </w:r>
      <w:r w:rsidR="00315AF6">
        <w:t xml:space="preserve"> </w:t>
      </w:r>
      <w:r w:rsidR="002B7763">
        <w:t xml:space="preserve">w danej części </w:t>
      </w:r>
      <w:r w:rsidR="00F85C46" w:rsidRPr="005B5BDF">
        <w:t>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"/>
        <w:gridCol w:w="3177"/>
        <w:gridCol w:w="1964"/>
        <w:gridCol w:w="3139"/>
      </w:tblGrid>
      <w:tr w:rsidR="000E730F" w:rsidRPr="005B5BDF" w14:paraId="77A11334" w14:textId="77777777" w:rsidTr="00CA4C5D">
        <w:tc>
          <w:tcPr>
            <w:tcW w:w="475" w:type="dxa"/>
            <w:shd w:val="clear" w:color="auto" w:fill="323E4F" w:themeFill="text2" w:themeFillShade="BF"/>
            <w:vAlign w:val="center"/>
          </w:tcPr>
          <w:p w14:paraId="4C28FB2B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3177" w:type="dxa"/>
            <w:shd w:val="clear" w:color="auto" w:fill="323E4F" w:themeFill="text2" w:themeFillShade="BF"/>
            <w:vAlign w:val="center"/>
          </w:tcPr>
          <w:p w14:paraId="5B388D6A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964" w:type="dxa"/>
            <w:shd w:val="clear" w:color="auto" w:fill="323E4F" w:themeFill="text2" w:themeFillShade="BF"/>
            <w:vAlign w:val="center"/>
          </w:tcPr>
          <w:p w14:paraId="239611D2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3139" w:type="dxa"/>
            <w:shd w:val="clear" w:color="auto" w:fill="323E4F" w:themeFill="text2" w:themeFillShade="BF"/>
            <w:vAlign w:val="center"/>
          </w:tcPr>
          <w:p w14:paraId="4F3677D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0E730F" w:rsidRPr="005B5BDF" w14:paraId="52FEDD60" w14:textId="77777777" w:rsidTr="00CA4C5D">
        <w:trPr>
          <w:trHeight w:val="319"/>
        </w:trPr>
        <w:tc>
          <w:tcPr>
            <w:tcW w:w="475" w:type="dxa"/>
            <w:shd w:val="clear" w:color="auto" w:fill="323E4F" w:themeFill="text2" w:themeFillShade="BF"/>
            <w:vAlign w:val="center"/>
          </w:tcPr>
          <w:p w14:paraId="796A9B63" w14:textId="7B427EDB" w:rsidR="003C3AC5" w:rsidRPr="000E730F" w:rsidRDefault="000E730F" w:rsidP="000E730F">
            <w:pPr>
              <w:ind w:left="0" w:firstLine="0"/>
              <w:jc w:val="left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</w:t>
            </w:r>
            <w:r>
              <w:rPr>
                <w:color w:val="FFFFFF" w:themeColor="background1"/>
                <w:sz w:val="18"/>
                <w:szCs w:val="18"/>
              </w:rPr>
              <w:t xml:space="preserve">) </w:t>
            </w:r>
          </w:p>
        </w:tc>
        <w:tc>
          <w:tcPr>
            <w:tcW w:w="3177" w:type="dxa"/>
            <w:shd w:val="clear" w:color="auto" w:fill="F2F2F2" w:themeFill="background1" w:themeFillShade="F2"/>
            <w:vAlign w:val="center"/>
          </w:tcPr>
          <w:p w14:paraId="09D81B94" w14:textId="77777777" w:rsidR="003C3AC5" w:rsidRPr="005B5BDF" w:rsidRDefault="003C3AC5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964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3139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0E730F" w:rsidRPr="005B5BDF" w14:paraId="3BE63345" w14:textId="77777777" w:rsidTr="00CA4C5D">
        <w:trPr>
          <w:trHeight w:val="296"/>
        </w:trPr>
        <w:tc>
          <w:tcPr>
            <w:tcW w:w="475" w:type="dxa"/>
            <w:shd w:val="clear" w:color="auto" w:fill="323E4F" w:themeFill="text2" w:themeFillShade="BF"/>
            <w:vAlign w:val="center"/>
          </w:tcPr>
          <w:p w14:paraId="167F94C7" w14:textId="33C2DB70" w:rsidR="003C3AC5" w:rsidRPr="000E730F" w:rsidRDefault="000E730F" w:rsidP="000E730F">
            <w:pPr>
              <w:ind w:left="0" w:firstLine="0"/>
              <w:jc w:val="left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</w:t>
            </w:r>
            <w:r>
              <w:rPr>
                <w:color w:val="FFFFFF" w:themeColor="background1"/>
                <w:sz w:val="18"/>
                <w:szCs w:val="18"/>
              </w:rPr>
              <w:t xml:space="preserve">) </w:t>
            </w:r>
          </w:p>
        </w:tc>
        <w:tc>
          <w:tcPr>
            <w:tcW w:w="3177" w:type="dxa"/>
            <w:shd w:val="clear" w:color="auto" w:fill="F2F2F2" w:themeFill="background1" w:themeFillShade="F2"/>
            <w:vAlign w:val="center"/>
          </w:tcPr>
          <w:p w14:paraId="377B5529" w14:textId="5A0EFB23" w:rsidR="003C3AC5" w:rsidRPr="005B5BDF" w:rsidRDefault="003C3AC5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</w:t>
            </w:r>
            <w:r w:rsidR="000E730F">
              <w:rPr>
                <w:rFonts w:cs="Arial"/>
                <w:color w:val="222A35" w:themeColor="text2" w:themeShade="80"/>
                <w:szCs w:val="20"/>
                <w:lang w:eastAsia="pl-PL"/>
              </w:rPr>
              <w:t>p</w:t>
            </w:r>
            <w:r w:rsidR="000E730F">
              <w:rPr>
                <w:color w:val="222A35" w:themeColor="text2" w:themeShade="80"/>
              </w:rPr>
              <w:t xml:space="preserve">ojedynczego </w:t>
            </w:r>
            <w:r w:rsidR="002B0578">
              <w:rPr>
                <w:rFonts w:cs="Arial"/>
                <w:color w:val="222A35" w:themeColor="text2" w:themeShade="80"/>
                <w:szCs w:val="20"/>
                <w:lang w:eastAsia="pl-PL"/>
              </w:rPr>
              <w:t>zamówienia</w:t>
            </w: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(T)</w:t>
            </w:r>
          </w:p>
        </w:tc>
        <w:tc>
          <w:tcPr>
            <w:tcW w:w="1964" w:type="dxa"/>
            <w:shd w:val="clear" w:color="auto" w:fill="F2F2F2" w:themeFill="background1" w:themeFillShade="F2"/>
            <w:vAlign w:val="center"/>
          </w:tcPr>
          <w:p w14:paraId="117EC895" w14:textId="6E17DA62" w:rsidR="003C3AC5" w:rsidRPr="005B5BDF" w:rsidRDefault="00CA4C5D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3139" w:type="dxa"/>
            <w:shd w:val="clear" w:color="auto" w:fill="F2F2F2" w:themeFill="background1" w:themeFillShade="F2"/>
            <w:vAlign w:val="center"/>
          </w:tcPr>
          <w:p w14:paraId="47E1C8EE" w14:textId="4330E9F6" w:rsidR="003C3AC5" w:rsidRPr="005B5BDF" w:rsidRDefault="00CA4C5D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  <w:tr w:rsidR="000E730F" w:rsidRPr="005B5BDF" w14:paraId="65893E31" w14:textId="77777777" w:rsidTr="00CA4C5D">
        <w:trPr>
          <w:trHeight w:val="296"/>
        </w:trPr>
        <w:tc>
          <w:tcPr>
            <w:tcW w:w="475" w:type="dxa"/>
            <w:shd w:val="clear" w:color="auto" w:fill="323E4F" w:themeFill="text2" w:themeFillShade="BF"/>
            <w:vAlign w:val="center"/>
          </w:tcPr>
          <w:p w14:paraId="67ACCAE3" w14:textId="385AB9F6" w:rsidR="000E730F" w:rsidRPr="000E730F" w:rsidRDefault="00CA4C5D" w:rsidP="00CA4C5D">
            <w:pPr>
              <w:ind w:left="0" w:firstLine="0"/>
              <w:jc w:val="left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c</w:t>
            </w:r>
            <w:r>
              <w:rPr>
                <w:color w:val="FFFFFF" w:themeColor="background1"/>
                <w:sz w:val="18"/>
                <w:szCs w:val="18"/>
              </w:rPr>
              <w:t>)</w:t>
            </w:r>
          </w:p>
        </w:tc>
        <w:tc>
          <w:tcPr>
            <w:tcW w:w="3177" w:type="dxa"/>
            <w:shd w:val="clear" w:color="auto" w:fill="F2F2F2" w:themeFill="background1" w:themeFillShade="F2"/>
            <w:vAlign w:val="center"/>
          </w:tcPr>
          <w:p w14:paraId="6AF0526F" w14:textId="26BC8671" w:rsidR="000E730F" w:rsidRPr="005B5BDF" w:rsidRDefault="00CA4C5D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C</w:t>
            </w:r>
            <w:r>
              <w:rPr>
                <w:color w:val="222A35" w:themeColor="text2" w:themeShade="80"/>
              </w:rPr>
              <w:t>zas reakcji serwisu (S)</w:t>
            </w:r>
          </w:p>
        </w:tc>
        <w:tc>
          <w:tcPr>
            <w:tcW w:w="1964" w:type="dxa"/>
            <w:shd w:val="clear" w:color="auto" w:fill="F2F2F2" w:themeFill="background1" w:themeFillShade="F2"/>
            <w:vAlign w:val="center"/>
          </w:tcPr>
          <w:p w14:paraId="209762B7" w14:textId="6F7B6869" w:rsidR="000E730F" w:rsidRDefault="00CA4C5D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20%</w:t>
            </w:r>
          </w:p>
        </w:tc>
        <w:tc>
          <w:tcPr>
            <w:tcW w:w="3139" w:type="dxa"/>
            <w:shd w:val="clear" w:color="auto" w:fill="F2F2F2" w:themeFill="background1" w:themeFillShade="F2"/>
            <w:vAlign w:val="center"/>
          </w:tcPr>
          <w:p w14:paraId="6AB2B9A7" w14:textId="714ABCAB" w:rsidR="000E730F" w:rsidRDefault="00CA4C5D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</w:p>
        </w:tc>
      </w:tr>
    </w:tbl>
    <w:p w14:paraId="29F2E8A9" w14:textId="5BEC76A6" w:rsidR="00F85C46" w:rsidRPr="00D45702" w:rsidRDefault="003C094D" w:rsidP="00EC69F6">
      <w:pPr>
        <w:pStyle w:val="Nagwek3"/>
        <w:keepNext/>
        <w:numPr>
          <w:ilvl w:val="0"/>
          <w:numId w:val="25"/>
        </w:numPr>
        <w:spacing w:before="240"/>
        <w:ind w:left="851" w:hanging="284"/>
      </w:pPr>
      <w:r w:rsidRPr="00D45702">
        <w:t>O</w:t>
      </w:r>
      <w:r w:rsidR="00F85C46" w:rsidRPr="00D45702">
        <w:t>pis stosowanych kryteriów oraz sposób oceny ofert:</w:t>
      </w:r>
    </w:p>
    <w:p w14:paraId="66D45935" w14:textId="5C2C7FA1" w:rsidR="00F85C46" w:rsidRPr="00D45702" w:rsidRDefault="00F85C46" w:rsidP="00EC69F6">
      <w:pPr>
        <w:pStyle w:val="Nagwek4"/>
        <w:numPr>
          <w:ilvl w:val="1"/>
          <w:numId w:val="25"/>
        </w:numPr>
        <w:spacing w:before="0" w:after="0"/>
        <w:ind w:left="1276"/>
      </w:pPr>
      <w:r w:rsidRPr="00D45702">
        <w:t>zasady przyznawania punktów w kryterium</w:t>
      </w:r>
      <w:r w:rsidRPr="00D45702">
        <w:rPr>
          <w:b/>
        </w:rPr>
        <w:t xml:space="preserve"> „cena brutto” (C):</w:t>
      </w:r>
    </w:p>
    <w:p w14:paraId="7B6F40D5" w14:textId="193BA59B" w:rsidR="00F85C46" w:rsidRDefault="00F85C46" w:rsidP="00EC69F6">
      <w:pPr>
        <w:pStyle w:val="Akapitzlist"/>
        <w:numPr>
          <w:ilvl w:val="0"/>
          <w:numId w:val="26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D45702">
        <w:rPr>
          <w:rFonts w:cs="Arial"/>
          <w:b/>
          <w:color w:val="000000" w:themeColor="text1"/>
          <w:szCs w:val="20"/>
          <w:lang w:eastAsia="pl-PL"/>
        </w:rPr>
        <w:t>Cena</w:t>
      </w:r>
      <w:r w:rsidRPr="00D45702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D45702">
        <w:rPr>
          <w:rFonts w:cs="Arial"/>
          <w:color w:val="000000" w:themeColor="text1"/>
          <w:szCs w:val="20"/>
          <w:lang w:eastAsia="pl-PL"/>
        </w:rPr>
        <w:t xml:space="preserve">wienia </w:t>
      </w:r>
      <w:r w:rsidR="002B7763">
        <w:rPr>
          <w:rFonts w:cs="Arial"/>
          <w:color w:val="000000" w:themeColor="text1"/>
          <w:szCs w:val="20"/>
          <w:lang w:eastAsia="pl-PL"/>
        </w:rPr>
        <w:t xml:space="preserve">w danej części postępowania, </w:t>
      </w:r>
      <w:r w:rsidR="003C3AC5" w:rsidRPr="00D45702">
        <w:rPr>
          <w:rFonts w:cs="Arial"/>
          <w:color w:val="000000" w:themeColor="text1"/>
          <w:szCs w:val="20"/>
          <w:lang w:eastAsia="pl-PL"/>
        </w:rPr>
        <w:t>zgodnie z</w:t>
      </w:r>
      <w:r w:rsidR="007347EC" w:rsidRPr="00D45702">
        <w:rPr>
          <w:rFonts w:cs="Arial"/>
          <w:color w:val="000000" w:themeColor="text1"/>
          <w:szCs w:val="20"/>
          <w:lang w:eastAsia="pl-PL"/>
        </w:rPr>
        <w:t> </w:t>
      </w:r>
      <w:r w:rsidR="003C3AC5" w:rsidRPr="00D45702">
        <w:rPr>
          <w:rFonts w:cs="Arial"/>
          <w:color w:val="000000" w:themeColor="text1"/>
          <w:szCs w:val="20"/>
          <w:lang w:eastAsia="pl-PL"/>
        </w:rPr>
        <w:t>dokumentami zamówienia</w:t>
      </w:r>
      <w:r w:rsidRPr="00D45702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D45702">
        <w:rPr>
          <w:rFonts w:cs="Arial"/>
          <w:color w:val="000000" w:themeColor="text1"/>
          <w:szCs w:val="20"/>
          <w:lang w:eastAsia="pl-PL"/>
        </w:rPr>
        <w:t> </w:t>
      </w:r>
      <w:r w:rsidRPr="00D45702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204CFAA9" w14:textId="77777777" w:rsidR="00CA4C5D" w:rsidRPr="00D45702" w:rsidRDefault="00CA4C5D" w:rsidP="00CA4C5D">
      <w:pPr>
        <w:pStyle w:val="Akapitzlist"/>
        <w:ind w:left="1418" w:firstLine="0"/>
        <w:rPr>
          <w:rFonts w:cs="Arial"/>
          <w:color w:val="000000" w:themeColor="text1"/>
          <w:szCs w:val="20"/>
          <w:lang w:eastAsia="pl-PL"/>
        </w:rPr>
      </w:pPr>
    </w:p>
    <w:p w14:paraId="761731DF" w14:textId="361A5564" w:rsidR="00F85C46" w:rsidRPr="00D45702" w:rsidRDefault="007347EC" w:rsidP="005B5BDF">
      <w:pPr>
        <w:tabs>
          <w:tab w:val="left" w:pos="5103"/>
        </w:tabs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55F2BD04" w14:textId="77777777" w:rsidR="00CA4C5D" w:rsidRPr="00CA4C5D" w:rsidRDefault="00CA4C5D" w:rsidP="00CA4C5D">
      <w:pPr>
        <w:pStyle w:val="Akapitzlist"/>
        <w:ind w:left="1418" w:firstLine="0"/>
        <w:rPr>
          <w:rFonts w:cs="Arial"/>
          <w:color w:val="000000" w:themeColor="text1"/>
          <w:szCs w:val="20"/>
          <w:lang w:eastAsia="pl-PL"/>
        </w:rPr>
      </w:pPr>
    </w:p>
    <w:p w14:paraId="72E13A02" w14:textId="4438E695" w:rsidR="00F85C46" w:rsidRPr="00D45702" w:rsidRDefault="007347EC" w:rsidP="00EC69F6">
      <w:pPr>
        <w:pStyle w:val="Akapitzlist"/>
        <w:numPr>
          <w:ilvl w:val="0"/>
          <w:numId w:val="26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D45702">
        <w:rPr>
          <w:rFonts w:ascii="Arial" w:hAnsi="Arial" w:cs="Arial"/>
          <w:color w:val="000000" w:themeColor="text1"/>
          <w:szCs w:val="20"/>
          <w:lang w:eastAsia="pl-PL"/>
        </w:rPr>
        <w:t>∑</w:t>
      </w:r>
      <w:r w:rsidR="00F85C46" w:rsidRPr="00D45702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D45702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D45702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D45702" w:rsidRDefault="00F85C46" w:rsidP="00EC69F6">
      <w:pPr>
        <w:pStyle w:val="Akapitzlist"/>
        <w:numPr>
          <w:ilvl w:val="0"/>
          <w:numId w:val="26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D45702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D45702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2ED2A270" w:rsidR="00F85C46" w:rsidRPr="009F2A53" w:rsidRDefault="00F85C46" w:rsidP="00EC69F6">
      <w:pPr>
        <w:pStyle w:val="Nagwek4"/>
        <w:numPr>
          <w:ilvl w:val="1"/>
          <w:numId w:val="25"/>
        </w:numPr>
        <w:spacing w:before="120" w:after="0"/>
        <w:rPr>
          <w:b/>
          <w:color w:val="000000" w:themeColor="text1"/>
        </w:rPr>
      </w:pPr>
      <w:r w:rsidRPr="009F2A53">
        <w:rPr>
          <w:color w:val="000000" w:themeColor="text1"/>
        </w:rPr>
        <w:t xml:space="preserve">zasady przyznawania punktów w kryterium </w:t>
      </w:r>
      <w:r w:rsidRPr="009F2A53">
        <w:rPr>
          <w:b/>
          <w:color w:val="000000" w:themeColor="text1"/>
        </w:rPr>
        <w:t xml:space="preserve">„termin realizacji </w:t>
      </w:r>
      <w:r w:rsidR="00CA4C5D">
        <w:rPr>
          <w:b/>
          <w:color w:val="000000" w:themeColor="text1"/>
          <w:lang w:val="pl-PL"/>
        </w:rPr>
        <w:t xml:space="preserve">pojedynczego </w:t>
      </w:r>
      <w:r w:rsidRPr="009F2A53">
        <w:rPr>
          <w:b/>
          <w:color w:val="000000" w:themeColor="text1"/>
        </w:rPr>
        <w:t>zamówienia” (T):</w:t>
      </w:r>
    </w:p>
    <w:p w14:paraId="3A605DF8" w14:textId="6D176142" w:rsidR="00FB1BF5" w:rsidRPr="00CE4834" w:rsidRDefault="00EA5F05" w:rsidP="00FB1BF5">
      <w:pPr>
        <w:ind w:left="1134" w:hanging="142"/>
        <w:contextualSpacing/>
        <w:rPr>
          <w:rFonts w:cs="Arial"/>
          <w:color w:val="000000" w:themeColor="text1"/>
          <w:szCs w:val="20"/>
          <w:lang w:eastAsia="pl-PL"/>
        </w:rPr>
      </w:pPr>
      <w:r w:rsidRPr="009F2A53">
        <w:rPr>
          <w:rFonts w:cs="Arial"/>
          <w:color w:val="000000" w:themeColor="text1"/>
          <w:szCs w:val="20"/>
          <w:lang w:eastAsia="pl-PL"/>
        </w:rPr>
        <w:t xml:space="preserve">   </w:t>
      </w:r>
      <w:r w:rsidR="00FB1BF5" w:rsidRPr="00CE4834">
        <w:rPr>
          <w:rFonts w:cs="Arial"/>
          <w:color w:val="000000" w:themeColor="text1"/>
          <w:szCs w:val="20"/>
          <w:lang w:eastAsia="pl-PL"/>
        </w:rPr>
        <w:t xml:space="preserve">Punkty za </w:t>
      </w:r>
      <w:r w:rsidR="00FB1BF5" w:rsidRPr="00591ED9">
        <w:rPr>
          <w:rFonts w:cs="Arial"/>
          <w:color w:val="000000" w:themeColor="text1"/>
          <w:szCs w:val="20"/>
          <w:lang w:eastAsia="pl-PL"/>
        </w:rPr>
        <w:t>kryterium „</w:t>
      </w:r>
      <w:r w:rsidR="00FB1BF5">
        <w:rPr>
          <w:rFonts w:cs="Arial"/>
          <w:color w:val="000000" w:themeColor="text1"/>
          <w:szCs w:val="20"/>
          <w:lang w:eastAsia="pl-PL"/>
        </w:rPr>
        <w:t>t</w:t>
      </w:r>
      <w:r w:rsidR="00FB1BF5" w:rsidRPr="00591ED9">
        <w:rPr>
          <w:rFonts w:cs="Arial"/>
          <w:color w:val="000000" w:themeColor="text1"/>
          <w:szCs w:val="20"/>
          <w:lang w:eastAsia="pl-PL"/>
        </w:rPr>
        <w:t xml:space="preserve">ermin realizacji </w:t>
      </w:r>
      <w:r w:rsidR="00CA4C5D">
        <w:rPr>
          <w:rFonts w:cs="Arial"/>
          <w:color w:val="000000" w:themeColor="text1"/>
          <w:szCs w:val="20"/>
          <w:lang w:eastAsia="pl-PL"/>
        </w:rPr>
        <w:t xml:space="preserve">pojedynczego </w:t>
      </w:r>
      <w:r w:rsidR="00FB1BF5">
        <w:rPr>
          <w:rFonts w:cs="Arial"/>
          <w:color w:val="000000" w:themeColor="text1"/>
          <w:szCs w:val="20"/>
          <w:lang w:eastAsia="pl-PL"/>
        </w:rPr>
        <w:t>zamówienia</w:t>
      </w:r>
      <w:r w:rsidR="00FB1BF5" w:rsidRPr="00591ED9">
        <w:rPr>
          <w:rFonts w:cs="Arial"/>
          <w:color w:val="000000" w:themeColor="text1"/>
          <w:szCs w:val="20"/>
          <w:lang w:eastAsia="pl-PL"/>
        </w:rPr>
        <w:t xml:space="preserve"> (T)” zostaną przyznane w następujący sposób:</w:t>
      </w:r>
    </w:p>
    <w:p w14:paraId="1E01D8D9" w14:textId="77777777" w:rsidR="00FB1BF5" w:rsidRPr="00591ED9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color w:val="000000"/>
          <w:szCs w:val="20"/>
          <w:lang w:eastAsia="pl-PL"/>
        </w:rPr>
        <w:t>ocena dla tego kryterium będzie obliczana na podstawie złożonego przez Wykonawcę oświadczenia w formular</w:t>
      </w:r>
      <w:r>
        <w:rPr>
          <w:rFonts w:cs="Arial"/>
          <w:color w:val="000000"/>
          <w:szCs w:val="20"/>
          <w:lang w:eastAsia="pl-PL"/>
        </w:rPr>
        <w:t>zu oferty (załącznik nr 1A do S</w:t>
      </w:r>
      <w:r w:rsidRPr="00591ED9">
        <w:rPr>
          <w:rFonts w:cs="Arial"/>
          <w:color w:val="000000"/>
          <w:szCs w:val="20"/>
          <w:lang w:eastAsia="pl-PL"/>
        </w:rPr>
        <w:t>WZ);</w:t>
      </w:r>
    </w:p>
    <w:p w14:paraId="47E8C9EF" w14:textId="2A6216D8" w:rsidR="00FB1BF5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szCs w:val="20"/>
          <w:lang w:eastAsia="pl-PL"/>
        </w:rPr>
      </w:pPr>
      <w:r w:rsidRPr="00591ED9">
        <w:rPr>
          <w:rFonts w:cs="Arial"/>
          <w:szCs w:val="20"/>
          <w:lang w:eastAsia="pl-PL"/>
        </w:rPr>
        <w:t xml:space="preserve">jeżeli Wykonawca zaoferuje maksymalny </w:t>
      </w:r>
      <w:r>
        <w:rPr>
          <w:rFonts w:cs="Arial"/>
          <w:szCs w:val="20"/>
          <w:lang w:eastAsia="pl-PL"/>
        </w:rPr>
        <w:t xml:space="preserve">dopuszczalny </w:t>
      </w:r>
      <w:r w:rsidRPr="00591ED9">
        <w:rPr>
          <w:rFonts w:cs="Arial"/>
          <w:szCs w:val="20"/>
          <w:lang w:eastAsia="pl-PL"/>
        </w:rPr>
        <w:t>termin realizacji</w:t>
      </w:r>
      <w:r w:rsidR="00CA4C5D">
        <w:rPr>
          <w:rFonts w:cs="Arial"/>
          <w:szCs w:val="20"/>
          <w:lang w:eastAsia="pl-PL"/>
        </w:rPr>
        <w:t xml:space="preserve"> pojedynczego zamówienia</w:t>
      </w:r>
      <w:r w:rsidRPr="00591ED9">
        <w:rPr>
          <w:rFonts w:cs="Arial"/>
          <w:szCs w:val="20"/>
          <w:lang w:eastAsia="pl-PL"/>
        </w:rPr>
        <w:t xml:space="preserve">, zgodnie z zapisami rozdz. II ust. </w:t>
      </w:r>
      <w:r>
        <w:rPr>
          <w:rFonts w:cs="Arial"/>
          <w:szCs w:val="20"/>
          <w:lang w:eastAsia="pl-PL"/>
        </w:rPr>
        <w:t xml:space="preserve">8 SWZ, tj. </w:t>
      </w:r>
      <w:r w:rsidR="00670FAF">
        <w:rPr>
          <w:rFonts w:cs="Arial"/>
          <w:szCs w:val="20"/>
          <w:lang w:eastAsia="pl-PL"/>
        </w:rPr>
        <w:t>30</w:t>
      </w:r>
      <w:r>
        <w:rPr>
          <w:rFonts w:cs="Arial"/>
          <w:szCs w:val="20"/>
          <w:lang w:eastAsia="pl-PL"/>
        </w:rPr>
        <w:t xml:space="preserve"> dni </w:t>
      </w:r>
      <w:r w:rsidRPr="00591ED9">
        <w:rPr>
          <w:rFonts w:cs="Arial"/>
          <w:szCs w:val="20"/>
          <w:lang w:eastAsia="pl-PL"/>
        </w:rPr>
        <w:t xml:space="preserve">od daty </w:t>
      </w:r>
      <w:r w:rsidR="00670FAF">
        <w:rPr>
          <w:rFonts w:eastAsia="Calibri" w:cs="Arial"/>
          <w:szCs w:val="20"/>
          <w:lang w:eastAsia="pl-PL"/>
        </w:rPr>
        <w:t>przekazania zamówienia</w:t>
      </w:r>
      <w:r w:rsidRPr="00591ED9">
        <w:rPr>
          <w:rFonts w:cs="Arial"/>
          <w:szCs w:val="20"/>
          <w:lang w:eastAsia="pl-PL"/>
        </w:rPr>
        <w:t xml:space="preserve"> – otrzyma w kryterium</w:t>
      </w:r>
      <w:r w:rsidRPr="00591ED9">
        <w:rPr>
          <w:rFonts w:eastAsia="Calibri" w:cs="Arial"/>
          <w:b/>
          <w:szCs w:val="20"/>
          <w:lang w:eastAsia="pl-PL"/>
        </w:rPr>
        <w:t xml:space="preserve"> </w:t>
      </w:r>
      <w:r w:rsidRPr="00591ED9">
        <w:rPr>
          <w:rFonts w:eastAsia="Calibri" w:cs="Arial"/>
          <w:szCs w:val="20"/>
          <w:lang w:eastAsia="pl-PL"/>
        </w:rPr>
        <w:t xml:space="preserve">„termin realizacji </w:t>
      </w:r>
      <w:r w:rsidR="00670FAF">
        <w:rPr>
          <w:rFonts w:eastAsia="Calibri" w:cs="Arial"/>
          <w:szCs w:val="20"/>
          <w:lang w:eastAsia="pl-PL"/>
        </w:rPr>
        <w:t xml:space="preserve">pojedynczego </w:t>
      </w:r>
      <w:r>
        <w:rPr>
          <w:rFonts w:eastAsia="Calibri" w:cs="Arial"/>
          <w:szCs w:val="20"/>
          <w:lang w:eastAsia="pl-PL"/>
        </w:rPr>
        <w:t>zamówienia</w:t>
      </w:r>
      <w:r w:rsidRPr="00591ED9">
        <w:rPr>
          <w:rFonts w:eastAsia="Calibri" w:cs="Arial"/>
          <w:szCs w:val="20"/>
          <w:lang w:eastAsia="pl-PL"/>
        </w:rPr>
        <w:t>”</w:t>
      </w:r>
      <w:r w:rsidRPr="00591ED9">
        <w:rPr>
          <w:rFonts w:cs="Arial"/>
          <w:szCs w:val="20"/>
          <w:lang w:eastAsia="pl-PL"/>
        </w:rPr>
        <w:t xml:space="preserve"> liczbę punktów wynoszącą 0. </w:t>
      </w:r>
    </w:p>
    <w:p w14:paraId="4897AC24" w14:textId="1FB63B5B" w:rsidR="00FB1BF5" w:rsidRPr="00591ED9" w:rsidRDefault="00FB1BF5" w:rsidP="00FB1BF5">
      <w:pPr>
        <w:ind w:left="1418"/>
        <w:rPr>
          <w:rFonts w:cs="Arial"/>
          <w:szCs w:val="20"/>
          <w:lang w:eastAsia="pl-PL"/>
        </w:rPr>
      </w:pPr>
      <w:r w:rsidRPr="00591ED9">
        <w:rPr>
          <w:rFonts w:cs="Arial"/>
          <w:szCs w:val="20"/>
          <w:lang w:eastAsia="pl-PL"/>
        </w:rPr>
        <w:t xml:space="preserve">-  </w:t>
      </w:r>
      <w:r w:rsidR="00CD08FA">
        <w:rPr>
          <w:rFonts w:cs="Arial"/>
          <w:szCs w:val="20"/>
          <w:lang w:eastAsia="pl-PL"/>
        </w:rPr>
        <w:t xml:space="preserve"> </w:t>
      </w:r>
      <w:r w:rsidRPr="00591ED9">
        <w:rPr>
          <w:rFonts w:cs="Arial"/>
          <w:szCs w:val="20"/>
          <w:lang w:eastAsia="pl-PL"/>
        </w:rPr>
        <w:t xml:space="preserve">jeżeli zaoferowany w ofercie </w:t>
      </w:r>
      <w:r w:rsidRPr="00591ED9">
        <w:rPr>
          <w:rFonts w:eastAsia="Calibri" w:cs="Arial"/>
          <w:szCs w:val="20"/>
          <w:lang w:eastAsia="pl-PL"/>
        </w:rPr>
        <w:t xml:space="preserve">termin realizacji </w:t>
      </w:r>
      <w:r>
        <w:rPr>
          <w:rFonts w:eastAsia="Calibri" w:cs="Arial"/>
          <w:szCs w:val="20"/>
          <w:lang w:eastAsia="pl-PL"/>
        </w:rPr>
        <w:t>zamówienia</w:t>
      </w:r>
      <w:r w:rsidRPr="00591ED9">
        <w:rPr>
          <w:rFonts w:eastAsia="Calibri" w:cs="Arial"/>
          <w:szCs w:val="20"/>
          <w:lang w:eastAsia="pl-PL"/>
        </w:rPr>
        <w:t xml:space="preserve"> </w:t>
      </w:r>
      <w:r w:rsidRPr="00591ED9">
        <w:rPr>
          <w:rFonts w:cs="Arial"/>
          <w:szCs w:val="20"/>
          <w:lang w:eastAsia="pl-PL"/>
        </w:rPr>
        <w:t xml:space="preserve">będzie dłuższy od maksymalnego dopuszczalnego zgodnie z zapisami rozdz. II ust. </w:t>
      </w:r>
      <w:r>
        <w:rPr>
          <w:rFonts w:cs="Arial"/>
          <w:szCs w:val="20"/>
          <w:lang w:eastAsia="pl-PL"/>
        </w:rPr>
        <w:t xml:space="preserve">8 SWZ, tj. dłuższy niż </w:t>
      </w:r>
      <w:r w:rsidR="00670FAF">
        <w:rPr>
          <w:rFonts w:cs="Arial"/>
          <w:szCs w:val="20"/>
          <w:lang w:eastAsia="pl-PL"/>
        </w:rPr>
        <w:t>30</w:t>
      </w:r>
      <w:r w:rsidR="00302506">
        <w:rPr>
          <w:rFonts w:cs="Arial"/>
          <w:szCs w:val="20"/>
          <w:lang w:eastAsia="pl-PL"/>
        </w:rPr>
        <w:t xml:space="preserve"> </w:t>
      </w:r>
      <w:r>
        <w:rPr>
          <w:rFonts w:cs="Arial"/>
          <w:szCs w:val="20"/>
          <w:lang w:eastAsia="pl-PL"/>
        </w:rPr>
        <w:t xml:space="preserve">dni </w:t>
      </w:r>
      <w:r w:rsidRPr="00591ED9">
        <w:rPr>
          <w:rFonts w:cs="Arial"/>
          <w:szCs w:val="20"/>
          <w:lang w:eastAsia="pl-PL"/>
        </w:rPr>
        <w:t xml:space="preserve">od daty </w:t>
      </w:r>
      <w:r w:rsidR="00670FAF">
        <w:rPr>
          <w:rFonts w:eastAsia="Calibri" w:cs="Arial"/>
          <w:szCs w:val="20"/>
          <w:lang w:eastAsia="pl-PL"/>
        </w:rPr>
        <w:t>przekazania pojedynczego zamówienia</w:t>
      </w:r>
      <w:r w:rsidRPr="00591ED9">
        <w:rPr>
          <w:rFonts w:cs="Arial"/>
          <w:szCs w:val="20"/>
          <w:lang w:eastAsia="pl-PL"/>
        </w:rPr>
        <w:t xml:space="preserve"> - </w:t>
      </w:r>
      <w:r w:rsidRPr="00FE1D79">
        <w:rPr>
          <w:rFonts w:eastAsia="Palatino Linotype" w:cs="Arial"/>
          <w:color w:val="000000"/>
          <w:szCs w:val="20"/>
          <w:lang w:eastAsia="pl-PL"/>
        </w:rPr>
        <w:t xml:space="preserve">oferta zostanie odrzucona jako niezgodna z warunkami zamówienia na podstawie art. 226 ust. 1 pkt 5 ustawy </w:t>
      </w:r>
      <w:proofErr w:type="spellStart"/>
      <w:r w:rsidRPr="00FE1D79">
        <w:rPr>
          <w:rFonts w:eastAsia="Palatino Linotype" w:cs="Arial"/>
          <w:color w:val="000000"/>
          <w:szCs w:val="20"/>
          <w:lang w:eastAsia="pl-PL"/>
        </w:rPr>
        <w:t>Pzp</w:t>
      </w:r>
      <w:proofErr w:type="spellEnd"/>
      <w:r w:rsidRPr="00FE1D79">
        <w:rPr>
          <w:rFonts w:eastAsia="Palatino Linotype" w:cs="Arial"/>
          <w:color w:val="000000"/>
          <w:szCs w:val="20"/>
          <w:lang w:eastAsia="pl-PL"/>
        </w:rPr>
        <w:t>;</w:t>
      </w:r>
    </w:p>
    <w:p w14:paraId="7DB3C481" w14:textId="115ADF68" w:rsidR="00FB1BF5" w:rsidRPr="0007394F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color w:val="000000"/>
          <w:szCs w:val="20"/>
          <w:lang w:eastAsia="pl-PL"/>
        </w:rPr>
        <w:t>niezłożenie oświadczenia o termini</w:t>
      </w:r>
      <w:r>
        <w:rPr>
          <w:rFonts w:cs="Arial"/>
          <w:color w:val="000000"/>
          <w:szCs w:val="20"/>
          <w:lang w:eastAsia="pl-PL"/>
        </w:rPr>
        <w:t xml:space="preserve">e realizacji </w:t>
      </w:r>
      <w:r w:rsidR="00670FAF">
        <w:rPr>
          <w:rFonts w:cs="Arial"/>
          <w:color w:val="000000"/>
          <w:szCs w:val="20"/>
          <w:lang w:eastAsia="pl-PL"/>
        </w:rPr>
        <w:t xml:space="preserve">pojedynczego </w:t>
      </w:r>
      <w:r>
        <w:rPr>
          <w:rFonts w:cs="Arial"/>
          <w:color w:val="000000"/>
          <w:szCs w:val="20"/>
          <w:lang w:eastAsia="pl-PL"/>
        </w:rPr>
        <w:t xml:space="preserve">zamówienia </w:t>
      </w:r>
      <w:r w:rsidRPr="00591ED9">
        <w:rPr>
          <w:rFonts w:cs="Arial"/>
          <w:color w:val="000000"/>
          <w:szCs w:val="20"/>
          <w:lang w:eastAsia="pl-PL"/>
        </w:rPr>
        <w:t xml:space="preserve">– </w:t>
      </w:r>
      <w:r w:rsidR="0007394F">
        <w:rPr>
          <w:rFonts w:cs="Arial"/>
          <w:color w:val="000000"/>
          <w:szCs w:val="20"/>
          <w:lang w:eastAsia="pl-PL"/>
        </w:rPr>
        <w:t xml:space="preserve">oferta zostanie odrzucona na podstawie art. 226 ust. 1 pkt 5) ustawy </w:t>
      </w:r>
      <w:proofErr w:type="spellStart"/>
      <w:r w:rsidR="0007394F">
        <w:rPr>
          <w:rFonts w:cs="Arial"/>
          <w:color w:val="000000"/>
          <w:szCs w:val="20"/>
          <w:lang w:eastAsia="pl-PL"/>
        </w:rPr>
        <w:t>Pzp</w:t>
      </w:r>
      <w:proofErr w:type="spellEnd"/>
      <w:r w:rsidRPr="0007394F">
        <w:rPr>
          <w:rFonts w:cs="Arial"/>
          <w:color w:val="000000"/>
          <w:szCs w:val="20"/>
          <w:lang w:eastAsia="pl-PL"/>
        </w:rPr>
        <w:t>,</w:t>
      </w:r>
    </w:p>
    <w:p w14:paraId="74868A7D" w14:textId="67E2229D" w:rsidR="00FB1BF5" w:rsidRPr="00F71AFB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szCs w:val="20"/>
        </w:rPr>
        <w:t xml:space="preserve">Wykonawca podając termin winien określić </w:t>
      </w:r>
      <w:r w:rsidRPr="00591ED9">
        <w:rPr>
          <w:rFonts w:cs="Arial"/>
          <w:b/>
          <w:szCs w:val="20"/>
        </w:rPr>
        <w:t xml:space="preserve">pełne dni </w:t>
      </w:r>
      <w:r w:rsidRPr="00591ED9">
        <w:rPr>
          <w:rFonts w:cs="Arial"/>
          <w:szCs w:val="20"/>
        </w:rPr>
        <w:t xml:space="preserve">potrzebne na zrealizowanie zamówienia, licząc od daty </w:t>
      </w:r>
      <w:r w:rsidR="00670FAF">
        <w:rPr>
          <w:rFonts w:cs="Arial"/>
          <w:szCs w:val="20"/>
        </w:rPr>
        <w:t>przekazania zamówienia</w:t>
      </w:r>
      <w:r w:rsidRPr="00591ED9">
        <w:rPr>
          <w:rFonts w:cs="Arial"/>
          <w:szCs w:val="20"/>
        </w:rPr>
        <w:t>,</w:t>
      </w:r>
    </w:p>
    <w:p w14:paraId="7348A8BA" w14:textId="176A4B89" w:rsidR="00F71AFB" w:rsidRPr="002E60BD" w:rsidRDefault="00F71AFB" w:rsidP="00F71AFB">
      <w:pPr>
        <w:numPr>
          <w:ilvl w:val="1"/>
          <w:numId w:val="4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szCs w:val="20"/>
          <w:lang w:eastAsia="pl-PL"/>
        </w:rPr>
      </w:pPr>
      <w:r>
        <w:rPr>
          <w:rFonts w:eastAsia="Arial Unicode MS" w:cs="Arial"/>
          <w:szCs w:val="20"/>
          <w:lang w:eastAsia="pl-PL"/>
        </w:rPr>
        <w:lastRenderedPageBreak/>
        <w:t>Termin realizacji zamówienia</w:t>
      </w:r>
      <w:r w:rsidRPr="002E60BD">
        <w:rPr>
          <w:rFonts w:eastAsia="Arial Unicode MS" w:cs="Arial"/>
          <w:szCs w:val="20"/>
          <w:lang w:eastAsia="pl-PL"/>
        </w:rPr>
        <w:t xml:space="preserve"> należy podać liczbowo i słownie. W przypadku rozbieżności w zakresie </w:t>
      </w:r>
      <w:r>
        <w:rPr>
          <w:rFonts w:eastAsia="Arial Unicode MS" w:cs="Arial"/>
          <w:szCs w:val="20"/>
          <w:lang w:eastAsia="pl-PL"/>
        </w:rPr>
        <w:t>terminu realizacji</w:t>
      </w:r>
      <w:r w:rsidRPr="002E60BD">
        <w:rPr>
          <w:rFonts w:eastAsia="Arial Unicode MS" w:cs="Arial"/>
          <w:szCs w:val="20"/>
          <w:lang w:eastAsia="pl-PL"/>
        </w:rPr>
        <w:t xml:space="preserve"> podanego liczbowo i słownie, Zamawiający za obowiązujący uzna </w:t>
      </w:r>
      <w:r>
        <w:rPr>
          <w:rFonts w:eastAsia="Arial Unicode MS" w:cs="Arial"/>
          <w:szCs w:val="20"/>
          <w:lang w:eastAsia="pl-PL"/>
        </w:rPr>
        <w:t>termin realizacji</w:t>
      </w:r>
      <w:r w:rsidRPr="002E60BD">
        <w:rPr>
          <w:rFonts w:eastAsia="Arial Unicode MS" w:cs="Arial"/>
          <w:szCs w:val="20"/>
          <w:lang w:eastAsia="pl-PL"/>
        </w:rPr>
        <w:t xml:space="preserve"> podany słownie.</w:t>
      </w:r>
    </w:p>
    <w:p w14:paraId="687BC08A" w14:textId="228180F2" w:rsidR="00FB1BF5" w:rsidRPr="00591ED9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szCs w:val="20"/>
        </w:rPr>
        <w:t>W przypadku podania te</w:t>
      </w:r>
      <w:r>
        <w:rPr>
          <w:rFonts w:cs="Arial"/>
          <w:szCs w:val="20"/>
        </w:rPr>
        <w:t xml:space="preserve">rminu w niepełnych dniach np. </w:t>
      </w:r>
      <w:r w:rsidR="00CD08FA">
        <w:rPr>
          <w:rFonts w:cs="Arial"/>
          <w:szCs w:val="20"/>
        </w:rPr>
        <w:t>1</w:t>
      </w:r>
      <w:r w:rsidR="00997B60">
        <w:rPr>
          <w:rFonts w:cs="Arial"/>
          <w:szCs w:val="20"/>
        </w:rPr>
        <w:t>6</w:t>
      </w:r>
      <w:r w:rsidRPr="00591ED9">
        <w:rPr>
          <w:rFonts w:cs="Arial"/>
          <w:szCs w:val="20"/>
        </w:rPr>
        <w:t xml:space="preserve">,5 dnia, Zamawiający do celów punktacji zaokrągli podany termin w górę do pełnych dni (np. podanie terminu </w:t>
      </w:r>
      <w:r w:rsidR="00CD08FA">
        <w:rPr>
          <w:rFonts w:cs="Arial"/>
          <w:szCs w:val="20"/>
        </w:rPr>
        <w:t>1</w:t>
      </w:r>
      <w:r w:rsidR="00997B60">
        <w:rPr>
          <w:rFonts w:cs="Arial"/>
          <w:szCs w:val="20"/>
        </w:rPr>
        <w:t>6</w:t>
      </w:r>
      <w:r>
        <w:rPr>
          <w:rFonts w:cs="Arial"/>
          <w:szCs w:val="20"/>
        </w:rPr>
        <w:t>,5</w:t>
      </w:r>
      <w:r w:rsidRPr="00591ED9">
        <w:rPr>
          <w:rFonts w:cs="Arial"/>
          <w:szCs w:val="20"/>
        </w:rPr>
        <w:t xml:space="preserve"> dni</w:t>
      </w:r>
      <w:r>
        <w:rPr>
          <w:rFonts w:cs="Arial"/>
          <w:szCs w:val="20"/>
        </w:rPr>
        <w:t>a</w:t>
      </w:r>
      <w:r w:rsidRPr="00591ED9">
        <w:rPr>
          <w:rFonts w:cs="Arial"/>
          <w:szCs w:val="20"/>
        </w:rPr>
        <w:t xml:space="preserve"> – Zamawiający zaokrągli termin w górę d</w:t>
      </w:r>
      <w:r>
        <w:rPr>
          <w:rFonts w:cs="Arial"/>
          <w:szCs w:val="20"/>
        </w:rPr>
        <w:t xml:space="preserve">o </w:t>
      </w:r>
      <w:r w:rsidR="00CD08FA">
        <w:rPr>
          <w:rFonts w:cs="Arial"/>
          <w:szCs w:val="20"/>
        </w:rPr>
        <w:t>1</w:t>
      </w:r>
      <w:r w:rsidR="00997B60">
        <w:rPr>
          <w:rFonts w:cs="Arial"/>
          <w:szCs w:val="20"/>
        </w:rPr>
        <w:t>7</w:t>
      </w:r>
      <w:r w:rsidRPr="00591ED9">
        <w:rPr>
          <w:rFonts w:cs="Arial"/>
          <w:szCs w:val="20"/>
        </w:rPr>
        <w:t xml:space="preserve"> dni);</w:t>
      </w:r>
    </w:p>
    <w:p w14:paraId="6E9653F5" w14:textId="323189D4" w:rsidR="00FB1BF5" w:rsidRPr="00591ED9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szCs w:val="20"/>
          <w:lang w:eastAsia="pl-PL"/>
        </w:rPr>
      </w:pPr>
      <w:r w:rsidRPr="00591ED9">
        <w:rPr>
          <w:rFonts w:cs="Arial"/>
          <w:szCs w:val="20"/>
          <w:lang w:eastAsia="pl-PL"/>
        </w:rPr>
        <w:t>punkty w tym kryterium „</w:t>
      </w:r>
      <w:r w:rsidRPr="00591ED9">
        <w:rPr>
          <w:rFonts w:cs="Arial"/>
          <w:szCs w:val="20"/>
        </w:rPr>
        <w:t xml:space="preserve">termin realizacji </w:t>
      </w:r>
      <w:r w:rsidR="00670FAF">
        <w:rPr>
          <w:rFonts w:cs="Arial"/>
          <w:szCs w:val="20"/>
        </w:rPr>
        <w:t xml:space="preserve">pojedynczego </w:t>
      </w:r>
      <w:r>
        <w:rPr>
          <w:rFonts w:cs="Arial"/>
          <w:szCs w:val="20"/>
        </w:rPr>
        <w:t>zamówienia</w:t>
      </w:r>
      <w:r w:rsidRPr="00591ED9">
        <w:rPr>
          <w:rFonts w:cs="Arial"/>
          <w:szCs w:val="20"/>
        </w:rPr>
        <w:t xml:space="preserve">” </w:t>
      </w:r>
      <w:r w:rsidRPr="00591ED9">
        <w:rPr>
          <w:rFonts w:cs="Arial"/>
          <w:szCs w:val="20"/>
          <w:lang w:eastAsia="pl-PL"/>
        </w:rPr>
        <w:t xml:space="preserve">będą przyznawane wg. zasady: </w:t>
      </w:r>
    </w:p>
    <w:p w14:paraId="609DD380" w14:textId="1374804A" w:rsidR="00670FAF" w:rsidRPr="001D497D" w:rsidRDefault="00FB1BF5" w:rsidP="00670FAF">
      <w:pPr>
        <w:pStyle w:val="Akapitzlist"/>
        <w:spacing w:line="276" w:lineRule="auto"/>
        <w:ind w:left="1854" w:firstLine="0"/>
        <w:rPr>
          <w:rFonts w:eastAsia="Times New Roman" w:cs="Arial"/>
          <w:szCs w:val="20"/>
          <w:lang w:eastAsia="ar-SA"/>
        </w:rPr>
      </w:pPr>
      <w:r w:rsidRPr="001D497D">
        <w:rPr>
          <w:rFonts w:eastAsia="Palatino Linotype" w:cs="Arial"/>
          <w:szCs w:val="20"/>
          <w:lang w:eastAsia="pl-PL"/>
        </w:rPr>
        <w:t xml:space="preserve">-- </w:t>
      </w:r>
      <w:r w:rsidR="00670FAF" w:rsidRPr="001D497D">
        <w:rPr>
          <w:rFonts w:eastAsia="Times New Roman" w:cs="Arial"/>
          <w:szCs w:val="20"/>
          <w:lang w:eastAsia="ar-SA"/>
        </w:rPr>
        <w:t xml:space="preserve">1 </w:t>
      </w:r>
      <w:r w:rsidR="00F315FF" w:rsidRPr="001D497D">
        <w:rPr>
          <w:rFonts w:eastAsia="Times New Roman" w:cs="Arial"/>
          <w:szCs w:val="20"/>
          <w:lang w:eastAsia="ar-SA"/>
        </w:rPr>
        <w:t xml:space="preserve">– 2 dni </w:t>
      </w:r>
      <w:r w:rsidR="00670FAF" w:rsidRPr="001D497D">
        <w:rPr>
          <w:rFonts w:eastAsia="Times New Roman" w:cs="Arial"/>
          <w:szCs w:val="20"/>
          <w:lang w:eastAsia="ar-SA"/>
        </w:rPr>
        <w:t xml:space="preserve">od daty przekazania zamówienia – 20 pkt; </w:t>
      </w:r>
    </w:p>
    <w:p w14:paraId="68396DF1" w14:textId="4F098B73" w:rsidR="00670FAF" w:rsidRPr="001D497D" w:rsidRDefault="00670FAF" w:rsidP="00670FAF">
      <w:pPr>
        <w:pStyle w:val="Akapitzlist"/>
        <w:spacing w:line="276" w:lineRule="auto"/>
        <w:ind w:left="1854" w:firstLine="0"/>
        <w:rPr>
          <w:rFonts w:eastAsia="Times New Roman" w:cs="Arial"/>
          <w:szCs w:val="20"/>
          <w:lang w:eastAsia="ar-SA"/>
        </w:rPr>
      </w:pPr>
      <w:r w:rsidRPr="001D497D">
        <w:rPr>
          <w:rFonts w:eastAsia="Times New Roman" w:cs="Arial"/>
          <w:szCs w:val="20"/>
          <w:lang w:eastAsia="ar-SA"/>
        </w:rPr>
        <w:t xml:space="preserve">-- </w:t>
      </w:r>
      <w:r w:rsidR="001D497D" w:rsidRPr="001D497D">
        <w:rPr>
          <w:rFonts w:eastAsia="Times New Roman" w:cs="Arial"/>
          <w:szCs w:val="20"/>
          <w:lang w:eastAsia="ar-SA"/>
        </w:rPr>
        <w:t>3 - 5</w:t>
      </w:r>
      <w:r w:rsidRPr="001D497D">
        <w:rPr>
          <w:rFonts w:eastAsia="Times New Roman" w:cs="Arial"/>
          <w:szCs w:val="20"/>
          <w:lang w:eastAsia="ar-SA"/>
        </w:rPr>
        <w:t xml:space="preserve"> dni od daty przekazania zamówienia – 19 pkt,</w:t>
      </w:r>
    </w:p>
    <w:p w14:paraId="0F8127DF" w14:textId="42E3E89F" w:rsidR="00670FAF" w:rsidRPr="001D497D" w:rsidRDefault="00670FAF" w:rsidP="00670FAF">
      <w:pPr>
        <w:pStyle w:val="Akapitzlist"/>
        <w:spacing w:line="276" w:lineRule="auto"/>
        <w:ind w:left="1854" w:firstLine="0"/>
        <w:rPr>
          <w:rFonts w:eastAsia="Times New Roman" w:cs="Arial"/>
          <w:szCs w:val="20"/>
          <w:lang w:eastAsia="ar-SA"/>
        </w:rPr>
      </w:pPr>
      <w:r w:rsidRPr="001D497D">
        <w:rPr>
          <w:rFonts w:eastAsia="Times New Roman" w:cs="Arial"/>
          <w:szCs w:val="20"/>
          <w:lang w:eastAsia="ar-SA"/>
        </w:rPr>
        <w:t xml:space="preserve">-- </w:t>
      </w:r>
      <w:r w:rsidR="001D497D" w:rsidRPr="001D497D">
        <w:rPr>
          <w:rFonts w:eastAsia="Times New Roman" w:cs="Arial"/>
          <w:szCs w:val="20"/>
          <w:lang w:eastAsia="ar-SA"/>
        </w:rPr>
        <w:t>6 - 8</w:t>
      </w:r>
      <w:r w:rsidRPr="001D497D">
        <w:rPr>
          <w:rFonts w:eastAsia="Times New Roman" w:cs="Arial"/>
          <w:szCs w:val="20"/>
          <w:lang w:eastAsia="ar-SA"/>
        </w:rPr>
        <w:t xml:space="preserve"> dni od daty przekazania zamówienia – 18 pkt,</w:t>
      </w:r>
    </w:p>
    <w:p w14:paraId="2D0EFF42" w14:textId="4FD95203" w:rsidR="00670FAF" w:rsidRPr="001D497D" w:rsidRDefault="00670FAF" w:rsidP="00670FAF">
      <w:pPr>
        <w:pStyle w:val="Akapitzlist"/>
        <w:spacing w:line="276" w:lineRule="auto"/>
        <w:ind w:left="1854" w:firstLine="0"/>
        <w:rPr>
          <w:rFonts w:eastAsia="Times New Roman" w:cs="Arial"/>
          <w:szCs w:val="20"/>
          <w:lang w:eastAsia="ar-SA"/>
        </w:rPr>
      </w:pPr>
      <w:r w:rsidRPr="001D497D">
        <w:rPr>
          <w:rFonts w:eastAsia="Times New Roman" w:cs="Arial"/>
          <w:szCs w:val="20"/>
          <w:lang w:eastAsia="ar-SA"/>
        </w:rPr>
        <w:t xml:space="preserve">-- </w:t>
      </w:r>
      <w:r w:rsidR="001D497D" w:rsidRPr="001D497D">
        <w:rPr>
          <w:rFonts w:eastAsia="Times New Roman" w:cs="Arial"/>
          <w:szCs w:val="20"/>
          <w:lang w:eastAsia="ar-SA"/>
        </w:rPr>
        <w:t>9 - 11</w:t>
      </w:r>
      <w:r w:rsidRPr="001D497D">
        <w:rPr>
          <w:rFonts w:eastAsia="Times New Roman" w:cs="Arial"/>
          <w:szCs w:val="20"/>
          <w:lang w:eastAsia="ar-SA"/>
        </w:rPr>
        <w:t xml:space="preserve"> dni od daty przekazania zamówienia – 17 pkt,</w:t>
      </w:r>
    </w:p>
    <w:p w14:paraId="15F8F02D" w14:textId="6DD54E9F" w:rsidR="00F315FF" w:rsidRPr="001D497D" w:rsidRDefault="00670FAF" w:rsidP="001D497D">
      <w:pPr>
        <w:pStyle w:val="Akapitzlist"/>
        <w:spacing w:line="276" w:lineRule="auto"/>
        <w:ind w:left="1854" w:firstLine="0"/>
        <w:rPr>
          <w:rFonts w:eastAsia="Times New Roman" w:cs="Arial"/>
          <w:szCs w:val="20"/>
          <w:lang w:eastAsia="ar-SA"/>
        </w:rPr>
      </w:pPr>
      <w:r w:rsidRPr="001D497D">
        <w:rPr>
          <w:rFonts w:eastAsia="Times New Roman" w:cs="Arial"/>
          <w:szCs w:val="20"/>
          <w:lang w:eastAsia="ar-SA"/>
        </w:rPr>
        <w:t xml:space="preserve">-- </w:t>
      </w:r>
      <w:r w:rsidR="001D497D" w:rsidRPr="001D497D">
        <w:rPr>
          <w:rFonts w:eastAsia="Times New Roman" w:cs="Arial"/>
          <w:szCs w:val="20"/>
          <w:lang w:eastAsia="ar-SA"/>
        </w:rPr>
        <w:t>12</w:t>
      </w:r>
      <w:r w:rsidR="00F315FF" w:rsidRPr="001D497D">
        <w:rPr>
          <w:rFonts w:eastAsia="Times New Roman" w:cs="Arial"/>
          <w:szCs w:val="20"/>
          <w:lang w:eastAsia="ar-SA"/>
        </w:rPr>
        <w:t xml:space="preserve"> - </w:t>
      </w:r>
      <w:r w:rsidR="001D497D" w:rsidRPr="001D497D">
        <w:rPr>
          <w:rFonts w:eastAsia="Times New Roman" w:cs="Arial"/>
          <w:szCs w:val="20"/>
          <w:lang w:eastAsia="ar-SA"/>
        </w:rPr>
        <w:t>14</w:t>
      </w:r>
      <w:r w:rsidR="00F315FF" w:rsidRPr="001D497D">
        <w:rPr>
          <w:rFonts w:eastAsia="Times New Roman" w:cs="Arial"/>
          <w:szCs w:val="20"/>
          <w:lang w:eastAsia="ar-SA"/>
        </w:rPr>
        <w:t xml:space="preserve"> </w:t>
      </w:r>
      <w:r w:rsidRPr="001D497D">
        <w:rPr>
          <w:rFonts w:eastAsia="Times New Roman" w:cs="Arial"/>
          <w:szCs w:val="20"/>
          <w:lang w:eastAsia="ar-SA"/>
        </w:rPr>
        <w:t>dni od daty przekazania zamówienia – 1</w:t>
      </w:r>
      <w:r w:rsidR="001D497D" w:rsidRPr="001D497D">
        <w:rPr>
          <w:rFonts w:eastAsia="Times New Roman" w:cs="Arial"/>
          <w:szCs w:val="20"/>
          <w:lang w:eastAsia="ar-SA"/>
        </w:rPr>
        <w:t>6</w:t>
      </w:r>
      <w:r w:rsidRPr="001D497D">
        <w:rPr>
          <w:rFonts w:eastAsia="Times New Roman" w:cs="Arial"/>
          <w:szCs w:val="20"/>
          <w:lang w:eastAsia="ar-SA"/>
        </w:rPr>
        <w:t xml:space="preserve"> pkt,</w:t>
      </w:r>
    </w:p>
    <w:p w14:paraId="316DFD44" w14:textId="4BA0CAEA" w:rsidR="00F315FF" w:rsidRPr="001D497D" w:rsidRDefault="00F315FF" w:rsidP="00F315FF">
      <w:pPr>
        <w:pStyle w:val="Akapitzlist"/>
        <w:spacing w:line="276" w:lineRule="auto"/>
        <w:ind w:left="1854" w:firstLine="0"/>
        <w:rPr>
          <w:rFonts w:eastAsia="Times New Roman" w:cs="Arial"/>
          <w:szCs w:val="20"/>
          <w:lang w:eastAsia="ar-SA"/>
        </w:rPr>
      </w:pPr>
      <w:r w:rsidRPr="001D497D">
        <w:rPr>
          <w:rFonts w:eastAsia="Times New Roman" w:cs="Arial"/>
          <w:szCs w:val="20"/>
          <w:lang w:eastAsia="ar-SA"/>
        </w:rPr>
        <w:t>-- 15 dni od daty przekazania zamówienia –  1</w:t>
      </w:r>
      <w:r w:rsidR="001D497D" w:rsidRPr="001D497D">
        <w:rPr>
          <w:rFonts w:eastAsia="Times New Roman" w:cs="Arial"/>
          <w:szCs w:val="20"/>
          <w:lang w:eastAsia="ar-SA"/>
        </w:rPr>
        <w:t>5</w:t>
      </w:r>
      <w:r w:rsidRPr="001D497D">
        <w:rPr>
          <w:rFonts w:eastAsia="Times New Roman" w:cs="Arial"/>
          <w:szCs w:val="20"/>
          <w:lang w:eastAsia="ar-SA"/>
        </w:rPr>
        <w:t xml:space="preserve"> pkt,</w:t>
      </w:r>
    </w:p>
    <w:p w14:paraId="6DD46DF8" w14:textId="4396BE63" w:rsidR="001D497D" w:rsidRPr="001D497D" w:rsidRDefault="00F315FF" w:rsidP="00F315FF">
      <w:pPr>
        <w:pStyle w:val="Akapitzlist"/>
        <w:spacing w:line="276" w:lineRule="auto"/>
        <w:ind w:left="1854" w:firstLine="0"/>
        <w:rPr>
          <w:rFonts w:eastAsia="Times New Roman" w:cs="Arial"/>
          <w:szCs w:val="20"/>
          <w:lang w:eastAsia="ar-SA"/>
        </w:rPr>
      </w:pPr>
      <w:r w:rsidRPr="001D497D">
        <w:rPr>
          <w:rFonts w:eastAsia="Times New Roman" w:cs="Arial"/>
          <w:szCs w:val="20"/>
          <w:lang w:eastAsia="ar-SA"/>
        </w:rPr>
        <w:t xml:space="preserve">-- </w:t>
      </w:r>
      <w:r w:rsidR="001D497D">
        <w:rPr>
          <w:rFonts w:eastAsia="Times New Roman" w:cs="Arial"/>
          <w:szCs w:val="20"/>
          <w:lang w:eastAsia="ar-SA"/>
        </w:rPr>
        <w:t xml:space="preserve">16 </w:t>
      </w:r>
      <w:r w:rsidR="001D497D" w:rsidRPr="001D497D">
        <w:rPr>
          <w:rFonts w:eastAsia="Times New Roman" w:cs="Arial"/>
          <w:szCs w:val="20"/>
          <w:lang w:eastAsia="ar-SA"/>
        </w:rPr>
        <w:t>dni od daty przekazania zamówienia –  1</w:t>
      </w:r>
      <w:r w:rsidR="00BA0F74">
        <w:rPr>
          <w:rFonts w:eastAsia="Times New Roman" w:cs="Arial"/>
          <w:szCs w:val="20"/>
          <w:lang w:eastAsia="ar-SA"/>
        </w:rPr>
        <w:t>4</w:t>
      </w:r>
      <w:r w:rsidR="001D497D" w:rsidRPr="001D497D">
        <w:rPr>
          <w:rFonts w:eastAsia="Times New Roman" w:cs="Arial"/>
          <w:szCs w:val="20"/>
          <w:lang w:eastAsia="ar-SA"/>
        </w:rPr>
        <w:t xml:space="preserve"> pkt,</w:t>
      </w:r>
    </w:p>
    <w:p w14:paraId="2F390C7B" w14:textId="0F4CE186" w:rsidR="00F315FF" w:rsidRPr="001D497D" w:rsidRDefault="00BA0F74" w:rsidP="00F315FF">
      <w:pPr>
        <w:pStyle w:val="Akapitzlist"/>
        <w:spacing w:line="276" w:lineRule="auto"/>
        <w:ind w:left="1854" w:firstLine="0"/>
        <w:rPr>
          <w:rFonts w:eastAsia="Times New Roman" w:cs="Arial"/>
          <w:szCs w:val="20"/>
          <w:lang w:eastAsia="ar-SA"/>
        </w:rPr>
      </w:pPr>
      <w:r>
        <w:rPr>
          <w:rFonts w:eastAsia="Times New Roman" w:cs="Arial"/>
          <w:szCs w:val="20"/>
          <w:lang w:eastAsia="ar-SA"/>
        </w:rPr>
        <w:t xml:space="preserve">-- </w:t>
      </w:r>
      <w:r w:rsidR="00F315FF" w:rsidRPr="001D497D">
        <w:rPr>
          <w:rFonts w:eastAsia="Times New Roman" w:cs="Arial"/>
          <w:szCs w:val="20"/>
          <w:lang w:eastAsia="ar-SA"/>
        </w:rPr>
        <w:t>17 dni od daty przekazania zamówienia –  13 pkt,</w:t>
      </w:r>
    </w:p>
    <w:p w14:paraId="172244C8" w14:textId="47D4F253" w:rsidR="00F315FF" w:rsidRPr="001D497D" w:rsidRDefault="00F315FF" w:rsidP="00F315FF">
      <w:pPr>
        <w:pStyle w:val="Akapitzlist"/>
        <w:spacing w:line="276" w:lineRule="auto"/>
        <w:ind w:left="1854" w:firstLine="0"/>
        <w:rPr>
          <w:rFonts w:eastAsia="Times New Roman" w:cs="Arial"/>
          <w:szCs w:val="20"/>
          <w:lang w:eastAsia="ar-SA"/>
        </w:rPr>
      </w:pPr>
      <w:r w:rsidRPr="001D497D">
        <w:rPr>
          <w:rFonts w:eastAsia="Palatino Linotype" w:cs="Arial"/>
          <w:szCs w:val="20"/>
          <w:lang w:eastAsia="pl-PL"/>
        </w:rPr>
        <w:t xml:space="preserve">-- </w:t>
      </w:r>
      <w:r w:rsidRPr="001D497D">
        <w:rPr>
          <w:rFonts w:eastAsia="Times New Roman" w:cs="Arial"/>
          <w:szCs w:val="20"/>
          <w:lang w:eastAsia="ar-SA"/>
        </w:rPr>
        <w:t>18 dni od daty przekazania zamówienia –  12 pkt,</w:t>
      </w:r>
    </w:p>
    <w:p w14:paraId="7FD6AFE2" w14:textId="7601EC1A" w:rsidR="00F315FF" w:rsidRPr="001D497D" w:rsidRDefault="00F315FF" w:rsidP="00F315FF">
      <w:pPr>
        <w:pStyle w:val="Akapitzlist"/>
        <w:spacing w:line="276" w:lineRule="auto"/>
        <w:ind w:left="1854" w:firstLine="0"/>
        <w:rPr>
          <w:rFonts w:eastAsia="Times New Roman" w:cs="Arial"/>
          <w:szCs w:val="20"/>
          <w:lang w:eastAsia="ar-SA"/>
        </w:rPr>
      </w:pPr>
      <w:r w:rsidRPr="001D497D">
        <w:rPr>
          <w:rFonts w:eastAsia="Palatino Linotype" w:cs="Arial"/>
          <w:szCs w:val="20"/>
          <w:lang w:eastAsia="pl-PL"/>
        </w:rPr>
        <w:t xml:space="preserve">-- </w:t>
      </w:r>
      <w:r w:rsidRPr="001D497D">
        <w:rPr>
          <w:rFonts w:eastAsia="Times New Roman" w:cs="Arial"/>
          <w:szCs w:val="20"/>
          <w:lang w:eastAsia="ar-SA"/>
        </w:rPr>
        <w:t>19 dni od daty przekazania zamówienia –  11 pkt,</w:t>
      </w:r>
    </w:p>
    <w:p w14:paraId="19A51E34" w14:textId="2F3053A4" w:rsidR="00F315FF" w:rsidRPr="001D497D" w:rsidRDefault="00F315FF" w:rsidP="00F315FF">
      <w:pPr>
        <w:pStyle w:val="Akapitzlist"/>
        <w:spacing w:line="276" w:lineRule="auto"/>
        <w:ind w:left="1854" w:firstLine="0"/>
        <w:rPr>
          <w:rFonts w:eastAsia="Times New Roman" w:cs="Arial"/>
          <w:szCs w:val="20"/>
          <w:lang w:eastAsia="ar-SA"/>
        </w:rPr>
      </w:pPr>
      <w:r w:rsidRPr="001D497D">
        <w:rPr>
          <w:rFonts w:eastAsia="Palatino Linotype" w:cs="Arial"/>
          <w:szCs w:val="20"/>
          <w:lang w:eastAsia="pl-PL"/>
        </w:rPr>
        <w:t xml:space="preserve">-- </w:t>
      </w:r>
      <w:r w:rsidRPr="001D497D">
        <w:rPr>
          <w:rFonts w:eastAsia="Times New Roman" w:cs="Arial"/>
          <w:szCs w:val="20"/>
          <w:lang w:eastAsia="ar-SA"/>
        </w:rPr>
        <w:t>20 dni od daty przekazania zamówienia –  10 pkt,</w:t>
      </w:r>
    </w:p>
    <w:p w14:paraId="11382FD0" w14:textId="02137C17" w:rsidR="00F315FF" w:rsidRPr="001D497D" w:rsidRDefault="00F315FF" w:rsidP="00F315FF">
      <w:pPr>
        <w:pStyle w:val="Akapitzlist"/>
        <w:spacing w:line="276" w:lineRule="auto"/>
        <w:ind w:left="1854" w:firstLine="0"/>
        <w:rPr>
          <w:rFonts w:eastAsia="Times New Roman" w:cs="Arial"/>
          <w:szCs w:val="20"/>
          <w:lang w:eastAsia="ar-SA"/>
        </w:rPr>
      </w:pPr>
      <w:r w:rsidRPr="001D497D">
        <w:rPr>
          <w:rFonts w:eastAsia="Palatino Linotype" w:cs="Arial"/>
          <w:szCs w:val="20"/>
          <w:lang w:eastAsia="pl-PL"/>
        </w:rPr>
        <w:t xml:space="preserve">-- </w:t>
      </w:r>
      <w:r w:rsidRPr="001D497D">
        <w:rPr>
          <w:rFonts w:eastAsia="Times New Roman" w:cs="Arial"/>
          <w:szCs w:val="20"/>
          <w:lang w:eastAsia="ar-SA"/>
        </w:rPr>
        <w:t>21 dni od daty przekazania zamówienia –  9 pkt,</w:t>
      </w:r>
    </w:p>
    <w:p w14:paraId="69DFC592" w14:textId="602EBBD0" w:rsidR="00F315FF" w:rsidRPr="001D497D" w:rsidRDefault="00F315FF" w:rsidP="00F315FF">
      <w:pPr>
        <w:pStyle w:val="Akapitzlist"/>
        <w:spacing w:line="276" w:lineRule="auto"/>
        <w:ind w:left="1854" w:firstLine="0"/>
        <w:rPr>
          <w:rFonts w:eastAsia="Times New Roman" w:cs="Arial"/>
          <w:szCs w:val="20"/>
          <w:lang w:eastAsia="ar-SA"/>
        </w:rPr>
      </w:pPr>
      <w:r w:rsidRPr="001D497D">
        <w:rPr>
          <w:rFonts w:eastAsia="Palatino Linotype" w:cs="Arial"/>
          <w:szCs w:val="20"/>
          <w:lang w:eastAsia="pl-PL"/>
        </w:rPr>
        <w:t xml:space="preserve">-- </w:t>
      </w:r>
      <w:r w:rsidRPr="001D497D">
        <w:rPr>
          <w:rFonts w:eastAsia="Times New Roman" w:cs="Arial"/>
          <w:szCs w:val="20"/>
          <w:lang w:eastAsia="ar-SA"/>
        </w:rPr>
        <w:t>22 dni od daty przekazania zamówienia –  8 pkt,</w:t>
      </w:r>
    </w:p>
    <w:p w14:paraId="6897F398" w14:textId="06A4E018" w:rsidR="00F315FF" w:rsidRPr="001D497D" w:rsidRDefault="00F315FF" w:rsidP="00F315FF">
      <w:pPr>
        <w:pStyle w:val="Akapitzlist"/>
        <w:spacing w:line="276" w:lineRule="auto"/>
        <w:ind w:left="1854" w:firstLine="0"/>
        <w:rPr>
          <w:rFonts w:eastAsia="Times New Roman" w:cs="Arial"/>
          <w:szCs w:val="20"/>
          <w:lang w:eastAsia="ar-SA"/>
        </w:rPr>
      </w:pPr>
      <w:r w:rsidRPr="001D497D">
        <w:rPr>
          <w:rFonts w:eastAsia="Palatino Linotype" w:cs="Arial"/>
          <w:szCs w:val="20"/>
          <w:lang w:eastAsia="pl-PL"/>
        </w:rPr>
        <w:t xml:space="preserve">-- </w:t>
      </w:r>
      <w:r w:rsidRPr="001D497D">
        <w:rPr>
          <w:rFonts w:eastAsia="Times New Roman" w:cs="Arial"/>
          <w:szCs w:val="20"/>
          <w:lang w:eastAsia="ar-SA"/>
        </w:rPr>
        <w:t>23 dni od daty przekazania zamówienia – 7 pkt,</w:t>
      </w:r>
    </w:p>
    <w:p w14:paraId="23D16F6B" w14:textId="014A1A58" w:rsidR="00F315FF" w:rsidRPr="001D497D" w:rsidRDefault="00F315FF" w:rsidP="00F315FF">
      <w:pPr>
        <w:pStyle w:val="Akapitzlist"/>
        <w:spacing w:line="276" w:lineRule="auto"/>
        <w:ind w:left="1854" w:firstLine="0"/>
        <w:rPr>
          <w:rFonts w:eastAsia="Times New Roman" w:cs="Arial"/>
          <w:szCs w:val="20"/>
          <w:lang w:eastAsia="ar-SA"/>
        </w:rPr>
      </w:pPr>
      <w:r w:rsidRPr="001D497D">
        <w:rPr>
          <w:rFonts w:eastAsia="Palatino Linotype" w:cs="Arial"/>
          <w:szCs w:val="20"/>
          <w:lang w:eastAsia="pl-PL"/>
        </w:rPr>
        <w:t xml:space="preserve">-- </w:t>
      </w:r>
      <w:r w:rsidRPr="001D497D">
        <w:rPr>
          <w:rFonts w:eastAsia="Times New Roman" w:cs="Arial"/>
          <w:szCs w:val="20"/>
          <w:lang w:eastAsia="ar-SA"/>
        </w:rPr>
        <w:t>24 dni od daty przekazania zamówienia</w:t>
      </w:r>
      <w:r w:rsidRPr="001D497D">
        <w:rPr>
          <w:rFonts w:eastAsia="Palatino Linotype" w:cs="Arial"/>
          <w:szCs w:val="20"/>
          <w:lang w:eastAsia="pl-PL"/>
        </w:rPr>
        <w:t xml:space="preserve"> </w:t>
      </w:r>
      <w:r w:rsidRPr="001D497D">
        <w:rPr>
          <w:rFonts w:eastAsia="Times New Roman" w:cs="Arial"/>
          <w:szCs w:val="20"/>
          <w:lang w:eastAsia="ar-SA"/>
        </w:rPr>
        <w:t>– 6 pkt,</w:t>
      </w:r>
    </w:p>
    <w:p w14:paraId="3EA73F0F" w14:textId="36A56DB2" w:rsidR="00F315FF" w:rsidRPr="001D497D" w:rsidRDefault="00F315FF" w:rsidP="00F315FF">
      <w:pPr>
        <w:pStyle w:val="Akapitzlist"/>
        <w:spacing w:line="276" w:lineRule="auto"/>
        <w:ind w:left="1854" w:firstLine="0"/>
        <w:rPr>
          <w:rFonts w:eastAsia="Times New Roman" w:cs="Arial"/>
          <w:szCs w:val="20"/>
          <w:lang w:eastAsia="ar-SA"/>
        </w:rPr>
      </w:pPr>
      <w:r w:rsidRPr="001D497D">
        <w:rPr>
          <w:rFonts w:eastAsia="Palatino Linotype" w:cs="Arial"/>
          <w:szCs w:val="20"/>
          <w:lang w:eastAsia="pl-PL"/>
        </w:rPr>
        <w:t xml:space="preserve">-- </w:t>
      </w:r>
      <w:r w:rsidRPr="001D497D">
        <w:rPr>
          <w:rFonts w:eastAsia="Times New Roman" w:cs="Arial"/>
          <w:szCs w:val="20"/>
          <w:lang w:eastAsia="ar-SA"/>
        </w:rPr>
        <w:t>25 dni od daty przekazania zamówienia – 5 pkt,</w:t>
      </w:r>
    </w:p>
    <w:p w14:paraId="5EC00DBC" w14:textId="6366B4D3" w:rsidR="00F315FF" w:rsidRPr="001D497D" w:rsidRDefault="00F315FF" w:rsidP="00F315FF">
      <w:pPr>
        <w:pStyle w:val="Akapitzlist"/>
        <w:spacing w:line="276" w:lineRule="auto"/>
        <w:ind w:left="1854" w:firstLine="0"/>
        <w:rPr>
          <w:rFonts w:eastAsia="Times New Roman" w:cs="Arial"/>
          <w:szCs w:val="20"/>
          <w:lang w:eastAsia="ar-SA"/>
        </w:rPr>
      </w:pPr>
      <w:r w:rsidRPr="001D497D">
        <w:rPr>
          <w:rFonts w:eastAsia="Palatino Linotype" w:cs="Arial"/>
          <w:szCs w:val="20"/>
          <w:lang w:eastAsia="pl-PL"/>
        </w:rPr>
        <w:t xml:space="preserve">-- </w:t>
      </w:r>
      <w:r w:rsidRPr="001D497D">
        <w:rPr>
          <w:rFonts w:eastAsia="Times New Roman" w:cs="Arial"/>
          <w:szCs w:val="20"/>
          <w:lang w:eastAsia="ar-SA"/>
        </w:rPr>
        <w:t>26 dni od daty przekazania zamówienia – 4 pkt,</w:t>
      </w:r>
    </w:p>
    <w:p w14:paraId="4C73E08F" w14:textId="54E43004" w:rsidR="00F315FF" w:rsidRPr="001D497D" w:rsidRDefault="00F315FF" w:rsidP="00F315FF">
      <w:pPr>
        <w:pStyle w:val="Akapitzlist"/>
        <w:spacing w:line="276" w:lineRule="auto"/>
        <w:ind w:left="1854" w:firstLine="0"/>
        <w:rPr>
          <w:rFonts w:eastAsia="Times New Roman" w:cs="Arial"/>
          <w:szCs w:val="20"/>
          <w:lang w:eastAsia="ar-SA"/>
        </w:rPr>
      </w:pPr>
      <w:r w:rsidRPr="001D497D">
        <w:rPr>
          <w:rFonts w:eastAsia="Palatino Linotype" w:cs="Arial"/>
          <w:szCs w:val="20"/>
          <w:lang w:eastAsia="pl-PL"/>
        </w:rPr>
        <w:t xml:space="preserve">-- </w:t>
      </w:r>
      <w:r w:rsidRPr="001D497D">
        <w:rPr>
          <w:rFonts w:eastAsia="Times New Roman" w:cs="Arial"/>
          <w:szCs w:val="20"/>
          <w:lang w:eastAsia="ar-SA"/>
        </w:rPr>
        <w:t>27 dni od daty przekazania zamówienia – 3 pkt,</w:t>
      </w:r>
    </w:p>
    <w:p w14:paraId="1BA734F4" w14:textId="1372D47B" w:rsidR="00F315FF" w:rsidRPr="001D497D" w:rsidRDefault="00F315FF" w:rsidP="00F315FF">
      <w:pPr>
        <w:pStyle w:val="Akapitzlist"/>
        <w:spacing w:line="276" w:lineRule="auto"/>
        <w:ind w:left="1854" w:firstLine="0"/>
        <w:rPr>
          <w:rFonts w:eastAsia="Times New Roman" w:cs="Arial"/>
          <w:szCs w:val="20"/>
          <w:lang w:eastAsia="ar-SA"/>
        </w:rPr>
      </w:pPr>
      <w:r w:rsidRPr="001D497D">
        <w:rPr>
          <w:rFonts w:eastAsia="Palatino Linotype" w:cs="Arial"/>
          <w:szCs w:val="20"/>
          <w:lang w:eastAsia="pl-PL"/>
        </w:rPr>
        <w:t xml:space="preserve">-- </w:t>
      </w:r>
      <w:r w:rsidRPr="001D497D">
        <w:rPr>
          <w:rFonts w:eastAsia="Times New Roman" w:cs="Arial"/>
          <w:szCs w:val="20"/>
          <w:lang w:eastAsia="ar-SA"/>
        </w:rPr>
        <w:t>28 dni od daty przekazania zamówienia – 2 pkt,</w:t>
      </w:r>
    </w:p>
    <w:p w14:paraId="3CF88149" w14:textId="686017D0" w:rsidR="00F315FF" w:rsidRPr="001D497D" w:rsidRDefault="00F315FF" w:rsidP="00F315FF">
      <w:pPr>
        <w:pStyle w:val="Akapitzlist"/>
        <w:spacing w:line="276" w:lineRule="auto"/>
        <w:ind w:left="1854" w:firstLine="0"/>
        <w:rPr>
          <w:rFonts w:eastAsia="Times New Roman" w:cs="Arial"/>
          <w:szCs w:val="20"/>
          <w:lang w:eastAsia="ar-SA"/>
        </w:rPr>
      </w:pPr>
      <w:r w:rsidRPr="001D497D">
        <w:rPr>
          <w:rFonts w:eastAsia="Palatino Linotype" w:cs="Arial"/>
          <w:szCs w:val="20"/>
          <w:lang w:eastAsia="pl-PL"/>
        </w:rPr>
        <w:t xml:space="preserve">-- </w:t>
      </w:r>
      <w:r w:rsidRPr="001D497D">
        <w:rPr>
          <w:rFonts w:eastAsia="Times New Roman" w:cs="Arial"/>
          <w:szCs w:val="20"/>
          <w:lang w:eastAsia="ar-SA"/>
        </w:rPr>
        <w:t>29 dni od daty przekazania zamówienia – 1 pkt,</w:t>
      </w:r>
    </w:p>
    <w:p w14:paraId="661FCBDE" w14:textId="284081B6" w:rsidR="00F315FF" w:rsidRDefault="00F315FF" w:rsidP="00F315FF">
      <w:pPr>
        <w:pStyle w:val="Akapitzlist"/>
        <w:spacing w:line="276" w:lineRule="auto"/>
        <w:ind w:left="1854" w:firstLine="0"/>
        <w:rPr>
          <w:rFonts w:ascii="Arial" w:eastAsia="Times New Roman" w:hAnsi="Arial" w:cs="Arial"/>
          <w:szCs w:val="20"/>
          <w:lang w:eastAsia="ar-SA"/>
        </w:rPr>
      </w:pPr>
      <w:r w:rsidRPr="001D497D">
        <w:rPr>
          <w:rFonts w:eastAsia="Palatino Linotype" w:cs="Arial"/>
          <w:szCs w:val="20"/>
          <w:lang w:eastAsia="pl-PL"/>
        </w:rPr>
        <w:t xml:space="preserve">-- </w:t>
      </w:r>
      <w:r w:rsidRPr="001D497D">
        <w:rPr>
          <w:rFonts w:eastAsia="Times New Roman" w:cs="Arial"/>
          <w:szCs w:val="20"/>
          <w:lang w:eastAsia="ar-SA"/>
        </w:rPr>
        <w:t>30 dni od daty przekazania zamówienia –  0 pkt</w:t>
      </w:r>
      <w:r>
        <w:rPr>
          <w:rFonts w:ascii="Arial" w:eastAsia="Times New Roman" w:hAnsi="Arial" w:cs="Arial"/>
          <w:szCs w:val="20"/>
          <w:lang w:eastAsia="ar-SA"/>
        </w:rPr>
        <w:t>,</w:t>
      </w:r>
    </w:p>
    <w:p w14:paraId="635139F7" w14:textId="55CAD017" w:rsidR="004F4179" w:rsidRPr="004F4179" w:rsidRDefault="004F4179" w:rsidP="00BA0F74">
      <w:pPr>
        <w:ind w:left="0" w:firstLine="0"/>
        <w:contextualSpacing/>
        <w:rPr>
          <w:rFonts w:eastAsia="Palatino Linotype" w:cs="Arial"/>
          <w:szCs w:val="20"/>
          <w:lang w:eastAsia="pl-PL"/>
        </w:rPr>
      </w:pPr>
    </w:p>
    <w:p w14:paraId="17D70441" w14:textId="68B35D87" w:rsidR="00FB1BF5" w:rsidRDefault="00FB1BF5" w:rsidP="00FB1BF5">
      <w:pPr>
        <w:tabs>
          <w:tab w:val="left" w:pos="851"/>
          <w:tab w:val="left" w:pos="6096"/>
        </w:tabs>
        <w:ind w:left="1418"/>
        <w:rPr>
          <w:rFonts w:cs="Arial"/>
          <w:szCs w:val="20"/>
          <w:lang w:eastAsia="pl-PL"/>
        </w:rPr>
      </w:pPr>
      <w:bookmarkStart w:id="32" w:name="_Hlk164241983"/>
      <w:r w:rsidRPr="00591ED9">
        <w:rPr>
          <w:rFonts w:cs="Arial"/>
          <w:b/>
          <w:szCs w:val="20"/>
          <w:lang w:eastAsia="pl-PL"/>
        </w:rPr>
        <w:t>T pkt</w:t>
      </w:r>
      <w:r w:rsidRPr="00591ED9">
        <w:rPr>
          <w:rFonts w:cs="Arial"/>
          <w:szCs w:val="20"/>
          <w:lang w:eastAsia="pl-PL"/>
        </w:rPr>
        <w:t xml:space="preserve"> – liczba punktów za kryterium „termin </w:t>
      </w:r>
      <w:r>
        <w:rPr>
          <w:rFonts w:eastAsia="Calibri" w:cs="Arial"/>
          <w:szCs w:val="20"/>
          <w:lang w:eastAsia="pl-PL"/>
        </w:rPr>
        <w:t>realizacji zamówienia</w:t>
      </w:r>
      <w:r>
        <w:rPr>
          <w:rFonts w:cs="Arial"/>
          <w:szCs w:val="20"/>
          <w:lang w:eastAsia="pl-PL"/>
        </w:rPr>
        <w:t xml:space="preserve">” </w:t>
      </w:r>
    </w:p>
    <w:bookmarkEnd w:id="32"/>
    <w:p w14:paraId="2ECAFD11" w14:textId="317FB5C7" w:rsidR="00FB1BF5" w:rsidRDefault="00FB1BF5" w:rsidP="00FB1BF5">
      <w:pPr>
        <w:rPr>
          <w:rFonts w:cs="Arial"/>
          <w:b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 xml:space="preserve">     </w:t>
      </w:r>
      <w:r w:rsidRPr="00F93C11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="00670FAF">
        <w:rPr>
          <w:rFonts w:cs="Arial"/>
          <w:b/>
          <w:color w:val="000000" w:themeColor="text1"/>
          <w:szCs w:val="20"/>
          <w:lang w:eastAsia="pl-PL"/>
        </w:rPr>
        <w:t>2</w:t>
      </w:r>
      <w:r w:rsidRPr="00F93C11">
        <w:rPr>
          <w:rFonts w:cs="Arial"/>
          <w:b/>
          <w:color w:val="000000" w:themeColor="text1"/>
          <w:szCs w:val="20"/>
          <w:lang w:eastAsia="pl-PL"/>
        </w:rPr>
        <w:t>0 pkt.</w:t>
      </w:r>
    </w:p>
    <w:p w14:paraId="0B6D58AE" w14:textId="7CEFC653" w:rsidR="001E0160" w:rsidRDefault="001E0160" w:rsidP="00FB1BF5">
      <w:pPr>
        <w:rPr>
          <w:rFonts w:cs="Arial"/>
          <w:b/>
          <w:color w:val="000000" w:themeColor="text1"/>
          <w:szCs w:val="20"/>
          <w:lang w:eastAsia="pl-PL"/>
        </w:rPr>
      </w:pPr>
    </w:p>
    <w:p w14:paraId="133765E9" w14:textId="01D88101" w:rsidR="001E0160" w:rsidRPr="001E0160" w:rsidRDefault="001E0160" w:rsidP="001E0160">
      <w:pPr>
        <w:pStyle w:val="Nagwek4"/>
        <w:numPr>
          <w:ilvl w:val="1"/>
          <w:numId w:val="25"/>
        </w:numPr>
        <w:spacing w:before="120" w:after="0"/>
        <w:rPr>
          <w:color w:val="000000" w:themeColor="text1"/>
        </w:rPr>
      </w:pPr>
      <w:r w:rsidRPr="009F2A53">
        <w:rPr>
          <w:color w:val="000000" w:themeColor="text1"/>
        </w:rPr>
        <w:t xml:space="preserve">zasady przyznawania punktów w kryterium </w:t>
      </w:r>
      <w:r w:rsidRPr="001E0160">
        <w:rPr>
          <w:b/>
          <w:color w:val="000000" w:themeColor="text1"/>
        </w:rPr>
        <w:t>„czas reakcji serwisu” (S</w:t>
      </w:r>
      <w:r w:rsidRPr="001E0160">
        <w:rPr>
          <w:color w:val="000000" w:themeColor="text1"/>
        </w:rPr>
        <w:t>):</w:t>
      </w:r>
    </w:p>
    <w:p w14:paraId="4F4D69B8" w14:textId="77777777" w:rsidR="001E0160" w:rsidRPr="009F2A53" w:rsidRDefault="001E0160" w:rsidP="001E0160">
      <w:pPr>
        <w:ind w:left="1134" w:hanging="142"/>
        <w:contextualSpacing/>
        <w:rPr>
          <w:rFonts w:cs="Arial"/>
          <w:color w:val="000000" w:themeColor="text1"/>
          <w:szCs w:val="20"/>
          <w:lang w:eastAsia="pl-PL"/>
        </w:rPr>
      </w:pPr>
      <w:r w:rsidRPr="009F2A53">
        <w:rPr>
          <w:rFonts w:cs="Arial"/>
          <w:color w:val="000000" w:themeColor="text1"/>
          <w:szCs w:val="20"/>
          <w:lang w:eastAsia="pl-PL"/>
        </w:rPr>
        <w:t xml:space="preserve">   Punkty za kryterium „</w:t>
      </w:r>
      <w:r>
        <w:rPr>
          <w:rFonts w:cs="Arial"/>
          <w:color w:val="000000" w:themeColor="text1"/>
          <w:szCs w:val="20"/>
          <w:lang w:eastAsia="pl-PL"/>
        </w:rPr>
        <w:t>czas reakcji serwisu</w:t>
      </w:r>
      <w:r w:rsidRPr="009F2A53">
        <w:rPr>
          <w:rFonts w:cs="Arial"/>
          <w:color w:val="000000" w:themeColor="text1"/>
          <w:szCs w:val="20"/>
          <w:lang w:eastAsia="pl-PL"/>
        </w:rPr>
        <w:t>” zostaną przyznane w następujący sposób:</w:t>
      </w:r>
    </w:p>
    <w:p w14:paraId="67DD9C05" w14:textId="77777777" w:rsidR="001E0160" w:rsidRPr="009F2A53" w:rsidRDefault="001E0160" w:rsidP="001E0160">
      <w:pPr>
        <w:numPr>
          <w:ilvl w:val="1"/>
          <w:numId w:val="58"/>
        </w:numPr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 w:rsidRPr="009F2A53">
        <w:rPr>
          <w:rFonts w:cs="Arial"/>
          <w:color w:val="000000" w:themeColor="text1"/>
          <w:szCs w:val="20"/>
          <w:lang w:eastAsia="pl-PL"/>
        </w:rPr>
        <w:t>ocena dla tego kryterium będzie obliczana na podstawie złożonego przez Wykonawcę oświadczenia w formularzu oferty - załącznik nr 1A do SWZ;</w:t>
      </w:r>
    </w:p>
    <w:p w14:paraId="3BB76666" w14:textId="77777777" w:rsidR="001E0160" w:rsidRPr="009F2A53" w:rsidRDefault="001E0160" w:rsidP="001E0160">
      <w:pPr>
        <w:numPr>
          <w:ilvl w:val="1"/>
          <w:numId w:val="58"/>
        </w:numPr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 w:rsidRPr="009F2A53">
        <w:rPr>
          <w:rFonts w:cs="Arial"/>
          <w:color w:val="000000" w:themeColor="text1"/>
          <w:szCs w:val="20"/>
          <w:lang w:eastAsia="pl-PL"/>
        </w:rPr>
        <w:t xml:space="preserve">Wykonawca powinien podać </w:t>
      </w:r>
      <w:r>
        <w:rPr>
          <w:rFonts w:cs="Arial"/>
          <w:color w:val="000000" w:themeColor="text1"/>
          <w:szCs w:val="20"/>
          <w:lang w:eastAsia="pl-PL"/>
        </w:rPr>
        <w:t>czas reakcji serwisu</w:t>
      </w:r>
      <w:r w:rsidRPr="009F2A53">
        <w:rPr>
          <w:rFonts w:cs="Arial"/>
          <w:color w:val="000000" w:themeColor="text1"/>
          <w:szCs w:val="20"/>
          <w:lang w:eastAsia="pl-PL"/>
        </w:rPr>
        <w:t xml:space="preserve"> w pełnych dniach;</w:t>
      </w:r>
    </w:p>
    <w:p w14:paraId="05E03731" w14:textId="77777777" w:rsidR="001E0160" w:rsidRPr="005B5BDF" w:rsidRDefault="001E0160" w:rsidP="001E0160">
      <w:pPr>
        <w:pStyle w:val="Akapitzlist"/>
        <w:numPr>
          <w:ilvl w:val="0"/>
          <w:numId w:val="57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 xml:space="preserve">Czas reakcji serwisu 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należy podać liczbowo i słownie (w przypadku rozbieżności w zakresie terminu realizacji podanego liczbowo i słownie, Zamawiający za obowiązujący uzna </w:t>
      </w:r>
      <w:r>
        <w:rPr>
          <w:rFonts w:cs="Arial"/>
          <w:color w:val="000000" w:themeColor="text1"/>
          <w:szCs w:val="20"/>
          <w:lang w:eastAsia="pl-PL"/>
        </w:rPr>
        <w:t>czas reakcji serwisu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 podany słownie);</w:t>
      </w:r>
    </w:p>
    <w:p w14:paraId="05B20801" w14:textId="0E07BE58" w:rsidR="001E0160" w:rsidRPr="005B5BDF" w:rsidRDefault="001E0160" w:rsidP="001E0160">
      <w:pPr>
        <w:pStyle w:val="Akapitzlist"/>
        <w:numPr>
          <w:ilvl w:val="0"/>
          <w:numId w:val="57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jeżeli Wykonawca zaoferuje maksymalny </w:t>
      </w:r>
      <w:r>
        <w:rPr>
          <w:rFonts w:cs="Arial"/>
          <w:color w:val="000000" w:themeColor="text1"/>
          <w:szCs w:val="20"/>
          <w:lang w:eastAsia="pl-PL"/>
        </w:rPr>
        <w:t>czas reakcji serwisu</w:t>
      </w:r>
      <w:r w:rsidRPr="005B5BDF">
        <w:rPr>
          <w:rFonts w:cs="Arial"/>
          <w:color w:val="000000" w:themeColor="text1"/>
          <w:szCs w:val="20"/>
          <w:lang w:eastAsia="pl-PL"/>
        </w:rPr>
        <w:t>, zgodnie z postanowieni</w:t>
      </w:r>
      <w:r>
        <w:rPr>
          <w:rFonts w:cs="Arial"/>
          <w:color w:val="000000" w:themeColor="text1"/>
          <w:szCs w:val="20"/>
          <w:lang w:eastAsia="pl-PL"/>
        </w:rPr>
        <w:t xml:space="preserve">ami rozdz. II ust. 9 pkt 3) SWZ, tj. </w:t>
      </w:r>
      <w:r w:rsidR="005D6498">
        <w:t>6</w:t>
      </w:r>
      <w:r>
        <w:t xml:space="preserve"> dni roboczych od momentu zgłoszenia wady </w:t>
      </w:r>
      <w:r w:rsidRPr="005B5BDF">
        <w:rPr>
          <w:rFonts w:cs="Arial"/>
          <w:color w:val="000000" w:themeColor="text1"/>
          <w:szCs w:val="20"/>
          <w:lang w:eastAsia="pl-PL"/>
        </w:rPr>
        <w:t>– otrzyma w kryterium „</w:t>
      </w:r>
      <w:r>
        <w:rPr>
          <w:rFonts w:cs="Arial"/>
          <w:color w:val="000000" w:themeColor="text1"/>
          <w:szCs w:val="20"/>
          <w:lang w:eastAsia="pl-PL"/>
        </w:rPr>
        <w:t>czas reakcji serwisu</w:t>
      </w:r>
      <w:r w:rsidRPr="005B5BDF">
        <w:rPr>
          <w:rFonts w:cs="Arial"/>
          <w:color w:val="000000" w:themeColor="text1"/>
          <w:szCs w:val="20"/>
          <w:lang w:eastAsia="pl-PL"/>
        </w:rPr>
        <w:t>” liczbę punktów wynoszącą 0;</w:t>
      </w:r>
    </w:p>
    <w:p w14:paraId="19E9C07E" w14:textId="4B93E96D" w:rsidR="001E0160" w:rsidRDefault="001E0160" w:rsidP="001E0160">
      <w:pPr>
        <w:pStyle w:val="Akapitzlist"/>
        <w:numPr>
          <w:ilvl w:val="0"/>
          <w:numId w:val="57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lastRenderedPageBreak/>
        <w:t xml:space="preserve">jeżeli zaoferowany </w:t>
      </w:r>
      <w:r>
        <w:rPr>
          <w:rFonts w:cs="Arial"/>
          <w:color w:val="000000" w:themeColor="text1"/>
          <w:szCs w:val="20"/>
          <w:lang w:eastAsia="pl-PL"/>
        </w:rPr>
        <w:t xml:space="preserve">w ofercie czas reakcji serwisu 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będzie dłuższy od maksymalnego dopuszczalnego zgodnie z zapisami rozdz. II ust. </w:t>
      </w:r>
      <w:r>
        <w:rPr>
          <w:rFonts w:cs="Arial"/>
          <w:color w:val="000000" w:themeColor="text1"/>
          <w:szCs w:val="20"/>
          <w:lang w:eastAsia="pl-PL"/>
        </w:rPr>
        <w:t xml:space="preserve">9 pkt 3) 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SWZ, tj. będzie dłuższy niż </w:t>
      </w:r>
      <w:r w:rsidR="005D6498">
        <w:rPr>
          <w:rFonts w:cs="Arial"/>
          <w:color w:val="000000" w:themeColor="text1"/>
          <w:szCs w:val="20"/>
          <w:lang w:eastAsia="pl-PL"/>
        </w:rPr>
        <w:t>6</w:t>
      </w:r>
      <w:r>
        <w:rPr>
          <w:rFonts w:cs="Arial"/>
          <w:color w:val="000000" w:themeColor="text1"/>
          <w:szCs w:val="20"/>
          <w:lang w:eastAsia="pl-PL"/>
        </w:rPr>
        <w:t xml:space="preserve"> dni roboczych od momentu zgłoszenia wady</w:t>
      </w:r>
      <w:r w:rsidRPr="005B5BDF">
        <w:rPr>
          <w:rFonts w:cs="Arial"/>
          <w:color w:val="000000" w:themeColor="text1"/>
          <w:szCs w:val="20"/>
          <w:lang w:eastAsia="pl-PL"/>
        </w:rPr>
        <w:t>, oferta zostanie odrzucona jako niezgodna</w:t>
      </w:r>
      <w:r>
        <w:rPr>
          <w:rFonts w:cs="Arial"/>
          <w:color w:val="000000" w:themeColor="text1"/>
          <w:szCs w:val="20"/>
          <w:lang w:eastAsia="pl-PL"/>
        </w:rPr>
        <w:t xml:space="preserve"> 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z warunkami zamówienia na podstawie art. 226 ust. 1 pkt 5 ustawy </w:t>
      </w:r>
      <w:proofErr w:type="spellStart"/>
      <w:r w:rsidRPr="005B5BDF">
        <w:rPr>
          <w:rFonts w:cs="Arial"/>
          <w:color w:val="000000" w:themeColor="text1"/>
          <w:szCs w:val="20"/>
          <w:lang w:eastAsia="pl-PL"/>
        </w:rPr>
        <w:t>Pzp</w:t>
      </w:r>
      <w:proofErr w:type="spellEnd"/>
      <w:r w:rsidRPr="005B5BDF">
        <w:rPr>
          <w:rFonts w:cs="Arial"/>
          <w:color w:val="000000" w:themeColor="text1"/>
          <w:szCs w:val="20"/>
          <w:lang w:eastAsia="pl-PL"/>
        </w:rPr>
        <w:t>;</w:t>
      </w:r>
    </w:p>
    <w:p w14:paraId="378A691B" w14:textId="4FB556F0" w:rsidR="001E0160" w:rsidRPr="005B5BDF" w:rsidRDefault="001E0160" w:rsidP="001E0160">
      <w:pPr>
        <w:pStyle w:val="Akapitzlist"/>
        <w:numPr>
          <w:ilvl w:val="0"/>
          <w:numId w:val="57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w przypadku niezłożenia oświadczenia odnośnie czasu reakcji serwisu</w:t>
      </w:r>
      <w:r w:rsidR="005D6498">
        <w:rPr>
          <w:rFonts w:cs="Arial"/>
          <w:color w:val="000000" w:themeColor="text1"/>
          <w:szCs w:val="20"/>
          <w:lang w:eastAsia="pl-PL"/>
        </w:rPr>
        <w:t>,</w:t>
      </w:r>
      <w:r>
        <w:rPr>
          <w:rFonts w:cs="Arial"/>
          <w:color w:val="000000" w:themeColor="text1"/>
          <w:szCs w:val="20"/>
          <w:lang w:eastAsia="pl-PL"/>
        </w:rPr>
        <w:t xml:space="preserve"> </w:t>
      </w:r>
      <w:r w:rsidR="005D6498" w:rsidRPr="005B5BDF">
        <w:rPr>
          <w:rFonts w:cs="Arial"/>
          <w:color w:val="000000" w:themeColor="text1"/>
          <w:szCs w:val="20"/>
          <w:lang w:eastAsia="pl-PL"/>
        </w:rPr>
        <w:t>oferta zostanie odrzucona jako niezgodna</w:t>
      </w:r>
      <w:r w:rsidR="005D6498">
        <w:rPr>
          <w:rFonts w:cs="Arial"/>
          <w:color w:val="000000" w:themeColor="text1"/>
          <w:szCs w:val="20"/>
          <w:lang w:eastAsia="pl-PL"/>
        </w:rPr>
        <w:t xml:space="preserve"> </w:t>
      </w:r>
      <w:r w:rsidR="005D6498" w:rsidRPr="005B5BDF">
        <w:rPr>
          <w:rFonts w:cs="Arial"/>
          <w:color w:val="000000" w:themeColor="text1"/>
          <w:szCs w:val="20"/>
          <w:lang w:eastAsia="pl-PL"/>
        </w:rPr>
        <w:t xml:space="preserve">z warunkami zamówienia na podstawie art. 226 ust. 1 pkt 5 ustawy </w:t>
      </w:r>
      <w:proofErr w:type="spellStart"/>
      <w:r w:rsidR="005D6498" w:rsidRPr="005B5BDF">
        <w:rPr>
          <w:rFonts w:cs="Arial"/>
          <w:color w:val="000000" w:themeColor="text1"/>
          <w:szCs w:val="20"/>
          <w:lang w:eastAsia="pl-PL"/>
        </w:rPr>
        <w:t>Pzp</w:t>
      </w:r>
      <w:proofErr w:type="spellEnd"/>
      <w:r>
        <w:rPr>
          <w:rFonts w:cs="Arial"/>
          <w:color w:val="000000" w:themeColor="text1"/>
          <w:szCs w:val="20"/>
          <w:lang w:eastAsia="pl-PL"/>
        </w:rPr>
        <w:t>;</w:t>
      </w:r>
    </w:p>
    <w:p w14:paraId="53EF07A6" w14:textId="77777777" w:rsidR="001E0160" w:rsidRDefault="001E0160" w:rsidP="001E0160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B5BDF">
        <w:rPr>
          <w:rFonts w:cs="Arial"/>
          <w:szCs w:val="20"/>
        </w:rPr>
        <w:t xml:space="preserve">W przypadku podania </w:t>
      </w:r>
      <w:r>
        <w:rPr>
          <w:rFonts w:cs="Arial"/>
          <w:szCs w:val="20"/>
        </w:rPr>
        <w:t>czasu reakcji serwisu w niepełnych dniach np. 5</w:t>
      </w:r>
      <w:r w:rsidRPr="005B5BDF">
        <w:rPr>
          <w:rFonts w:cs="Arial"/>
          <w:szCs w:val="20"/>
        </w:rPr>
        <w:t>,5 dnia, Zamawiający do celów punktacji zaokrągli podany termin w górę do pe</w:t>
      </w:r>
      <w:r>
        <w:rPr>
          <w:rFonts w:cs="Arial"/>
          <w:szCs w:val="20"/>
        </w:rPr>
        <w:t>łnych dni (np. podanie terminu 5</w:t>
      </w:r>
      <w:r w:rsidRPr="005B5BDF">
        <w:rPr>
          <w:rFonts w:cs="Arial"/>
          <w:szCs w:val="20"/>
        </w:rPr>
        <w:t>,5 dni</w:t>
      </w:r>
      <w:r>
        <w:rPr>
          <w:rFonts w:cs="Arial"/>
          <w:szCs w:val="20"/>
        </w:rPr>
        <w:t>a</w:t>
      </w:r>
      <w:r w:rsidRPr="005B5BDF">
        <w:rPr>
          <w:rFonts w:cs="Arial"/>
          <w:szCs w:val="20"/>
        </w:rPr>
        <w:t xml:space="preserve"> – Zamawiający zaokrągli</w:t>
      </w:r>
      <w:r>
        <w:rPr>
          <w:rFonts w:cs="Arial"/>
          <w:szCs w:val="20"/>
        </w:rPr>
        <w:t xml:space="preserve"> termin w górę do 6</w:t>
      </w:r>
      <w:r w:rsidRPr="005B5BDF">
        <w:rPr>
          <w:rFonts w:cs="Arial"/>
          <w:szCs w:val="20"/>
        </w:rPr>
        <w:t xml:space="preserve"> dni);</w:t>
      </w:r>
    </w:p>
    <w:p w14:paraId="14055927" w14:textId="77777777" w:rsidR="001E0160" w:rsidRPr="00072A6B" w:rsidRDefault="001E0160" w:rsidP="001E0160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072A6B">
        <w:rPr>
          <w:rFonts w:cs="Arial"/>
          <w:szCs w:val="20"/>
          <w:lang w:eastAsia="pl-PL"/>
        </w:rPr>
        <w:t>Punkty w kryterium „</w:t>
      </w:r>
      <w:r>
        <w:rPr>
          <w:rFonts w:cs="Arial"/>
          <w:szCs w:val="20"/>
        </w:rPr>
        <w:t>czas reakcji serwisu</w:t>
      </w:r>
      <w:r w:rsidRPr="00072A6B">
        <w:rPr>
          <w:rFonts w:cs="Arial"/>
          <w:szCs w:val="20"/>
        </w:rPr>
        <w:t xml:space="preserve">” </w:t>
      </w:r>
      <w:r w:rsidRPr="00072A6B">
        <w:rPr>
          <w:rFonts w:cs="Arial"/>
          <w:szCs w:val="20"/>
          <w:lang w:eastAsia="pl-PL"/>
        </w:rPr>
        <w:t xml:space="preserve">będą przyznawane wg. zasady: </w:t>
      </w:r>
    </w:p>
    <w:p w14:paraId="3054446E" w14:textId="5626DA78" w:rsidR="001E0160" w:rsidRDefault="001E0160" w:rsidP="001E0160">
      <w:pPr>
        <w:numPr>
          <w:ilvl w:val="0"/>
          <w:numId w:val="59"/>
        </w:numPr>
        <w:ind w:left="1701" w:hanging="283"/>
        <w:contextualSpacing/>
        <w:rPr>
          <w:rFonts w:cs="Arial"/>
          <w:szCs w:val="20"/>
        </w:rPr>
      </w:pPr>
      <w:r w:rsidRPr="005A0F0B">
        <w:rPr>
          <w:rFonts w:cs="Arial"/>
          <w:szCs w:val="20"/>
        </w:rPr>
        <w:t>1 – 2 dni robocz</w:t>
      </w:r>
      <w:r w:rsidR="005D6498">
        <w:rPr>
          <w:rFonts w:cs="Arial"/>
          <w:szCs w:val="20"/>
        </w:rPr>
        <w:t>e</w:t>
      </w:r>
      <w:r w:rsidRPr="005A0F0B">
        <w:rPr>
          <w:rFonts w:cs="Arial"/>
          <w:szCs w:val="20"/>
        </w:rPr>
        <w:t xml:space="preserve"> – 20 pkt,</w:t>
      </w:r>
    </w:p>
    <w:p w14:paraId="2B9815D2" w14:textId="394FC109" w:rsidR="005D6498" w:rsidRPr="005A0F0B" w:rsidRDefault="005D6498" w:rsidP="005D6498">
      <w:pPr>
        <w:numPr>
          <w:ilvl w:val="0"/>
          <w:numId w:val="59"/>
        </w:numPr>
        <w:ind w:left="1701" w:hanging="283"/>
        <w:contextualSpacing/>
        <w:rPr>
          <w:rFonts w:cs="Arial"/>
          <w:szCs w:val="20"/>
        </w:rPr>
      </w:pPr>
      <w:r w:rsidRPr="005A0F0B">
        <w:rPr>
          <w:rFonts w:cs="Arial"/>
          <w:szCs w:val="20"/>
        </w:rPr>
        <w:t>3 – 4 dni robocz</w:t>
      </w:r>
      <w:r>
        <w:rPr>
          <w:rFonts w:cs="Arial"/>
          <w:szCs w:val="20"/>
        </w:rPr>
        <w:t>e</w:t>
      </w:r>
      <w:r w:rsidRPr="005A0F0B">
        <w:rPr>
          <w:rFonts w:cs="Arial"/>
          <w:szCs w:val="20"/>
        </w:rPr>
        <w:t xml:space="preserve"> – 10 pkt,</w:t>
      </w:r>
    </w:p>
    <w:p w14:paraId="340F3662" w14:textId="731DF67C" w:rsidR="005D6498" w:rsidRPr="005A0F0B" w:rsidRDefault="005D6498" w:rsidP="005D6498">
      <w:pPr>
        <w:numPr>
          <w:ilvl w:val="0"/>
          <w:numId w:val="59"/>
        </w:numPr>
        <w:ind w:left="1701" w:hanging="283"/>
        <w:contextualSpacing/>
        <w:rPr>
          <w:rFonts w:cs="Arial"/>
          <w:szCs w:val="20"/>
        </w:rPr>
      </w:pPr>
      <w:r>
        <w:rPr>
          <w:rFonts w:cs="Arial"/>
          <w:szCs w:val="20"/>
        </w:rPr>
        <w:t>5</w:t>
      </w:r>
      <w:r w:rsidRPr="005A0F0B">
        <w:rPr>
          <w:rFonts w:cs="Arial"/>
          <w:szCs w:val="20"/>
        </w:rPr>
        <w:t xml:space="preserve"> dni roboczych – 5 pkt,</w:t>
      </w:r>
    </w:p>
    <w:p w14:paraId="7814EF22" w14:textId="301DA866" w:rsidR="005D6498" w:rsidRPr="005D6498" w:rsidRDefault="005D6498" w:rsidP="005D6498">
      <w:pPr>
        <w:numPr>
          <w:ilvl w:val="0"/>
          <w:numId w:val="59"/>
        </w:numPr>
        <w:ind w:left="1701" w:hanging="283"/>
        <w:contextualSpacing/>
        <w:rPr>
          <w:rFonts w:cs="Arial"/>
          <w:szCs w:val="20"/>
        </w:rPr>
      </w:pPr>
      <w:r>
        <w:rPr>
          <w:rFonts w:cs="Arial"/>
          <w:szCs w:val="20"/>
        </w:rPr>
        <w:t>6</w:t>
      </w:r>
      <w:r w:rsidRPr="005A0F0B">
        <w:rPr>
          <w:rFonts w:cs="Arial"/>
          <w:szCs w:val="20"/>
        </w:rPr>
        <w:t xml:space="preserve"> dni roboczych – 0 pkt, </w:t>
      </w:r>
    </w:p>
    <w:p w14:paraId="13243102" w14:textId="1ABE880A" w:rsidR="005D6498" w:rsidRPr="005D6498" w:rsidRDefault="005D6498" w:rsidP="005D6498">
      <w:pPr>
        <w:tabs>
          <w:tab w:val="left" w:pos="1276"/>
          <w:tab w:val="left" w:pos="6096"/>
        </w:tabs>
        <w:ind w:left="1276"/>
        <w:rPr>
          <w:rFonts w:cs="Arial"/>
          <w:szCs w:val="20"/>
          <w:lang w:eastAsia="pl-PL"/>
        </w:rPr>
      </w:pPr>
      <w:r w:rsidRPr="005D6498">
        <w:rPr>
          <w:rFonts w:cs="Arial"/>
          <w:b/>
          <w:szCs w:val="20"/>
          <w:lang w:eastAsia="pl-PL"/>
        </w:rPr>
        <w:t>S pkt</w:t>
      </w:r>
      <w:r w:rsidRPr="005D6498">
        <w:rPr>
          <w:rFonts w:cs="Arial"/>
          <w:szCs w:val="20"/>
          <w:lang w:eastAsia="pl-PL"/>
        </w:rPr>
        <w:t xml:space="preserve"> – liczba punktów za kryterium „czas reakcji serwisu” </w:t>
      </w:r>
    </w:p>
    <w:p w14:paraId="15986A6C" w14:textId="7299748F" w:rsidR="001E0160" w:rsidRPr="005D6498" w:rsidRDefault="001E0160" w:rsidP="005D6498">
      <w:pPr>
        <w:ind w:left="993" w:firstLine="0"/>
        <w:rPr>
          <w:rFonts w:cs="Arial"/>
          <w:szCs w:val="20"/>
          <w:lang w:eastAsia="pl-PL"/>
        </w:rPr>
      </w:pPr>
      <w:r w:rsidRPr="005D6498">
        <w:rPr>
          <w:rFonts w:cs="Arial"/>
          <w:szCs w:val="20"/>
          <w:lang w:eastAsia="pl-PL"/>
        </w:rPr>
        <w:t xml:space="preserve">Zamawiający w ramach tego kryterium przyzna łącznie maksymalnie </w:t>
      </w:r>
      <w:r w:rsidRPr="005D6498">
        <w:rPr>
          <w:rFonts w:cs="Arial"/>
          <w:b/>
          <w:szCs w:val="20"/>
          <w:lang w:eastAsia="pl-PL"/>
        </w:rPr>
        <w:t>20 pkt.</w:t>
      </w:r>
    </w:p>
    <w:p w14:paraId="0B86EAA3" w14:textId="37D3F776" w:rsidR="00FB1BF5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>O</w:t>
      </w:r>
      <w:r w:rsidR="00F85C46" w:rsidRPr="005B5BDF">
        <w:t>cena końcowa wyliczona zostanie po zsumowaniu punktów uzyskanych za ocenę kryterium: cena brutto + term</w:t>
      </w:r>
      <w:r w:rsidRPr="005B5BDF">
        <w:t>in realizacji</w:t>
      </w:r>
      <w:r w:rsidR="002516A1">
        <w:t xml:space="preserve"> </w:t>
      </w:r>
      <w:r w:rsidR="00670FAF">
        <w:t xml:space="preserve">pojedynczego </w:t>
      </w:r>
      <w:r w:rsidR="002516A1">
        <w:t>zamówienia</w:t>
      </w:r>
      <w:r w:rsidR="00670FAF">
        <w:t xml:space="preserve"> + czas reakcji serwisu</w:t>
      </w:r>
      <w:r w:rsidRPr="005B5BDF">
        <w:t>;</w:t>
      </w:r>
    </w:p>
    <w:p w14:paraId="5875D8D8" w14:textId="4CEED8BF" w:rsidR="00FB1BF5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>W</w:t>
      </w:r>
      <w:r w:rsidR="00F85C46" w:rsidRPr="005B5BDF">
        <w:t xml:space="preserve">yliczenie punktów </w:t>
      </w:r>
      <w:r w:rsidR="00902121">
        <w:t xml:space="preserve">w danej części </w:t>
      </w:r>
      <w:r w:rsidR="00F85C46" w:rsidRPr="005B5BDF">
        <w:t>zostanie dokonane z dokładnością do dwóch miejsc po przecinku, zgodnie</w:t>
      </w:r>
      <w:r w:rsidR="00902121">
        <w:t xml:space="preserve"> </w:t>
      </w:r>
      <w:r w:rsidR="00F85C46" w:rsidRPr="005B5BDF">
        <w:t>z matematycznymi zasadami zaokrąglania. Maksymalna łączna suma punktów we wskazanych wyżej kryteriach  – 100</w:t>
      </w:r>
      <w:r w:rsidRPr="005B5BDF">
        <w:t>;</w:t>
      </w:r>
    </w:p>
    <w:p w14:paraId="188AB63D" w14:textId="7F37B9C7" w:rsidR="00FB1BF5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>Z</w:t>
      </w:r>
      <w:r w:rsidR="00F85C46" w:rsidRPr="005B5BDF">
        <w:t>a ofertę najkorzystniejszą</w:t>
      </w:r>
      <w:r w:rsidR="00902121">
        <w:t xml:space="preserve"> w danej części</w:t>
      </w:r>
      <w:r w:rsidR="009E363B" w:rsidRPr="009E363B">
        <w:t xml:space="preserve"> </w:t>
      </w:r>
      <w:r w:rsidR="00F85C46" w:rsidRPr="005B5BDF">
        <w:t>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4D9DABAD" w14:textId="77777777" w:rsidR="00FB1BF5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3C6DDB28" w14:textId="77777777" w:rsidR="00FB1BF5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3D107BE5" w:rsidR="00F85C46" w:rsidRPr="005B5BDF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77777777" w:rsidR="00F85C46" w:rsidRPr="005B5BDF" w:rsidRDefault="00F85C46" w:rsidP="007A6B6C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Zawiadomienie o wyborze najkorzystniejszej oferty.</w:t>
      </w:r>
    </w:p>
    <w:p w14:paraId="37CCE3CB" w14:textId="515C7608" w:rsidR="003636A2" w:rsidRPr="005B5BDF" w:rsidRDefault="003636A2" w:rsidP="00EC69F6">
      <w:pPr>
        <w:pStyle w:val="Nagwek3"/>
        <w:numPr>
          <w:ilvl w:val="0"/>
          <w:numId w:val="51"/>
        </w:numPr>
        <w:contextualSpacing w:val="0"/>
      </w:pPr>
      <w:r w:rsidRPr="005B5BDF">
        <w:t>Niezwłocznie po wyborze najkorzystniejszej oferty</w:t>
      </w:r>
      <w:r w:rsidR="0053656A">
        <w:t xml:space="preserve"> </w:t>
      </w:r>
      <w:r w:rsidR="00DD1CDA">
        <w:t>Z</w:t>
      </w:r>
      <w:r w:rsidRPr="005B5BDF">
        <w:t xml:space="preserve">amawiający informuje równocześnie </w:t>
      </w:r>
      <w:r w:rsidR="00BF1A47">
        <w:t>W</w:t>
      </w:r>
      <w:r w:rsidRPr="005B5BDF">
        <w:t>ykonawców, którzy złożyli oferty o:</w:t>
      </w:r>
    </w:p>
    <w:p w14:paraId="6B51CC72" w14:textId="43E0D231" w:rsidR="003636A2" w:rsidRPr="005B5BDF" w:rsidRDefault="003636A2" w:rsidP="00EC69F6">
      <w:pPr>
        <w:pStyle w:val="Nagwek4"/>
        <w:numPr>
          <w:ilvl w:val="1"/>
          <w:numId w:val="43"/>
        </w:numPr>
        <w:spacing w:before="0" w:after="0"/>
        <w:ind w:left="1134"/>
        <w:contextualSpacing w:val="0"/>
      </w:pPr>
      <w:r w:rsidRPr="005B5BDF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</w:t>
      </w:r>
      <w:r w:rsidRPr="005B5BDF">
        <w:lastRenderedPageBreak/>
        <w:t xml:space="preserve">miejscami wykonywania działalności </w:t>
      </w:r>
      <w:r w:rsidR="00BF1A47">
        <w:rPr>
          <w:lang w:val="pl-PL"/>
        </w:rPr>
        <w:t>W</w:t>
      </w:r>
      <w:proofErr w:type="spellStart"/>
      <w:r w:rsidRPr="005B5BDF">
        <w:t>ykonawców</w:t>
      </w:r>
      <w:proofErr w:type="spellEnd"/>
      <w:r w:rsidRPr="005B5BDF">
        <w:t xml:space="preserve">, którzy złożyli oferty, a także punktację przyznaną ofertom w każdym kryterium oceny ofert i łączną punktację, </w:t>
      </w:r>
    </w:p>
    <w:p w14:paraId="3C1D10B9" w14:textId="5CDE1BCE" w:rsidR="003636A2" w:rsidRPr="005B5BDF" w:rsidRDefault="00BF1A47" w:rsidP="00EC69F6">
      <w:pPr>
        <w:pStyle w:val="Nagwek4"/>
        <w:numPr>
          <w:ilvl w:val="1"/>
          <w:numId w:val="43"/>
        </w:numPr>
        <w:spacing w:before="0" w:after="0"/>
        <w:ind w:left="1134"/>
        <w:contextualSpacing w:val="0"/>
      </w:pPr>
      <w:r>
        <w:rPr>
          <w:lang w:val="pl-PL"/>
        </w:rPr>
        <w:t>W</w:t>
      </w:r>
      <w:proofErr w:type="spellStart"/>
      <w:r w:rsidR="003636A2" w:rsidRPr="005B5BDF">
        <w:t>ykonawcach</w:t>
      </w:r>
      <w:proofErr w:type="spellEnd"/>
      <w:r w:rsidR="003636A2" w:rsidRPr="005B5BDF">
        <w:t xml:space="preserve">, których oferty zostały odrzucone </w:t>
      </w:r>
    </w:p>
    <w:p w14:paraId="1C0C9412" w14:textId="2559A6A5" w:rsidR="003636A2" w:rsidRPr="005B5BDF" w:rsidRDefault="003636A2" w:rsidP="00EC05FC">
      <w:pPr>
        <w:pStyle w:val="Akapitzlist"/>
        <w:ind w:left="851" w:firstLine="0"/>
        <w:contextualSpacing w:val="0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 w:rsidRPr="005B5BDF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1C510C78" w:rsidR="00F85C46" w:rsidRPr="005B5BDF" w:rsidRDefault="009E363B" w:rsidP="00EC69F6">
      <w:pPr>
        <w:pStyle w:val="Nagwek3"/>
        <w:numPr>
          <w:ilvl w:val="0"/>
          <w:numId w:val="51"/>
        </w:numPr>
        <w:spacing w:after="240"/>
        <w:contextualSpacing w:val="0"/>
      </w:pPr>
      <w:r>
        <w:t xml:space="preserve"> </w:t>
      </w:r>
      <w:r w:rsidR="00F85C46" w:rsidRPr="005B5BDF">
        <w:t>Zamawiający udostępni informacje, o k</w:t>
      </w:r>
      <w:r w:rsidR="003636A2" w:rsidRPr="005B5BDF">
        <w:t>tórych mowa w pkt 1 lit. a</w:t>
      </w:r>
      <w:r w:rsidR="0061721E" w:rsidRPr="005B5BDF">
        <w:t xml:space="preserve"> na</w:t>
      </w:r>
      <w:r w:rsidR="00F85C46" w:rsidRPr="005B5BDF">
        <w:t xml:space="preserve"> str</w:t>
      </w:r>
      <w:r w:rsidR="003636A2" w:rsidRPr="005B5BDF">
        <w:t>onie</w:t>
      </w:r>
      <w:r w:rsidR="0061721E" w:rsidRPr="005B5BDF">
        <w:t xml:space="preserve"> internetowej</w:t>
      </w:r>
      <w:r w:rsidR="003636A2" w:rsidRPr="005B5BDF">
        <w:t xml:space="preserve"> prowadzonego postępowania.</w:t>
      </w:r>
    </w:p>
    <w:p w14:paraId="302F5894" w14:textId="510B492E" w:rsidR="00F85C46" w:rsidRPr="005B5BDF" w:rsidRDefault="00F85C46" w:rsidP="00636F3B">
      <w:pPr>
        <w:pStyle w:val="Nagwek1"/>
      </w:pPr>
      <w:bookmarkStart w:id="33" w:name="_Toc96068017"/>
      <w:r w:rsidRPr="005B5BDF"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33"/>
      <w:r w:rsidRPr="005B5BDF">
        <w:t xml:space="preserve"> </w:t>
      </w:r>
    </w:p>
    <w:p w14:paraId="49DDEBE7" w14:textId="6A1AE650" w:rsidR="009E363B" w:rsidRDefault="009E363B" w:rsidP="009E363B">
      <w:pPr>
        <w:pStyle w:val="Tekstpodstawowy"/>
        <w:rPr>
          <w:lang w:val="pl-PL" w:eastAsia="x-none"/>
        </w:rPr>
      </w:pPr>
    </w:p>
    <w:p w14:paraId="46297F5C" w14:textId="77777777" w:rsidR="001A3180" w:rsidRPr="001A3180" w:rsidRDefault="001A3180" w:rsidP="001A3180">
      <w:pPr>
        <w:pStyle w:val="Tekstpodstawowy"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08E77E0A" w:rsidR="001A3180" w:rsidRP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</w:t>
      </w:r>
      <w:r w:rsidR="00AA748B">
        <w:rPr>
          <w:rFonts w:ascii="Bahnschrift" w:hAnsi="Bahnschrift"/>
          <w:sz w:val="20"/>
          <w:lang w:val="pl-PL" w:eastAsia="x-none"/>
        </w:rPr>
        <w:t xml:space="preserve"> w danej części</w:t>
      </w:r>
      <w:r w:rsidRPr="001A3180">
        <w:rPr>
          <w:rFonts w:ascii="Bahnschrift" w:hAnsi="Bahnschrift"/>
          <w:sz w:val="20"/>
          <w:lang w:val="pl-PL" w:eastAsia="x-none"/>
        </w:rPr>
        <w:t>, Zamawiający zawrze umowę na warunkach podanych we wzorze umowy stanowiącym jeden</w:t>
      </w:r>
      <w:r w:rsidR="00CB38DE">
        <w:rPr>
          <w:rFonts w:ascii="Bahnschrift" w:hAnsi="Bahnschrift"/>
          <w:sz w:val="20"/>
          <w:lang w:val="pl-PL" w:eastAsia="x-none"/>
        </w:rPr>
        <w:t xml:space="preserve"> </w:t>
      </w:r>
      <w:r w:rsidRPr="001A3180">
        <w:rPr>
          <w:rFonts w:ascii="Bahnschrift" w:hAnsi="Bahnschrift"/>
          <w:sz w:val="20"/>
          <w:lang w:val="pl-PL" w:eastAsia="x-none"/>
        </w:rPr>
        <w:t>z dokumentów zamówienia (załącznik nr 3 do SWZ) oraz w ofercie przedstawionej przez Wykonawcę. Powyższy załącznik zawiera również warunki zmiany zawartej umowy;</w:t>
      </w:r>
    </w:p>
    <w:p w14:paraId="624DCA03" w14:textId="303A7F21" w:rsidR="001A3180" w:rsidRP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zawrze umowę w sprawie zamówienia publicznego z Wykonawcą, którego oferta została wybrana jako najkorzystniejsza </w:t>
      </w:r>
      <w:r w:rsidR="00A67C4D">
        <w:rPr>
          <w:rFonts w:ascii="Bahnschrift" w:hAnsi="Bahnschrift"/>
          <w:sz w:val="20"/>
          <w:lang w:val="pl-PL" w:eastAsia="x-none"/>
        </w:rPr>
        <w:t xml:space="preserve">w danej części, </w:t>
      </w:r>
      <w:r w:rsidRPr="001A3180">
        <w:rPr>
          <w:rFonts w:ascii="Bahnschrift" w:hAnsi="Bahnschrift"/>
          <w:sz w:val="20"/>
          <w:lang w:val="pl-PL" w:eastAsia="x-none"/>
        </w:rPr>
        <w:t>w terminie zgodnym z art. 308 ust. 2 ustawy Pzp;</w:t>
      </w:r>
    </w:p>
    <w:p w14:paraId="5D4BAE7A" w14:textId="7A6EB3C6" w:rsidR="001A3180" w:rsidRP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5E3B7050" w:rsidR="001A3180" w:rsidRPr="005B5BDF" w:rsidRDefault="001A3180" w:rsidP="000D7D8E">
      <w:pPr>
        <w:pStyle w:val="Nagwek3"/>
        <w:ind w:left="567" w:hanging="284"/>
      </w:pPr>
      <w:r>
        <w:t xml:space="preserve">5) </w:t>
      </w:r>
      <w:r w:rsidRPr="005B5BDF">
        <w:t xml:space="preserve">Zgodni z art. 432 ustawy </w:t>
      </w:r>
      <w:proofErr w:type="spellStart"/>
      <w:r w:rsidRPr="005B5BDF">
        <w:t>Pzp</w:t>
      </w:r>
      <w:proofErr w:type="spellEnd"/>
      <w:r w:rsidRPr="005B5BDF">
        <w:t>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07DD9F1B" w:rsidR="001A3180" w:rsidRPr="005B5BDF" w:rsidRDefault="001A3180" w:rsidP="000D7D8E">
      <w:pPr>
        <w:pStyle w:val="Nagwek3"/>
        <w:ind w:left="567" w:hanging="284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5B5BDF" w:rsidRDefault="001A3180" w:rsidP="001A3180">
      <w:pPr>
        <w:pStyle w:val="Nagwek2"/>
        <w:numPr>
          <w:ilvl w:val="0"/>
          <w:numId w:val="1"/>
        </w:numPr>
        <w:ind w:left="284" w:hanging="284"/>
      </w:pPr>
      <w:r w:rsidRPr="005B5BDF">
        <w:t xml:space="preserve">Zabezpieczenie należytego wykonania umowy. </w:t>
      </w:r>
    </w:p>
    <w:p w14:paraId="61AFC991" w14:textId="456B3A51" w:rsidR="00FE62B7" w:rsidRPr="004033EC" w:rsidRDefault="001A3180" w:rsidP="004033EC">
      <w:pPr>
        <w:pStyle w:val="Nagwek3"/>
        <w:ind w:left="284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4684A705" w14:textId="77777777" w:rsidR="009E363B" w:rsidRPr="009E363B" w:rsidRDefault="009E363B" w:rsidP="001A3180">
      <w:pPr>
        <w:pStyle w:val="Tekstpodstawowy"/>
        <w:ind w:left="0" w:firstLine="0"/>
        <w:rPr>
          <w:lang w:val="pl-PL" w:eastAsia="x-none"/>
        </w:rPr>
      </w:pPr>
    </w:p>
    <w:p w14:paraId="384B0ABA" w14:textId="21D29A39" w:rsidR="00F85C46" w:rsidRDefault="00F85C46" w:rsidP="00636F3B">
      <w:pPr>
        <w:pStyle w:val="Nagwek1"/>
      </w:pPr>
      <w:bookmarkStart w:id="34" w:name="_Toc96068018"/>
      <w:r w:rsidRPr="005B5BDF"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proofErr w:type="spellStart"/>
      <w:r w:rsidRPr="005B5BDF">
        <w:t>ykonawcy</w:t>
      </w:r>
      <w:proofErr w:type="spellEnd"/>
      <w:r w:rsidR="00C32198" w:rsidRPr="005B5BDF">
        <w:t>.</w:t>
      </w:r>
      <w:bookmarkEnd w:id="34"/>
    </w:p>
    <w:p w14:paraId="78D2F2E9" w14:textId="694A153C" w:rsidR="00762B2C" w:rsidRPr="00762B2C" w:rsidRDefault="000D7D8E" w:rsidP="00EC69F6">
      <w:pPr>
        <w:pStyle w:val="Nagwek2"/>
        <w:numPr>
          <w:ilvl w:val="0"/>
          <w:numId w:val="39"/>
        </w:numPr>
        <w:spacing w:before="240"/>
        <w:ind w:left="142" w:hanging="142"/>
      </w:pPr>
      <w:r>
        <w:lastRenderedPageBreak/>
        <w:t xml:space="preserve"> </w:t>
      </w:r>
      <w:r w:rsidR="00762B2C" w:rsidRPr="00762B2C">
        <w:t>Środki ochrony prawnej.</w:t>
      </w:r>
    </w:p>
    <w:p w14:paraId="4FBDD2C0" w14:textId="54B18C27" w:rsidR="00762B2C" w:rsidRPr="00A67C4D" w:rsidRDefault="00762B2C" w:rsidP="00EC69F6">
      <w:pPr>
        <w:pStyle w:val="Akapitzlist"/>
        <w:numPr>
          <w:ilvl w:val="0"/>
          <w:numId w:val="40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A67C4D">
        <w:rPr>
          <w:rFonts w:eastAsia="Times New Roman" w:cs="Times New Roman"/>
          <w:bCs/>
          <w:szCs w:val="26"/>
          <w:lang w:eastAsia="x-none"/>
        </w:rPr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A67C4D">
        <w:rPr>
          <w:rFonts w:eastAsia="Times New Roman" w:cs="Times New Roman"/>
          <w:bCs/>
          <w:szCs w:val="26"/>
          <w:lang w:eastAsia="x-none"/>
        </w:rPr>
        <w:t>Pzp</w:t>
      </w:r>
      <w:proofErr w:type="spellEnd"/>
      <w:r w:rsidRPr="00A67C4D">
        <w:rPr>
          <w:rFonts w:eastAsia="Times New Roman" w:cs="Times New Roman"/>
          <w:bCs/>
          <w:szCs w:val="26"/>
          <w:lang w:eastAsia="x-none"/>
        </w:rPr>
        <w:t>, przysługują środki ochrony prawnej określone w Dziale IX ww. ustawy (art. 505 – 590).</w:t>
      </w:r>
    </w:p>
    <w:p w14:paraId="404ADE33" w14:textId="106CF962" w:rsidR="00762B2C" w:rsidRPr="00762B2C" w:rsidRDefault="00762B2C" w:rsidP="00EC69F6">
      <w:pPr>
        <w:pStyle w:val="Akapitzlist"/>
        <w:numPr>
          <w:ilvl w:val="0"/>
          <w:numId w:val="40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Default="00762B2C" w:rsidP="00EC69F6">
      <w:pPr>
        <w:pStyle w:val="Nagwek2"/>
        <w:numPr>
          <w:ilvl w:val="0"/>
          <w:numId w:val="39"/>
        </w:numPr>
        <w:ind w:left="284" w:hanging="284"/>
      </w:pPr>
      <w:r w:rsidRPr="00762B2C">
        <w:t>Odwołanie.</w:t>
      </w:r>
    </w:p>
    <w:p w14:paraId="23A008B9" w14:textId="77777777" w:rsidR="00762B2C" w:rsidRDefault="00762B2C" w:rsidP="00762B2C">
      <w:pPr>
        <w:ind w:left="567" w:hanging="283"/>
        <w:rPr>
          <w:lang w:eastAsia="x-none"/>
        </w:rPr>
      </w:pPr>
      <w:r>
        <w:rPr>
          <w:lang w:eastAsia="x-none"/>
        </w:rPr>
        <w:t>1)</w:t>
      </w:r>
      <w:r>
        <w:rPr>
          <w:lang w:eastAsia="x-none"/>
        </w:rPr>
        <w:tab/>
        <w:t xml:space="preserve">Odwołanie przysługuje na: </w:t>
      </w:r>
    </w:p>
    <w:p w14:paraId="4D7B5834" w14:textId="064D9300" w:rsidR="00762B2C" w:rsidRDefault="00762B2C" w:rsidP="00762B2C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 xml:space="preserve">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762B2C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 xml:space="preserve">; </w:t>
      </w:r>
    </w:p>
    <w:p w14:paraId="11ADAE24" w14:textId="77777777" w:rsidR="00762B2C" w:rsidRDefault="00762B2C" w:rsidP="00762B2C">
      <w:pPr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762B2C">
      <w:pPr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762B2C">
      <w:pPr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762B2C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762B2C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74F7CF58" w:rsidR="00762B2C" w:rsidRPr="00762B2C" w:rsidRDefault="00762B2C" w:rsidP="00762B2C">
      <w:pPr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762B2C" w:rsidRDefault="00762B2C" w:rsidP="00EC69F6">
      <w:pPr>
        <w:pStyle w:val="Nagwek2"/>
        <w:numPr>
          <w:ilvl w:val="0"/>
          <w:numId w:val="39"/>
        </w:numPr>
        <w:ind w:left="284" w:hanging="284"/>
      </w:pPr>
      <w:r w:rsidRPr="00762B2C">
        <w:t xml:space="preserve">Skarga. </w:t>
      </w:r>
    </w:p>
    <w:p w14:paraId="188AD9A4" w14:textId="77777777" w:rsidR="00762B2C" w:rsidRPr="00762B2C" w:rsidRDefault="00762B2C" w:rsidP="00EC69F6">
      <w:pPr>
        <w:numPr>
          <w:ilvl w:val="0"/>
          <w:numId w:val="41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 xml:space="preserve">Na orzeczenie KIO oraz postanowienie Prezesa KIO, o którym mowa w art. 519 ust. 1 ustawy </w:t>
      </w:r>
      <w:proofErr w:type="spellStart"/>
      <w:r w:rsidRPr="00762B2C">
        <w:rPr>
          <w:rFonts w:eastAsia="Times New Roman" w:cs="Times New Roman"/>
          <w:bCs/>
          <w:szCs w:val="26"/>
          <w:lang w:eastAsia="x-none"/>
        </w:rPr>
        <w:t>Pzp</w:t>
      </w:r>
      <w:proofErr w:type="spellEnd"/>
      <w:r w:rsidRPr="00762B2C">
        <w:rPr>
          <w:rFonts w:eastAsia="Times New Roman" w:cs="Times New Roman"/>
          <w:bCs/>
          <w:szCs w:val="26"/>
          <w:lang w:eastAsia="x-none"/>
        </w:rPr>
        <w:t>, stronom oraz uczestnikom postępowania odwoławczego przysługuje skarga do sądu;</w:t>
      </w:r>
    </w:p>
    <w:p w14:paraId="78DC86CE" w14:textId="5D28A045" w:rsidR="00FE62B7" w:rsidRPr="004033EC" w:rsidRDefault="00762B2C" w:rsidP="00EC69F6">
      <w:pPr>
        <w:pStyle w:val="Akapitzlist"/>
        <w:numPr>
          <w:ilvl w:val="0"/>
          <w:numId w:val="41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 xml:space="preserve">Skargę wnosi się do Sądu Okręgowego w Warszawie – sądu zamówień publicznych, za pośrednictwem Prezesa KIO, w terminie 14 dni od dnia doręczenia orzeczenia Izby lub postanowienia Prezesa Izby, o którym mowa w art. 519 ust. 1 ustawy </w:t>
      </w:r>
      <w:proofErr w:type="spellStart"/>
      <w:r w:rsidRPr="00762B2C">
        <w:rPr>
          <w:rFonts w:eastAsia="Times New Roman" w:cs="Times New Roman"/>
          <w:bCs/>
          <w:szCs w:val="26"/>
          <w:lang w:eastAsia="x-none"/>
        </w:rPr>
        <w:t>Pzp</w:t>
      </w:r>
      <w:proofErr w:type="spellEnd"/>
      <w:r>
        <w:rPr>
          <w:rFonts w:eastAsia="Times New Roman" w:cs="Times New Roman"/>
          <w:bCs/>
          <w:szCs w:val="26"/>
          <w:lang w:eastAsia="x-none"/>
        </w:rPr>
        <w:t>.</w:t>
      </w:r>
    </w:p>
    <w:p w14:paraId="08F46A29" w14:textId="77777777" w:rsidR="00762B2C" w:rsidRPr="00762B2C" w:rsidRDefault="00762B2C" w:rsidP="00762B2C">
      <w:pPr>
        <w:rPr>
          <w:lang w:val="x-none" w:eastAsia="x-none"/>
        </w:rPr>
      </w:pPr>
    </w:p>
    <w:p w14:paraId="52F3B21D" w14:textId="77777777" w:rsidR="00F85C46" w:rsidRPr="005B5BDF" w:rsidRDefault="00F85C46" w:rsidP="00636F3B">
      <w:pPr>
        <w:pStyle w:val="Nagwek1"/>
      </w:pPr>
      <w:bookmarkStart w:id="35" w:name="_Toc96068019"/>
      <w:r w:rsidRPr="005B5BDF">
        <w:t>Informacje dodatkowe.</w:t>
      </w:r>
      <w:bookmarkEnd w:id="35"/>
    </w:p>
    <w:p w14:paraId="5B19376B" w14:textId="59623ABD" w:rsidR="00F85C46" w:rsidRPr="005B5BDF" w:rsidRDefault="00FE10A7" w:rsidP="00EC69F6">
      <w:pPr>
        <w:pStyle w:val="Nagwek2"/>
        <w:numPr>
          <w:ilvl w:val="0"/>
          <w:numId w:val="29"/>
        </w:numPr>
        <w:spacing w:before="100" w:beforeAutospacing="1" w:after="0" w:line="360" w:lineRule="auto"/>
        <w:ind w:left="284" w:hanging="283"/>
        <w:rPr>
          <w:rFonts w:eastAsia="Calibri"/>
        </w:rPr>
      </w:pPr>
      <w:r w:rsidRPr="005B5BDF">
        <w:rPr>
          <w:rFonts w:eastAsia="Calibri"/>
        </w:rPr>
        <w:lastRenderedPageBreak/>
        <w:t>Maksymalna liczba w</w:t>
      </w:r>
      <w:r w:rsidR="00F85C46" w:rsidRPr="005B5BDF">
        <w:rPr>
          <w:rFonts w:eastAsia="Calibri"/>
        </w:rPr>
        <w:t xml:space="preserve">ykonawców, z którymi Zamawiający zawrze umowę ramową. </w:t>
      </w:r>
    </w:p>
    <w:p w14:paraId="716FFD7A" w14:textId="37065C92" w:rsidR="00F85C46" w:rsidRPr="005B5BDF" w:rsidRDefault="009E363B" w:rsidP="009E363B">
      <w:pPr>
        <w:pStyle w:val="Akapitzlist"/>
        <w:ind w:left="284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 xml:space="preserve">    </w:t>
      </w:r>
      <w:r w:rsidR="006B2658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  <w:r w:rsidR="00F85C46" w:rsidRPr="005B5BDF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77777777" w:rsidR="00743CB0" w:rsidRPr="005B5BDF" w:rsidRDefault="00F85C46" w:rsidP="00EC69F6">
      <w:pPr>
        <w:pStyle w:val="Nagwek2"/>
        <w:numPr>
          <w:ilvl w:val="0"/>
          <w:numId w:val="44"/>
        </w:numPr>
        <w:spacing w:before="0" w:after="0" w:line="360" w:lineRule="auto"/>
        <w:ind w:left="284" w:hanging="284"/>
        <w:rPr>
          <w:rFonts w:eastAsia="Calibri"/>
        </w:rPr>
      </w:pPr>
      <w:r w:rsidRPr="005B5BDF">
        <w:rPr>
          <w:rFonts w:eastAsia="Calibri"/>
        </w:rPr>
        <w:t xml:space="preserve">Aukcja elektroniczna. </w:t>
      </w:r>
    </w:p>
    <w:p w14:paraId="705C29F4" w14:textId="7FD49725" w:rsidR="00F85C46" w:rsidRPr="005B5BDF" w:rsidRDefault="00F85C46" w:rsidP="009E363B">
      <w:pPr>
        <w:pStyle w:val="Akapitzlist"/>
        <w:ind w:left="284" w:firstLine="0"/>
        <w:rPr>
          <w:rFonts w:eastAsia="Calibri" w:cs="Arial"/>
          <w:szCs w:val="20"/>
          <w:lang w:eastAsia="pl-PL"/>
        </w:rPr>
      </w:pPr>
      <w:r w:rsidRPr="005B5BD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Pr="005B5BDF" w:rsidRDefault="00F85C46" w:rsidP="00EC69F6">
      <w:pPr>
        <w:pStyle w:val="Nagwek2"/>
        <w:numPr>
          <w:ilvl w:val="0"/>
          <w:numId w:val="44"/>
        </w:numPr>
        <w:spacing w:before="0" w:after="0" w:line="360" w:lineRule="auto"/>
        <w:ind w:left="284" w:hanging="283"/>
      </w:pPr>
      <w:r w:rsidRPr="005B5BDF">
        <w:t xml:space="preserve">Katalogi elektroniczne. </w:t>
      </w:r>
    </w:p>
    <w:p w14:paraId="2DFF55F2" w14:textId="4AB53F43" w:rsidR="00F85C46" w:rsidRPr="005B5BDF" w:rsidRDefault="00F85C46" w:rsidP="009E363B">
      <w:pPr>
        <w:ind w:left="284" w:firstLine="0"/>
      </w:pPr>
      <w:r w:rsidRPr="005B5BDF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5B5BDF" w:rsidRDefault="00BD1DFF" w:rsidP="00EC69F6">
      <w:pPr>
        <w:pStyle w:val="Nagwek2"/>
        <w:numPr>
          <w:ilvl w:val="0"/>
          <w:numId w:val="44"/>
        </w:numPr>
        <w:spacing w:before="0" w:after="0" w:line="360" w:lineRule="auto"/>
        <w:ind w:left="284" w:hanging="283"/>
      </w:pPr>
      <w:r w:rsidRPr="005B5BDF">
        <w:t xml:space="preserve">Informacja </w:t>
      </w:r>
      <w:r w:rsidR="00F85C46" w:rsidRPr="005B5BDF">
        <w:t xml:space="preserve">dotyczące </w:t>
      </w:r>
      <w:r w:rsidRPr="005B5BDF">
        <w:t>rozliczeń w walutach obcych i zwrotu kosztów postępowania.</w:t>
      </w:r>
    </w:p>
    <w:p w14:paraId="32860473" w14:textId="77777777" w:rsidR="009E363B" w:rsidRDefault="00F85C46" w:rsidP="00EC69F6">
      <w:pPr>
        <w:pStyle w:val="Nagwek3"/>
        <w:numPr>
          <w:ilvl w:val="0"/>
          <w:numId w:val="33"/>
        </w:numPr>
        <w:ind w:left="567" w:hanging="283"/>
      </w:pPr>
      <w:r w:rsidRPr="005B5BDF">
        <w:t>Rozliczenia f</w:t>
      </w:r>
      <w:r w:rsidR="00BD1DFF" w:rsidRPr="005B5BDF">
        <w:t xml:space="preserve">inansowe między Zamawiającym a </w:t>
      </w:r>
      <w:r w:rsidR="00BF1A47">
        <w:t>W</w:t>
      </w:r>
      <w:r w:rsidRPr="005B5BDF">
        <w:t xml:space="preserve">ykonawcą dokonywane będą w polskich złotych. </w:t>
      </w:r>
    </w:p>
    <w:p w14:paraId="17EC4BEA" w14:textId="5A657DA0" w:rsidR="00F85C46" w:rsidRPr="005B5BDF" w:rsidRDefault="00F85C46" w:rsidP="00EC69F6">
      <w:pPr>
        <w:pStyle w:val="Nagwek3"/>
        <w:numPr>
          <w:ilvl w:val="0"/>
          <w:numId w:val="33"/>
        </w:numPr>
        <w:ind w:left="567" w:hanging="283"/>
      </w:pPr>
      <w:r w:rsidRPr="005B5BDF">
        <w:t>Zamawiający ni</w:t>
      </w:r>
      <w:r w:rsidR="00BD1DFF" w:rsidRPr="005B5BDF">
        <w:t>e przewiduje zwrotu kosztów udziału w postępowaniu.</w:t>
      </w:r>
    </w:p>
    <w:p w14:paraId="47F26A1E" w14:textId="77777777" w:rsidR="00F85C46" w:rsidRPr="005B5BDF" w:rsidRDefault="00F85C46" w:rsidP="00EC69F6">
      <w:pPr>
        <w:pStyle w:val="Nagwek2"/>
        <w:numPr>
          <w:ilvl w:val="0"/>
          <w:numId w:val="44"/>
        </w:numPr>
        <w:spacing w:before="0" w:after="0" w:line="360" w:lineRule="auto"/>
        <w:ind w:left="284" w:hanging="284"/>
      </w:pPr>
      <w:r w:rsidRPr="005B5BDF">
        <w:t>Ochrona danych osobowych.</w:t>
      </w:r>
    </w:p>
    <w:p w14:paraId="39DDDF9C" w14:textId="2A10ABBC" w:rsidR="00F85C46" w:rsidRPr="005B5BDF" w:rsidRDefault="00F85C46" w:rsidP="00EC69F6">
      <w:pPr>
        <w:pStyle w:val="Nagwek3"/>
        <w:numPr>
          <w:ilvl w:val="0"/>
          <w:numId w:val="30"/>
        </w:numPr>
        <w:ind w:left="567" w:hanging="284"/>
      </w:pPr>
      <w:r w:rsidRPr="005B5BDF">
        <w:t>Klauzula informacyjna dotycząca przetwarzania danych osobowych bezpośrednio od osoby fizycznej, której dane dotyczą, w celu związanym z postępowaniem o ud</w:t>
      </w:r>
      <w:r w:rsidR="004E0BD8" w:rsidRPr="005B5BDF">
        <w:t>zielenie zamówienia publicznego;</w:t>
      </w:r>
    </w:p>
    <w:p w14:paraId="0FD82DEE" w14:textId="75A1B1CA" w:rsidR="00F85C46" w:rsidRPr="005B5BDF" w:rsidRDefault="00F85C46" w:rsidP="009E363B">
      <w:pPr>
        <w:tabs>
          <w:tab w:val="left" w:pos="142"/>
        </w:tabs>
        <w:ind w:left="567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5B5BDF">
        <w:rPr>
          <w:rFonts w:cs="Arial"/>
          <w:szCs w:val="20"/>
          <w:lang w:eastAsia="ar-SA"/>
        </w:rPr>
        <w:t>ne osobowe wg poniższych zasad:</w:t>
      </w:r>
    </w:p>
    <w:p w14:paraId="7366B729" w14:textId="05272D04" w:rsidR="00F85C46" w:rsidRPr="005B5BDF" w:rsidRDefault="00F85C46" w:rsidP="00EC69F6">
      <w:pPr>
        <w:pStyle w:val="Nagwek4"/>
        <w:numPr>
          <w:ilvl w:val="1"/>
          <w:numId w:val="30"/>
        </w:numPr>
        <w:spacing w:before="0" w:after="0"/>
        <w:ind w:left="851"/>
      </w:pPr>
      <w:r w:rsidRPr="005B5BDF">
        <w:rPr>
          <w:b/>
        </w:rPr>
        <w:t>Administrator danych osobowych</w:t>
      </w:r>
      <w:r w:rsidRPr="005B5BDF">
        <w:t xml:space="preserve">. Administratorem Pani/Pana danych osobowych będzie </w:t>
      </w:r>
      <w:r w:rsidRPr="005B5BDF">
        <w:rPr>
          <w:b/>
        </w:rPr>
        <w:t>Uniwersytet Śląski w Katowicach</w:t>
      </w:r>
      <w:r w:rsidRPr="005B5BDF">
        <w:t>. Kontakt z administratorem danych osobowych możliwy jest w formie:</w:t>
      </w:r>
    </w:p>
    <w:p w14:paraId="468D8679" w14:textId="77777777" w:rsidR="00F85C46" w:rsidRPr="005B5BDF" w:rsidRDefault="00F85C46" w:rsidP="007A6B6C">
      <w:pPr>
        <w:numPr>
          <w:ilvl w:val="0"/>
          <w:numId w:val="5"/>
        </w:numPr>
        <w:tabs>
          <w:tab w:val="left" w:pos="142"/>
        </w:tabs>
        <w:ind w:left="1134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pisemnej na adres: </w:t>
      </w:r>
      <w:r w:rsidRPr="005B5BDF">
        <w:rPr>
          <w:rFonts w:cs="Arial"/>
          <w:b/>
          <w:szCs w:val="20"/>
          <w:lang w:eastAsia="ar-SA"/>
        </w:rPr>
        <w:t>ul. Bankowa 12, 40-007 Katowice</w:t>
      </w:r>
      <w:r w:rsidRPr="005B5BDF">
        <w:rPr>
          <w:rFonts w:cs="Arial"/>
          <w:szCs w:val="20"/>
          <w:lang w:eastAsia="ar-SA"/>
        </w:rPr>
        <w:t>,</w:t>
      </w:r>
    </w:p>
    <w:p w14:paraId="3E6C9D0F" w14:textId="77777777" w:rsidR="00F85C46" w:rsidRPr="005B5BDF" w:rsidRDefault="00F85C46" w:rsidP="004033EC">
      <w:pPr>
        <w:numPr>
          <w:ilvl w:val="0"/>
          <w:numId w:val="5"/>
        </w:numPr>
        <w:tabs>
          <w:tab w:val="left" w:pos="142"/>
        </w:tabs>
        <w:ind w:left="1134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5B5BDF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5B5BDF">
        <w:rPr>
          <w:rFonts w:cs="Arial"/>
          <w:b/>
          <w:szCs w:val="20"/>
          <w:lang w:eastAsia="ar-SA"/>
        </w:rPr>
        <w:t>;</w:t>
      </w:r>
    </w:p>
    <w:p w14:paraId="67D21EC4" w14:textId="4F1D435C" w:rsidR="00F85C46" w:rsidRPr="005B5BDF" w:rsidRDefault="00F85C46" w:rsidP="00EC69F6">
      <w:pPr>
        <w:pStyle w:val="Nagwek4"/>
        <w:numPr>
          <w:ilvl w:val="1"/>
          <w:numId w:val="30"/>
        </w:numPr>
        <w:spacing w:before="0" w:after="0"/>
        <w:ind w:left="851"/>
        <w:contextualSpacing w:val="0"/>
      </w:pPr>
      <w:r w:rsidRPr="005B5BDF">
        <w:rPr>
          <w:b/>
        </w:rPr>
        <w:t>Inspektor Ochrony Danych.</w:t>
      </w:r>
      <w:r w:rsidRPr="005B5BDF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5B5BDF" w:rsidRDefault="00F85C46" w:rsidP="007A6B6C">
      <w:pPr>
        <w:numPr>
          <w:ilvl w:val="1"/>
          <w:numId w:val="6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pisemnie na adres: </w:t>
      </w:r>
      <w:r w:rsidRPr="005B5BDF">
        <w:rPr>
          <w:rFonts w:cs="Arial"/>
          <w:b/>
          <w:szCs w:val="20"/>
          <w:lang w:eastAsia="ar-SA"/>
        </w:rPr>
        <w:t>ul. Bankowa 12, 40-007 Katowice</w:t>
      </w:r>
      <w:r w:rsidRPr="005B5BDF">
        <w:rPr>
          <w:rFonts w:cs="Arial"/>
          <w:szCs w:val="20"/>
          <w:lang w:eastAsia="ar-SA"/>
        </w:rPr>
        <w:t>,</w:t>
      </w:r>
    </w:p>
    <w:p w14:paraId="456AAA1D" w14:textId="77777777" w:rsidR="00F85C46" w:rsidRPr="005B5BDF" w:rsidRDefault="00F85C46" w:rsidP="007A6B6C">
      <w:pPr>
        <w:numPr>
          <w:ilvl w:val="1"/>
          <w:numId w:val="6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5B5BDF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5B5BDF">
        <w:rPr>
          <w:rFonts w:cs="Arial"/>
          <w:b/>
          <w:szCs w:val="20"/>
          <w:lang w:eastAsia="ar-SA"/>
        </w:rPr>
        <w:t>;</w:t>
      </w:r>
    </w:p>
    <w:p w14:paraId="280CFD85" w14:textId="52D79052" w:rsidR="00F85C46" w:rsidRPr="005B5BDF" w:rsidRDefault="00F85C46" w:rsidP="00EC69F6">
      <w:pPr>
        <w:pStyle w:val="Nagwek4"/>
        <w:numPr>
          <w:ilvl w:val="0"/>
          <w:numId w:val="40"/>
        </w:numPr>
        <w:spacing w:before="0" w:after="0"/>
        <w:ind w:left="851"/>
        <w:contextualSpacing w:val="0"/>
        <w:rPr>
          <w:b/>
        </w:rPr>
      </w:pPr>
      <w:r w:rsidRPr="005B5BDF">
        <w:rPr>
          <w:b/>
        </w:rPr>
        <w:t>Cel przetwarzania danych.</w:t>
      </w:r>
      <w:r w:rsidRPr="005B5BDF">
        <w:t xml:space="preserve"> Pani/Pana dane osobowe przetwarzane będą na podstawie art. 6 ust. 1 lit. c RODO w celu związanym z postępowaniem o udzielenie zamówienia publicznego nr </w:t>
      </w:r>
      <w:r w:rsidR="00EC05FC">
        <w:rPr>
          <w:b/>
        </w:rPr>
        <w:t>DZP.38</w:t>
      </w:r>
      <w:r w:rsidR="00BA329E">
        <w:rPr>
          <w:b/>
          <w:lang w:val="pl-PL"/>
        </w:rPr>
        <w:t>2.1.</w:t>
      </w:r>
      <w:r w:rsidR="00E1063E">
        <w:rPr>
          <w:b/>
          <w:lang w:val="pl-PL"/>
        </w:rPr>
        <w:t>22</w:t>
      </w:r>
      <w:r w:rsidR="00BA329E">
        <w:rPr>
          <w:b/>
          <w:lang w:val="pl-PL"/>
        </w:rPr>
        <w:t>.202</w:t>
      </w:r>
      <w:r w:rsidR="00A67C4D">
        <w:rPr>
          <w:b/>
          <w:lang w:val="pl-PL"/>
        </w:rPr>
        <w:t>4</w:t>
      </w:r>
      <w:r w:rsidRPr="005B5BDF">
        <w:t xml:space="preserve"> o nazwie </w:t>
      </w:r>
      <w:r w:rsidR="00AE4CD2" w:rsidRPr="00E45F65">
        <w:rPr>
          <w:b/>
        </w:rPr>
        <w:t>„</w:t>
      </w:r>
      <w:r w:rsidR="00E1063E">
        <w:rPr>
          <w:b/>
          <w:lang w:val="pl-PL"/>
        </w:rPr>
        <w:t>Sukcesywna d</w:t>
      </w:r>
      <w:r w:rsidR="00E45F65" w:rsidRPr="00E45F65">
        <w:rPr>
          <w:b/>
        </w:rPr>
        <w:t xml:space="preserve">ostawa </w:t>
      </w:r>
      <w:r w:rsidR="00E1063E">
        <w:rPr>
          <w:b/>
          <w:lang w:val="pl-PL"/>
        </w:rPr>
        <w:t>projektorów multimedialnych i ekranów projekcyjnych</w:t>
      </w:r>
      <w:r w:rsidR="00A67C4D">
        <w:rPr>
          <w:b/>
          <w:lang w:val="pl-PL"/>
        </w:rPr>
        <w:t>”</w:t>
      </w:r>
      <w:r w:rsidRPr="005B5BDF">
        <w:rPr>
          <w:b/>
        </w:rPr>
        <w:t xml:space="preserve"> </w:t>
      </w:r>
      <w:r w:rsidRPr="005B5BDF">
        <w:t>prowadzonym</w:t>
      </w:r>
      <w:r w:rsidR="00FC0CC1">
        <w:rPr>
          <w:lang w:val="pl-PL"/>
        </w:rPr>
        <w:t xml:space="preserve"> </w:t>
      </w:r>
      <w:r w:rsidRPr="005B5BDF">
        <w:t>w tr</w:t>
      </w:r>
      <w:r w:rsidR="004F19BB" w:rsidRPr="005B5BDF">
        <w:t>ybie podstawowym bez negocjacji</w:t>
      </w:r>
      <w:r w:rsidR="00BA4B90" w:rsidRPr="005B5BDF">
        <w:t>;</w:t>
      </w:r>
    </w:p>
    <w:p w14:paraId="15669FC6" w14:textId="4C6C31BB" w:rsidR="00F85C46" w:rsidRPr="005B5BDF" w:rsidRDefault="00F85C46" w:rsidP="009E363B">
      <w:pPr>
        <w:pStyle w:val="Nagwek4"/>
        <w:numPr>
          <w:ilvl w:val="0"/>
          <w:numId w:val="0"/>
        </w:numPr>
        <w:spacing w:before="0" w:after="0"/>
        <w:ind w:left="851"/>
      </w:pPr>
      <w:r w:rsidRPr="005B5BDF">
        <w:t xml:space="preserve">Obowiązek podania przez Panią/Pana danych osobowych bezpośrednio Pani/Pana dotyczących jest wymogiem ustawowym określonym w przepisach ustawy </w:t>
      </w:r>
      <w:proofErr w:type="spellStart"/>
      <w:r w:rsidRPr="005B5BDF">
        <w:t>Pzp</w:t>
      </w:r>
      <w:proofErr w:type="spellEnd"/>
      <w:r w:rsidRPr="005B5BDF">
        <w:t>, związanym z udziałem w</w:t>
      </w:r>
      <w:r w:rsidR="00BA4B90" w:rsidRPr="005B5BDF">
        <w:t> </w:t>
      </w:r>
      <w:r w:rsidRPr="005B5BDF">
        <w:t xml:space="preserve">postępowaniu o udzielenie zamówienia publicznego; konsekwencje niepodania określonych danych wynikają z ustawy </w:t>
      </w:r>
      <w:proofErr w:type="spellStart"/>
      <w:r w:rsidRPr="005B5BDF">
        <w:t>Pzp</w:t>
      </w:r>
      <w:proofErr w:type="spellEnd"/>
      <w:r w:rsidRPr="005B5BDF">
        <w:t>. W odniesieniu do Pani/Pana danych osobowych decyzje nie będą podejmowane w sposób zautomatyzowany, stosowanie do art. 22 RODO;</w:t>
      </w:r>
    </w:p>
    <w:p w14:paraId="1D0C3B36" w14:textId="0FEF0439" w:rsidR="00F85C46" w:rsidRPr="005B5BDF" w:rsidRDefault="00F85C46" w:rsidP="00EC69F6">
      <w:pPr>
        <w:pStyle w:val="Nagwek4"/>
        <w:numPr>
          <w:ilvl w:val="0"/>
          <w:numId w:val="40"/>
        </w:numPr>
        <w:ind w:left="851"/>
      </w:pPr>
      <w:r w:rsidRPr="005B5BDF">
        <w:rPr>
          <w:b/>
        </w:rPr>
        <w:lastRenderedPageBreak/>
        <w:t>Odbiorcy danych</w:t>
      </w:r>
      <w:r w:rsidRPr="005B5BDF">
        <w:t xml:space="preserve">. Odbiorcami Pani/Pana danych osobowych będą osoby lub podmioty, którym udostępniona zostanie dokumentacja postępowania w oparciu o art. </w:t>
      </w:r>
      <w:r w:rsidR="0061008C" w:rsidRPr="005B5BDF">
        <w:t xml:space="preserve">18 oraz art. 74 - 76 </w:t>
      </w:r>
      <w:r w:rsidRPr="005B5BDF">
        <w:t xml:space="preserve"> ustawy z </w:t>
      </w:r>
      <w:r w:rsidR="0061008C" w:rsidRPr="005B5BDF">
        <w:t>dnia 11 września 2019</w:t>
      </w:r>
      <w:r w:rsidRPr="005B5BDF">
        <w:t xml:space="preserve"> r. – Prawo zamówień publicz</w:t>
      </w:r>
      <w:r w:rsidR="0061008C" w:rsidRPr="005B5BDF">
        <w:t>nych (</w:t>
      </w:r>
      <w:proofErr w:type="spellStart"/>
      <w:r w:rsidR="000D7D8E">
        <w:rPr>
          <w:lang w:val="pl-PL"/>
        </w:rPr>
        <w:t>t.j</w:t>
      </w:r>
      <w:proofErr w:type="spellEnd"/>
      <w:r w:rsidR="000D7D8E">
        <w:rPr>
          <w:lang w:val="pl-PL"/>
        </w:rPr>
        <w:t xml:space="preserve">. </w:t>
      </w:r>
      <w:r w:rsidR="00EC05FC" w:rsidRPr="00EC05FC">
        <w:rPr>
          <w:lang w:val="pl-PL"/>
        </w:rPr>
        <w:t>Dz. U. 202</w:t>
      </w:r>
      <w:r w:rsidR="00315AF6">
        <w:rPr>
          <w:lang w:val="pl-PL"/>
        </w:rPr>
        <w:t>3</w:t>
      </w:r>
      <w:r w:rsidR="00EC05FC" w:rsidRPr="00EC05FC">
        <w:rPr>
          <w:lang w:val="pl-PL"/>
        </w:rPr>
        <w:t xml:space="preserve"> poz. </w:t>
      </w:r>
      <w:r w:rsidR="00315AF6">
        <w:rPr>
          <w:lang w:val="pl-PL"/>
        </w:rPr>
        <w:t>1605</w:t>
      </w:r>
      <w:r w:rsidR="00EC05FC" w:rsidRPr="00EC05FC">
        <w:rPr>
          <w:lang w:val="pl-PL"/>
        </w:rPr>
        <w:t xml:space="preserve"> z </w:t>
      </w:r>
      <w:proofErr w:type="spellStart"/>
      <w:r w:rsidR="00EC05FC" w:rsidRPr="00EC05FC">
        <w:rPr>
          <w:lang w:val="pl-PL"/>
        </w:rPr>
        <w:t>późn</w:t>
      </w:r>
      <w:proofErr w:type="spellEnd"/>
      <w:r w:rsidR="00EC05FC" w:rsidRPr="00EC05FC">
        <w:rPr>
          <w:lang w:val="pl-PL"/>
        </w:rPr>
        <w:t xml:space="preserve">. </w:t>
      </w:r>
      <w:proofErr w:type="spellStart"/>
      <w:r w:rsidR="00EC05FC" w:rsidRPr="00EC05FC">
        <w:rPr>
          <w:lang w:val="pl-PL"/>
        </w:rPr>
        <w:t>zm</w:t>
      </w:r>
      <w:proofErr w:type="spellEnd"/>
      <w:r w:rsidR="0061008C" w:rsidRPr="005B5BDF">
        <w:t>)</w:t>
      </w:r>
      <w:r w:rsidR="007F153F" w:rsidRPr="005B5BDF">
        <w:t xml:space="preserve">, a także w oparciu o przepis art. 6 ustawy z dnia 6 września 2001 r. </w:t>
      </w:r>
      <w:r w:rsidR="007F153F" w:rsidRPr="00FB1BF5">
        <w:t>o dostępie do informacji publicznej (Dz. U. z 2020 r. poz. 2176)</w:t>
      </w:r>
      <w:r w:rsidR="003144B0" w:rsidRPr="00FB1BF5">
        <w:t>. Udostępnianie danych ma zast</w:t>
      </w:r>
      <w:r w:rsidR="003144B0" w:rsidRPr="005B5BDF">
        <w:t>osowanie do wszystkich danych osobowych, z wyjątkiem danych, o których mowa w art. 9 ust. 1 rozporządzenia RODO (dane sensytywne), zebranych w toku postępowania o udzielenie zamówienia;</w:t>
      </w:r>
    </w:p>
    <w:p w14:paraId="794836A5" w14:textId="440451CD" w:rsidR="00F85C46" w:rsidRPr="005B5BDF" w:rsidRDefault="00F85C46" w:rsidP="00EC69F6">
      <w:pPr>
        <w:pStyle w:val="Nagwek4"/>
        <w:numPr>
          <w:ilvl w:val="0"/>
          <w:numId w:val="40"/>
        </w:numPr>
        <w:spacing w:before="0" w:after="0"/>
        <w:ind w:left="851" w:hanging="284"/>
      </w:pPr>
      <w:r w:rsidRPr="005B5BDF">
        <w:rPr>
          <w:b/>
        </w:rPr>
        <w:t>Okres przechowywania danych osobowych</w:t>
      </w:r>
      <w:r w:rsidRPr="005B5BDF">
        <w:t xml:space="preserve">. Pani/Pana dane osobowe będą </w:t>
      </w:r>
      <w:r w:rsidR="0061008C" w:rsidRPr="005B5BDF">
        <w:t>przechowywane, zgodnie z art. 78</w:t>
      </w:r>
      <w:r w:rsidRPr="005B5BDF">
        <w:t xml:space="preserve"> ust. 1 ustawy Pzp, przez okres 4 lat od dnia zakończenia postępowania o</w:t>
      </w:r>
      <w:r w:rsidR="0061008C" w:rsidRPr="005B5BDF">
        <w:t> </w:t>
      </w:r>
      <w:r w:rsidRPr="005B5BDF">
        <w:t>udzielenie zamówienia, a jeżeli czas trwania umowy przekracza 4 lata, okres przechowywania obejmuje cały czas trwania umowy;</w:t>
      </w:r>
    </w:p>
    <w:p w14:paraId="62654256" w14:textId="77777777" w:rsidR="00F85C46" w:rsidRPr="005B5BDF" w:rsidRDefault="00F85C46" w:rsidP="00EC69F6">
      <w:pPr>
        <w:pStyle w:val="Nagwek4"/>
        <w:numPr>
          <w:ilvl w:val="0"/>
          <w:numId w:val="40"/>
        </w:numPr>
        <w:spacing w:before="0" w:after="0"/>
        <w:ind w:left="851" w:hanging="284"/>
      </w:pPr>
      <w:r w:rsidRPr="005B5BDF">
        <w:t>Uprawnienia związane z przetwarzaniem danych osobowych.</w:t>
      </w:r>
    </w:p>
    <w:p w14:paraId="61AEDABF" w14:textId="77777777" w:rsidR="00F85C46" w:rsidRPr="005B5BDF" w:rsidRDefault="00F85C46" w:rsidP="007A6B6C">
      <w:pPr>
        <w:numPr>
          <w:ilvl w:val="2"/>
          <w:numId w:val="7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5B5BDF" w:rsidRDefault="0061008C" w:rsidP="005B5BDF">
      <w:pPr>
        <w:pStyle w:val="Akapitzlist"/>
        <w:ind w:left="1701" w:hanging="426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</w:t>
      </w:r>
      <w:r w:rsidR="007F153F" w:rsidRPr="005B5BDF">
        <w:rPr>
          <w:rFonts w:cs="Arial"/>
          <w:szCs w:val="20"/>
          <w:lang w:eastAsia="ar-SA"/>
        </w:rPr>
        <w:t xml:space="preserve">-  </w:t>
      </w:r>
      <w:r w:rsidR="007F153F"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15 RODO </w:t>
      </w:r>
      <w:r w:rsidR="00F85C46" w:rsidRPr="005B5BDF">
        <w:rPr>
          <w:rFonts w:cs="Arial"/>
          <w:b/>
          <w:szCs w:val="20"/>
          <w:lang w:eastAsia="ar-SA"/>
        </w:rPr>
        <w:t>prawo dostępu</w:t>
      </w:r>
      <w:r w:rsidR="00F85C46" w:rsidRPr="005B5BDF">
        <w:rPr>
          <w:rFonts w:cs="Arial"/>
          <w:szCs w:val="20"/>
          <w:lang w:eastAsia="ar-SA"/>
        </w:rPr>
        <w:t xml:space="preserve"> do danych </w:t>
      </w:r>
      <w:r w:rsidRPr="005B5BD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5B5BDF" w:rsidRDefault="0061008C" w:rsidP="005B5BDF">
      <w:pPr>
        <w:pStyle w:val="Akapitzlist"/>
        <w:ind w:left="1701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5B5BDF" w:rsidRDefault="007F153F" w:rsidP="005B5BDF">
      <w:pPr>
        <w:pStyle w:val="Akapitzlist"/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16 RODO </w:t>
      </w:r>
      <w:r w:rsidR="00F85C46" w:rsidRPr="005B5BDF">
        <w:rPr>
          <w:rFonts w:cs="Arial"/>
          <w:b/>
          <w:szCs w:val="20"/>
          <w:lang w:eastAsia="ar-SA"/>
        </w:rPr>
        <w:t>prawo do sprostowania</w:t>
      </w:r>
      <w:r w:rsidR="00F85C46" w:rsidRPr="005B5BD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5B5BDF" w:rsidRDefault="005D4855" w:rsidP="005B5BDF">
      <w:pPr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18 RODO </w:t>
      </w:r>
      <w:r w:rsidR="00F85C46" w:rsidRPr="005B5BDF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5B5BDF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5B5BDF" w:rsidRDefault="005D4855" w:rsidP="005B5BDF">
      <w:pPr>
        <w:ind w:left="1701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5B5BDF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B5BDF">
        <w:rPr>
          <w:rFonts w:cs="Arial"/>
          <w:szCs w:val="20"/>
          <w:lang w:eastAsia="ar-SA"/>
        </w:rPr>
        <w:t>.</w:t>
      </w:r>
      <w:r w:rsidR="003144B0" w:rsidRPr="005B5BDF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5B5BDF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5B5BDF">
        <w:rPr>
          <w:rFonts w:cs="Arial"/>
          <w:szCs w:val="20"/>
          <w:lang w:eastAsia="ar-SA"/>
        </w:rPr>
        <w:t>)</w:t>
      </w:r>
      <w:r w:rsidR="00F85C46" w:rsidRPr="005B5BDF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5B5BDF" w:rsidRDefault="003144B0" w:rsidP="005B5BDF">
      <w:pPr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b/>
          <w:szCs w:val="20"/>
          <w:lang w:eastAsia="ar-SA"/>
        </w:rPr>
        <w:t xml:space="preserve"> </w:t>
      </w:r>
      <w:r w:rsidRPr="005B5BDF">
        <w:rPr>
          <w:rFonts w:cs="Arial"/>
          <w:b/>
          <w:szCs w:val="20"/>
          <w:lang w:eastAsia="ar-SA"/>
        </w:rPr>
        <w:tab/>
      </w:r>
      <w:r w:rsidR="00F85C46" w:rsidRPr="005B5BDF">
        <w:rPr>
          <w:rFonts w:cs="Arial"/>
          <w:b/>
          <w:szCs w:val="20"/>
          <w:lang w:eastAsia="ar-SA"/>
        </w:rPr>
        <w:t>prawo do wniesienia skargi</w:t>
      </w:r>
      <w:r w:rsidR="00F85C46" w:rsidRPr="005B5BDF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5B5BDF" w:rsidRDefault="00F85C46" w:rsidP="007A6B6C">
      <w:pPr>
        <w:numPr>
          <w:ilvl w:val="2"/>
          <w:numId w:val="7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lastRenderedPageBreak/>
        <w:t>nie przysługuje</w:t>
      </w:r>
      <w:r w:rsidRPr="005B5BDF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5B5BDF" w:rsidRDefault="00CC1292" w:rsidP="005B5BDF">
      <w:pPr>
        <w:tabs>
          <w:tab w:val="left" w:pos="142"/>
          <w:tab w:val="left" w:pos="1701"/>
        </w:tabs>
        <w:ind w:left="1276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5B5BDF" w:rsidRDefault="00CC1292" w:rsidP="005B5BDF">
      <w:pPr>
        <w:tabs>
          <w:tab w:val="left" w:pos="142"/>
        </w:tabs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5B5BDF" w:rsidRDefault="00CC1292" w:rsidP="005B5BDF">
      <w:pPr>
        <w:tabs>
          <w:tab w:val="left" w:pos="142"/>
        </w:tabs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5B5BDF" w:rsidRDefault="00FE10A7" w:rsidP="00EC69F6">
      <w:pPr>
        <w:pStyle w:val="Nagwek3"/>
        <w:numPr>
          <w:ilvl w:val="0"/>
          <w:numId w:val="30"/>
        </w:numPr>
        <w:tabs>
          <w:tab w:val="left" w:pos="142"/>
        </w:tabs>
        <w:ind w:left="567" w:hanging="283"/>
        <w:rPr>
          <w:rFonts w:cs="Arial"/>
          <w:b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Obowiązki informacyjne w</w:t>
      </w:r>
      <w:r w:rsidR="00F85C46" w:rsidRPr="005B5BDF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5B5BDF" w:rsidRDefault="00F85C46" w:rsidP="009E363B">
      <w:pPr>
        <w:tabs>
          <w:tab w:val="left" w:pos="142"/>
        </w:tabs>
        <w:ind w:left="567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5B5BDF">
        <w:rPr>
          <w:rFonts w:cs="Arial"/>
          <w:szCs w:val="20"/>
          <w:lang w:eastAsia="ar-SA"/>
        </w:rPr>
        <w:t xml:space="preserve">e dotyczą i od których dane te </w:t>
      </w:r>
      <w:r w:rsidR="0081100D">
        <w:rPr>
          <w:rFonts w:cs="Arial"/>
          <w:szCs w:val="20"/>
          <w:lang w:eastAsia="ar-SA"/>
        </w:rPr>
        <w:t>W</w:t>
      </w:r>
      <w:r w:rsidRPr="005B5BDF">
        <w:rPr>
          <w:rFonts w:cs="Arial"/>
          <w:szCs w:val="20"/>
          <w:lang w:eastAsia="ar-SA"/>
        </w:rPr>
        <w:t>ykonawca bezpośrednio pozyskał (będą to w</w:t>
      </w:r>
      <w:r w:rsidR="00FE10A7" w:rsidRPr="005B5BDF">
        <w:rPr>
          <w:rFonts w:cs="Arial"/>
          <w:szCs w:val="20"/>
          <w:lang w:eastAsia="ar-SA"/>
        </w:rPr>
        <w:t> </w:t>
      </w:r>
      <w:r w:rsidRPr="005B5BDF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5B5BDF">
        <w:rPr>
          <w:rFonts w:cs="Arial"/>
          <w:szCs w:val="20"/>
          <w:lang w:eastAsia="ar-SA"/>
        </w:rPr>
        <w:t>nawcy, podmioty udostępniające zasoby</w:t>
      </w:r>
      <w:r w:rsidRPr="005B5BDF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>
        <w:rPr>
          <w:rFonts w:cs="Arial"/>
          <w:szCs w:val="20"/>
          <w:lang w:eastAsia="ar-SA"/>
        </w:rPr>
        <w:t xml:space="preserve">                  </w:t>
      </w:r>
      <w:r w:rsidRPr="005B5BDF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3A2C2E6D" w:rsidR="00F85C46" w:rsidRPr="0061008C" w:rsidRDefault="00FE10A7" w:rsidP="009E363B">
      <w:pPr>
        <w:tabs>
          <w:tab w:val="left" w:pos="142"/>
        </w:tabs>
        <w:ind w:left="567" w:firstLine="0"/>
        <w:contextualSpacing/>
        <w:rPr>
          <w:rFonts w:cs="Arial"/>
          <w:b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Ponadto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5B5BDF">
        <w:rPr>
          <w:rFonts w:cs="Arial"/>
          <w:szCs w:val="20"/>
          <w:lang w:eastAsia="ar-SA"/>
        </w:rPr>
        <w:t xml:space="preserve"> </w:t>
      </w:r>
      <w:r w:rsidRPr="005B5BDF">
        <w:rPr>
          <w:rFonts w:cs="Arial"/>
          <w:szCs w:val="20"/>
          <w:lang w:eastAsia="ar-SA"/>
        </w:rPr>
        <w:t xml:space="preserve">W celu zapewnienia, że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>
        <w:rPr>
          <w:rFonts w:cs="Arial"/>
          <w:szCs w:val="20"/>
          <w:lang w:eastAsia="ar-SA"/>
        </w:rPr>
        <w:t xml:space="preserve">                          </w:t>
      </w:r>
      <w:r w:rsidR="00F85C46" w:rsidRPr="005B5BDF">
        <w:rPr>
          <w:rFonts w:cs="Arial"/>
          <w:szCs w:val="20"/>
          <w:lang w:eastAsia="ar-SA"/>
        </w:rPr>
        <w:t>z udziałem Wykonawcy w postępowaniu, Zama</w:t>
      </w:r>
      <w:r w:rsidRPr="005B5BDF">
        <w:rPr>
          <w:rFonts w:cs="Arial"/>
          <w:szCs w:val="20"/>
          <w:lang w:eastAsia="ar-SA"/>
        </w:rPr>
        <w:t xml:space="preserve">wiający zobowiązuje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w art. 13 lub art. 14 RODO. </w:t>
      </w:r>
      <w:r w:rsidR="00F85C46" w:rsidRPr="005B5BDF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5B5BDF">
        <w:rPr>
          <w:rFonts w:cs="Arial"/>
          <w:b/>
          <w:szCs w:val="20"/>
          <w:lang w:eastAsia="ar-SA"/>
        </w:rPr>
        <w:t>anowiąc</w:t>
      </w:r>
      <w:r w:rsidR="004033EC">
        <w:rPr>
          <w:rFonts w:cs="Arial"/>
          <w:b/>
          <w:szCs w:val="20"/>
          <w:lang w:eastAsia="ar-SA"/>
        </w:rPr>
        <w:t>ym</w:t>
      </w:r>
      <w:r w:rsidR="00586657" w:rsidRPr="005B5BDF">
        <w:rPr>
          <w:rFonts w:cs="Arial"/>
          <w:b/>
          <w:szCs w:val="20"/>
          <w:lang w:eastAsia="ar-SA"/>
        </w:rPr>
        <w:t xml:space="preserve"> załącznik nr 1A do S</w:t>
      </w:r>
      <w:r w:rsidR="00F85C46" w:rsidRPr="005B5BDF">
        <w:rPr>
          <w:rFonts w:cs="Arial"/>
          <w:b/>
          <w:szCs w:val="20"/>
          <w:lang w:eastAsia="ar-SA"/>
        </w:rPr>
        <w:t>W</w:t>
      </w:r>
      <w:r w:rsidR="00F85C46" w:rsidRPr="0061008C">
        <w:rPr>
          <w:rFonts w:cs="Arial"/>
          <w:b/>
          <w:szCs w:val="20"/>
          <w:lang w:eastAsia="ar-SA"/>
        </w:rPr>
        <w:t>Z.</w:t>
      </w:r>
    </w:p>
    <w:sectPr w:rsidR="00F85C46" w:rsidRPr="0061008C" w:rsidSect="00F65E99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1702" w:right="1134" w:bottom="567" w:left="1134" w:header="28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81AC38" w14:textId="77777777" w:rsidR="002E61FF" w:rsidRDefault="002E61FF" w:rsidP="005D63CD">
      <w:pPr>
        <w:spacing w:line="240" w:lineRule="auto"/>
      </w:pPr>
      <w:r>
        <w:separator/>
      </w:r>
    </w:p>
  </w:endnote>
  <w:endnote w:type="continuationSeparator" w:id="0">
    <w:p w14:paraId="03E8847A" w14:textId="77777777" w:rsidR="002E61FF" w:rsidRDefault="002E61FF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BFABF" w14:textId="2BEBFBE8" w:rsidR="002E61FF" w:rsidRDefault="002E61FF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3ED77075" wp14:editId="5C2CEB77">
              <wp:simplePos x="0" y="0"/>
              <wp:positionH relativeFrom="rightMargin">
                <wp:posOffset>-271145</wp:posOffset>
              </wp:positionH>
              <wp:positionV relativeFrom="margin">
                <wp:posOffset>9010650</wp:posOffset>
              </wp:positionV>
              <wp:extent cx="819150" cy="433705"/>
              <wp:effectExtent l="0" t="0" r="1905" b="4445"/>
              <wp:wrapNone/>
              <wp:docPr id="6" name="Prostoką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3F838F" w14:textId="77777777" w:rsidR="002E61FF" w:rsidRPr="00FD62F5" w:rsidRDefault="002E61FF" w:rsidP="00FE62B7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567"/>
                            <w:rPr>
                              <w:color w:val="2F5496" w:themeColor="accent1" w:themeShade="BF"/>
                              <w:szCs w:val="20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F4377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3</w: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ED77075" id="Prostokąt 6" o:spid="_x0000_s1026" style="position:absolute;left:0;text-align:left;margin-left:-21.35pt;margin-top:709.5pt;width:64.5pt;height:34.15pt;z-index:251657216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" o:allowincell="f" stroked="f">
              <v:textbox style="mso-fit-shape-to-text:t" inset="0,,0">
                <w:txbxContent>
                  <w:p w14:paraId="6E3F838F" w14:textId="77777777" w:rsidR="002E61FF" w:rsidRPr="00FD62F5" w:rsidRDefault="002E61FF" w:rsidP="00FE62B7">
                    <w:pPr>
                      <w:pBdr>
                        <w:top w:val="single" w:sz="4" w:space="1" w:color="D8D8D8" w:themeColor="background1" w:themeShade="D8"/>
                      </w:pBdr>
                      <w:ind w:left="567"/>
                      <w:rPr>
                        <w:color w:val="2F5496" w:themeColor="accent1" w:themeShade="BF"/>
                        <w:szCs w:val="20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F4377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3</w: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3FCEA258" w14:textId="51BD715D" w:rsidR="002E61FF" w:rsidRDefault="002E61FF" w:rsidP="00C0411E">
    <w:pPr>
      <w:pStyle w:val="Stopka"/>
      <w:spacing w:line="200" w:lineRule="exact"/>
      <w:rPr>
        <w:color w:val="002D59"/>
        <w:sz w:val="16"/>
        <w:szCs w:val="16"/>
      </w:rPr>
    </w:pPr>
  </w:p>
  <w:p w14:paraId="40B1B551" w14:textId="795AD00A" w:rsidR="002E61FF" w:rsidRPr="00602A59" w:rsidRDefault="002E61FF" w:rsidP="00E1641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567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ab/>
    </w:r>
  </w:p>
  <w:p w14:paraId="14736680" w14:textId="77777777" w:rsidR="002E61FF" w:rsidRPr="006B318B" w:rsidRDefault="002E61FF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0E4EA" w14:textId="69D0BAEC" w:rsidR="002E61FF" w:rsidRPr="00F84EF3" w:rsidRDefault="002E61FF" w:rsidP="00B859DB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bookmarkStart w:id="36" w:name="_Hlk152582063"/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212EAC2A" wp14:editId="58D551FD">
          <wp:simplePos x="0" y="0"/>
          <wp:positionH relativeFrom="page">
            <wp:posOffset>4545330</wp:posOffset>
          </wp:positionH>
          <wp:positionV relativeFrom="page">
            <wp:posOffset>8980170</wp:posOffset>
          </wp:positionV>
          <wp:extent cx="2292985" cy="1490345"/>
          <wp:effectExtent l="19050" t="0" r="0" b="0"/>
          <wp:wrapNone/>
          <wp:docPr id="51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168" behindDoc="1" locked="0" layoutInCell="1" allowOverlap="1" wp14:anchorId="1E8E947B" wp14:editId="0AB73CBE">
          <wp:simplePos x="0" y="0"/>
          <wp:positionH relativeFrom="page">
            <wp:posOffset>-252230</wp:posOffset>
          </wp:positionH>
          <wp:positionV relativeFrom="page">
            <wp:posOffset>9549130</wp:posOffset>
          </wp:positionV>
          <wp:extent cx="3260037" cy="107091"/>
          <wp:effectExtent l="0" t="0" r="0" b="7620"/>
          <wp:wrapNone/>
          <wp:docPr id="518" name="Obraz 5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4F19E8B" wp14:editId="32A1F2BB">
              <wp:simplePos x="0" y="0"/>
              <wp:positionH relativeFrom="rightMargin">
                <wp:posOffset>46355</wp:posOffset>
              </wp:positionH>
              <wp:positionV relativeFrom="margin">
                <wp:posOffset>8809355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084F0C" w14:textId="77777777" w:rsidR="002E61FF" w:rsidRPr="003A2237" w:rsidRDefault="002E61FF" w:rsidP="00B859DB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4F19E8B" id="Prostokąt 2" o:spid="_x0000_s1027" style="position:absolute;left:0;text-align:left;margin-left:3.65pt;margin-top:693.65pt;width:23.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" o:allowincell="f" stroked="f">
              <v:textbox inset="0,,0">
                <w:txbxContent>
                  <w:p w14:paraId="04084F0C" w14:textId="77777777" w:rsidR="002E61FF" w:rsidRPr="003A2237" w:rsidRDefault="002E61FF" w:rsidP="00B859DB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6AFAB88D" w14:textId="77777777" w:rsidR="002E61FF" w:rsidRPr="00602A59" w:rsidRDefault="002E61FF" w:rsidP="00B859DB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F86E75E" w14:textId="77777777" w:rsidR="002E61FF" w:rsidRPr="00602A59" w:rsidRDefault="002E61FF" w:rsidP="00B859DB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5DDADE03" wp14:editId="09E9C222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F1084" w14:textId="77777777" w:rsidR="002E61FF" w:rsidRPr="00554026" w:rsidRDefault="002E61FF" w:rsidP="00B859DB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426"/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2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DDADE03" id="Prostokąt 3" o:spid="_x0000_s1028" style="position:absolute;left:0;text-align:left;margin-left:5.05pt;margin-top:721.8pt;width:45.75pt;height:24pt;z-index:2516561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" o:allowincell="f" stroked="f">
              <v:textbox inset="0,,0">
                <w:txbxContent>
                  <w:p w14:paraId="53DF1084" w14:textId="77777777" w:rsidR="002E61FF" w:rsidRPr="00554026" w:rsidRDefault="002E61FF" w:rsidP="00B859DB">
                    <w:pPr>
                      <w:pBdr>
                        <w:top w:val="single" w:sz="4" w:space="1" w:color="D8D8D8" w:themeColor="background1" w:themeShade="D8"/>
                      </w:pBdr>
                      <w:ind w:left="426"/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2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6566DB96" w14:textId="77777777" w:rsidR="002E61FF" w:rsidRPr="00602A59" w:rsidRDefault="002E61FF" w:rsidP="00B859DB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3602EC8C" w14:textId="77777777" w:rsidR="002E61FF" w:rsidRDefault="002E61FF" w:rsidP="00B859DB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293995A5" w14:textId="77777777" w:rsidR="002E61FF" w:rsidRDefault="00463AEE" w:rsidP="00B859DB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2E61FF" w:rsidRPr="00A36646">
        <w:rPr>
          <w:color w:val="002D59"/>
          <w:sz w:val="16"/>
          <w:szCs w:val="16"/>
          <w:lang w:val="de-DE"/>
        </w:rPr>
        <w:t>www.us.edu.pl</w:t>
      </w:r>
    </w:hyperlink>
  </w:p>
  <w:bookmarkEnd w:id="36"/>
  <w:p w14:paraId="13061C26" w14:textId="77777777" w:rsidR="002E61FF" w:rsidRPr="00FF31E6" w:rsidRDefault="002E61FF" w:rsidP="006B35B6">
    <w:pPr>
      <w:pStyle w:val="Stopka"/>
      <w:jc w:val="center"/>
      <w:rPr>
        <w:szCs w:val="20"/>
      </w:rPr>
    </w:pPr>
  </w:p>
  <w:p w14:paraId="72289625" w14:textId="77777777" w:rsidR="002E61FF" w:rsidRDefault="002E61FF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5D97A7" w14:textId="77777777" w:rsidR="002E61FF" w:rsidRDefault="002E61FF" w:rsidP="005D63CD">
      <w:pPr>
        <w:spacing w:line="240" w:lineRule="auto"/>
      </w:pPr>
      <w:r>
        <w:separator/>
      </w:r>
    </w:p>
  </w:footnote>
  <w:footnote w:type="continuationSeparator" w:id="0">
    <w:p w14:paraId="659AC196" w14:textId="77777777" w:rsidR="002E61FF" w:rsidRDefault="002E61FF" w:rsidP="005D63CD">
      <w:pPr>
        <w:spacing w:line="240" w:lineRule="auto"/>
      </w:pPr>
      <w:r>
        <w:continuationSeparator/>
      </w:r>
    </w:p>
  </w:footnote>
  <w:footnote w:id="1">
    <w:p w14:paraId="7272B625" w14:textId="77777777" w:rsidR="002E61FF" w:rsidRPr="000E71E1" w:rsidRDefault="002E61FF" w:rsidP="0030231B">
      <w:pPr>
        <w:pStyle w:val="Tekstprzypisudolnego"/>
        <w:rPr>
          <w:rFonts w:ascii="Bahnschrift" w:hAnsi="Bahnschrift" w:cs="Arial"/>
          <w:vertAlign w:val="superscript"/>
          <w:lang w:val="pl-PL"/>
        </w:rPr>
      </w:pPr>
      <w:r w:rsidRPr="007B7E36">
        <w:rPr>
          <w:rStyle w:val="Odwoanieprzypisudolnego"/>
          <w:rFonts w:ascii="Bahnschrift" w:hAnsi="Bahnschrift" w:cs="Arial"/>
        </w:rPr>
        <w:footnoteRef/>
      </w:r>
      <w:r w:rsidRPr="007B7E36">
        <w:rPr>
          <w:rFonts w:ascii="Bahnschrift" w:hAnsi="Bahnschrift" w:cs="Arial"/>
          <w:vertAlign w:val="superscript"/>
        </w:rPr>
        <w:t xml:space="preserve"> </w:t>
      </w:r>
      <w:r>
        <w:rPr>
          <w:rFonts w:ascii="Bahnschrift" w:hAnsi="Bahnschrift" w:cs="Arial"/>
          <w:vertAlign w:val="superscript"/>
          <w:lang w:val="pl-PL"/>
        </w:rPr>
        <w:t>Wartością umowy będzie cena oferty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4643AF5F" w:rsidR="002E61FF" w:rsidRDefault="002E61FF" w:rsidP="000729DF">
    <w:pPr>
      <w:pStyle w:val="Nagwek"/>
      <w:tabs>
        <w:tab w:val="clear" w:pos="4536"/>
        <w:tab w:val="clear" w:pos="9072"/>
        <w:tab w:val="left" w:pos="1650"/>
      </w:tabs>
    </w:pPr>
  </w:p>
  <w:p w14:paraId="5E02876F" w14:textId="77777777" w:rsidR="002E61FF" w:rsidRDefault="002E61FF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39B2EC7B" w:rsidR="002E61FF" w:rsidRDefault="002E61FF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9B8D5" w14:textId="60D26A75" w:rsidR="002E61FF" w:rsidRPr="003F4892" w:rsidRDefault="002E61FF" w:rsidP="009E0ED6">
    <w:pPr>
      <w:jc w:val="center"/>
    </w:pPr>
    <w:r>
      <w:rPr>
        <w:noProof/>
        <w:lang w:eastAsia="pl-PL"/>
      </w:rPr>
      <w:drawing>
        <wp:anchor distT="0" distB="0" distL="114300" distR="114300" simplePos="0" relativeHeight="251660288" behindDoc="1" locked="1" layoutInCell="1" allowOverlap="1" wp14:anchorId="034AEE03" wp14:editId="6BE2048C">
          <wp:simplePos x="0" y="0"/>
          <wp:positionH relativeFrom="page">
            <wp:posOffset>-3810</wp:posOffset>
          </wp:positionH>
          <wp:positionV relativeFrom="page">
            <wp:posOffset>-258445</wp:posOffset>
          </wp:positionV>
          <wp:extent cx="7559675" cy="1181100"/>
          <wp:effectExtent l="0" t="0" r="3175" b="0"/>
          <wp:wrapNone/>
          <wp:docPr id="516" name="Obraz 5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3774CF62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245F1D"/>
    <w:multiLevelType w:val="hybridMultilevel"/>
    <w:tmpl w:val="40962E68"/>
    <w:lvl w:ilvl="0" w:tplc="A73C3C66">
      <w:start w:val="1"/>
      <w:numFmt w:val="bullet"/>
      <w:lvlText w:val="-"/>
      <w:lvlJc w:val="left"/>
      <w:pPr>
        <w:ind w:left="333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40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98" w:hanging="360"/>
      </w:pPr>
      <w:rPr>
        <w:rFonts w:ascii="Wingdings" w:hAnsi="Wingdings" w:hint="default"/>
      </w:rPr>
    </w:lvl>
  </w:abstractNum>
  <w:abstractNum w:abstractNumId="2" w15:restartNumberingAfterBreak="0">
    <w:nsid w:val="0D5070AA"/>
    <w:multiLevelType w:val="hybridMultilevel"/>
    <w:tmpl w:val="0234BDC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A73C3C66">
      <w:start w:val="1"/>
      <w:numFmt w:val="bullet"/>
      <w:lvlText w:val="-"/>
      <w:lvlJc w:val="left"/>
      <w:pPr>
        <w:ind w:left="2291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1634162"/>
    <w:multiLevelType w:val="hybridMultilevel"/>
    <w:tmpl w:val="D5C0E14E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2AF6F0C"/>
    <w:multiLevelType w:val="hybridMultilevel"/>
    <w:tmpl w:val="D14E4286"/>
    <w:lvl w:ilvl="0" w:tplc="7BF628F8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A0E65"/>
    <w:multiLevelType w:val="hybridMultilevel"/>
    <w:tmpl w:val="ED52E6FA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C5C22E48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C3D1368"/>
    <w:multiLevelType w:val="hybridMultilevel"/>
    <w:tmpl w:val="D5C0E14E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2B81676"/>
    <w:multiLevelType w:val="hybridMultilevel"/>
    <w:tmpl w:val="CF662AB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5491942"/>
    <w:multiLevelType w:val="hybridMultilevel"/>
    <w:tmpl w:val="58D677EA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6251F1C"/>
    <w:multiLevelType w:val="hybridMultilevel"/>
    <w:tmpl w:val="74B48620"/>
    <w:lvl w:ilvl="0" w:tplc="2490FFB2">
      <w:start w:val="1"/>
      <w:numFmt w:val="decimal"/>
      <w:lvlText w:val="%1)"/>
      <w:lvlJc w:val="left"/>
      <w:pPr>
        <w:ind w:left="360" w:hanging="360"/>
      </w:pPr>
      <w:rPr>
        <w:rFonts w:ascii="Bahnschrift" w:eastAsia="Times New Roman" w:hAnsi="Bahnschrift" w:cs="Times New Roman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BD54A41"/>
    <w:multiLevelType w:val="hybridMultilevel"/>
    <w:tmpl w:val="E5C8BB06"/>
    <w:lvl w:ilvl="0" w:tplc="99B433A6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8DC2CC66">
      <w:start w:val="1"/>
      <w:numFmt w:val="decimal"/>
      <w:lvlText w:val="%4)"/>
      <w:lvlJc w:val="left"/>
      <w:pPr>
        <w:ind w:left="2662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376011C9"/>
    <w:multiLevelType w:val="hybridMultilevel"/>
    <w:tmpl w:val="9A287552"/>
    <w:lvl w:ilvl="0" w:tplc="547ECC62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4" w15:restartNumberingAfterBreak="0">
    <w:nsid w:val="38747C88"/>
    <w:multiLevelType w:val="multilevel"/>
    <w:tmpl w:val="2B48B078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15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771A6"/>
    <w:multiLevelType w:val="hybridMultilevel"/>
    <w:tmpl w:val="9E1AC308"/>
    <w:lvl w:ilvl="0" w:tplc="2DF21AC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E8F2F6E"/>
    <w:multiLevelType w:val="hybridMultilevel"/>
    <w:tmpl w:val="A262FA26"/>
    <w:lvl w:ilvl="0" w:tplc="24203E66">
      <w:start w:val="1"/>
      <w:numFmt w:val="lowerLetter"/>
      <w:lvlText w:val="%1)"/>
      <w:lvlJc w:val="left"/>
      <w:pPr>
        <w:ind w:left="20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9" w15:restartNumberingAfterBreak="0">
    <w:nsid w:val="40D5753D"/>
    <w:multiLevelType w:val="hybridMultilevel"/>
    <w:tmpl w:val="45D8CC42"/>
    <w:lvl w:ilvl="0" w:tplc="2D7A191A">
      <w:start w:val="2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7C729CA4">
      <w:start w:val="1"/>
      <w:numFmt w:val="lowerLetter"/>
      <w:lvlText w:val="%2)"/>
      <w:lvlJc w:val="left"/>
      <w:pPr>
        <w:ind w:left="1440" w:hanging="360"/>
      </w:pPr>
      <w:rPr>
        <w:rFonts w:ascii="Bahnschrift" w:eastAsia="Times New Roman" w:hAnsi="Bahnschrift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4B5B1DDE"/>
    <w:multiLevelType w:val="multilevel"/>
    <w:tmpl w:val="4B5B1DDE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4D421A62"/>
    <w:multiLevelType w:val="hybridMultilevel"/>
    <w:tmpl w:val="D5C0E14E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5795A30"/>
    <w:multiLevelType w:val="hybridMultilevel"/>
    <w:tmpl w:val="730ADE64"/>
    <w:lvl w:ilvl="0" w:tplc="A09293AC">
      <w:start w:val="3"/>
      <w:numFmt w:val="decimal"/>
      <w:lvlText w:val="%1)"/>
      <w:lvlJc w:val="left"/>
      <w:pPr>
        <w:ind w:left="26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0E1AD7"/>
    <w:multiLevelType w:val="hybridMultilevel"/>
    <w:tmpl w:val="D1425A2A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579D6890"/>
    <w:multiLevelType w:val="hybridMultilevel"/>
    <w:tmpl w:val="94EA7682"/>
    <w:lvl w:ilvl="0" w:tplc="03007B1E">
      <w:start w:val="1"/>
      <w:numFmt w:val="decimal"/>
      <w:pStyle w:val="Nagwek4"/>
      <w:lvlText w:val="%1)"/>
      <w:lvlJc w:val="left"/>
      <w:pPr>
        <w:ind w:left="720" w:hanging="360"/>
      </w:pPr>
      <w:rPr>
        <w:rFonts w:ascii="Bahnschrift" w:eastAsia="Times New Roman" w:hAnsi="Bahnschrift" w:cs="Times New Roman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F33E3E"/>
    <w:multiLevelType w:val="hybridMultilevel"/>
    <w:tmpl w:val="40B24152"/>
    <w:lvl w:ilvl="0" w:tplc="936287C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0258BA"/>
    <w:multiLevelType w:val="hybridMultilevel"/>
    <w:tmpl w:val="141004FE"/>
    <w:lvl w:ilvl="0" w:tplc="B57AB324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2BD31F3"/>
    <w:multiLevelType w:val="hybridMultilevel"/>
    <w:tmpl w:val="8A56AE10"/>
    <w:lvl w:ilvl="0" w:tplc="4692D83A">
      <w:start w:val="2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331153"/>
    <w:multiLevelType w:val="hybridMultilevel"/>
    <w:tmpl w:val="C4847A80"/>
    <w:lvl w:ilvl="0" w:tplc="0415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6C536FED"/>
    <w:multiLevelType w:val="hybridMultilevel"/>
    <w:tmpl w:val="6DC810A6"/>
    <w:lvl w:ilvl="0" w:tplc="FB84980E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1F183286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3"/>
  </w:num>
  <w:num w:numId="4">
    <w:abstractNumId w:val="22"/>
  </w:num>
  <w:num w:numId="5">
    <w:abstractNumId w:val="21"/>
  </w:num>
  <w:num w:numId="6">
    <w:abstractNumId w:val="20"/>
  </w:num>
  <w:num w:numId="7">
    <w:abstractNumId w:val="33"/>
  </w:num>
  <w:num w:numId="8">
    <w:abstractNumId w:val="11"/>
    <w:lvlOverride w:ilvl="0">
      <w:startOverride w:val="1"/>
    </w:lvlOverride>
  </w:num>
  <w:num w:numId="9">
    <w:abstractNumId w:val="27"/>
  </w:num>
  <w:num w:numId="10">
    <w:abstractNumId w:val="26"/>
  </w:num>
  <w:num w:numId="11">
    <w:abstractNumId w:val="5"/>
    <w:lvlOverride w:ilvl="0">
      <w:startOverride w:val="1"/>
    </w:lvlOverride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11"/>
    <w:lvlOverride w:ilvl="0">
      <w:startOverride w:val="1"/>
    </w:lvlOverride>
  </w:num>
  <w:num w:numId="15">
    <w:abstractNumId w:val="11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11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5"/>
    <w:lvlOverride w:ilvl="0">
      <w:startOverride w:val="1"/>
    </w:lvlOverride>
  </w:num>
  <w:num w:numId="22">
    <w:abstractNumId w:val="5"/>
    <w:lvlOverride w:ilvl="0">
      <w:startOverride w:val="1"/>
    </w:lvlOverride>
  </w:num>
  <w:num w:numId="23">
    <w:abstractNumId w:val="11"/>
    <w:lvlOverride w:ilvl="0">
      <w:startOverride w:val="1"/>
    </w:lvlOverride>
  </w:num>
  <w:num w:numId="24">
    <w:abstractNumId w:val="5"/>
    <w:lvlOverride w:ilvl="0">
      <w:startOverride w:val="1"/>
    </w:lvlOverride>
  </w:num>
  <w:num w:numId="25">
    <w:abstractNumId w:val="5"/>
    <w:lvlOverride w:ilvl="0">
      <w:startOverride w:val="2"/>
    </w:lvlOverride>
  </w:num>
  <w:num w:numId="26">
    <w:abstractNumId w:val="10"/>
  </w:num>
  <w:num w:numId="27">
    <w:abstractNumId w:val="5"/>
    <w:lvlOverride w:ilvl="0">
      <w:startOverride w:val="1"/>
    </w:lvlOverride>
  </w:num>
  <w:num w:numId="28">
    <w:abstractNumId w:val="11"/>
  </w:num>
  <w:num w:numId="29">
    <w:abstractNumId w:val="11"/>
    <w:lvlOverride w:ilvl="0">
      <w:startOverride w:val="1"/>
    </w:lvlOverride>
  </w:num>
  <w:num w:numId="30">
    <w:abstractNumId w:val="5"/>
    <w:lvlOverride w:ilvl="0">
      <w:startOverride w:val="1"/>
    </w:lvlOverride>
  </w:num>
  <w:num w:numId="31">
    <w:abstractNumId w:val="5"/>
    <w:lvlOverride w:ilvl="0">
      <w:startOverride w:val="1"/>
    </w:lvlOverride>
  </w:num>
  <w:num w:numId="32">
    <w:abstractNumId w:val="17"/>
  </w:num>
  <w:num w:numId="33">
    <w:abstractNumId w:val="5"/>
    <w:lvlOverride w:ilvl="0">
      <w:startOverride w:val="1"/>
    </w:lvlOverride>
  </w:num>
  <w:num w:numId="34">
    <w:abstractNumId w:val="5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0"/>
  </w:num>
  <w:num w:numId="37">
    <w:abstractNumId w:val="14"/>
  </w:num>
  <w:num w:numId="38">
    <w:abstractNumId w:val="8"/>
  </w:num>
  <w:num w:numId="39">
    <w:abstractNumId w:val="11"/>
    <w:lvlOverride w:ilvl="0">
      <w:startOverride w:val="1"/>
    </w:lvlOverride>
  </w:num>
  <w:num w:numId="40">
    <w:abstractNumId w:val="9"/>
  </w:num>
  <w:num w:numId="41">
    <w:abstractNumId w:val="29"/>
  </w:num>
  <w:num w:numId="42">
    <w:abstractNumId w:val="4"/>
  </w:num>
  <w:num w:numId="43">
    <w:abstractNumId w:val="19"/>
  </w:num>
  <w:num w:numId="44">
    <w:abstractNumId w:val="16"/>
  </w:num>
  <w:num w:numId="45">
    <w:abstractNumId w:val="6"/>
  </w:num>
  <w:num w:numId="46">
    <w:abstractNumId w:val="3"/>
  </w:num>
  <w:num w:numId="47">
    <w:abstractNumId w:val="23"/>
  </w:num>
  <w:num w:numId="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9">
    <w:abstractNumId w:val="30"/>
  </w:num>
  <w:num w:numId="50">
    <w:abstractNumId w:val="32"/>
  </w:num>
  <w:num w:numId="51">
    <w:abstractNumId w:val="28"/>
  </w:num>
  <w:num w:numId="52">
    <w:abstractNumId w:val="7"/>
  </w:num>
  <w:num w:numId="53">
    <w:abstractNumId w:val="18"/>
  </w:num>
  <w:num w:numId="54">
    <w:abstractNumId w:val="24"/>
  </w:num>
  <w:num w:numId="55">
    <w:abstractNumId w:val="31"/>
  </w:num>
  <w:num w:numId="56">
    <w:abstractNumId w:val="5"/>
  </w:num>
  <w:num w:numId="57">
    <w:abstractNumId w:val="25"/>
  </w:num>
  <w:num w:numId="58">
    <w:abstractNumId w:val="2"/>
  </w:num>
  <w:num w:numId="59">
    <w:abstractNumId w:val="1"/>
  </w:num>
  <w:num w:numId="60">
    <w:abstractNumId w:val="2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5B59"/>
    <w:rsid w:val="00010ED0"/>
    <w:rsid w:val="0001285D"/>
    <w:rsid w:val="00017990"/>
    <w:rsid w:val="00021C6F"/>
    <w:rsid w:val="00023CE7"/>
    <w:rsid w:val="0002557B"/>
    <w:rsid w:val="000335FC"/>
    <w:rsid w:val="00034894"/>
    <w:rsid w:val="0003593D"/>
    <w:rsid w:val="000368D4"/>
    <w:rsid w:val="00040894"/>
    <w:rsid w:val="000431C2"/>
    <w:rsid w:val="000479C6"/>
    <w:rsid w:val="000518A0"/>
    <w:rsid w:val="00052289"/>
    <w:rsid w:val="0006226D"/>
    <w:rsid w:val="00062715"/>
    <w:rsid w:val="0006396E"/>
    <w:rsid w:val="000649CD"/>
    <w:rsid w:val="00065E6E"/>
    <w:rsid w:val="00066CCC"/>
    <w:rsid w:val="00070C25"/>
    <w:rsid w:val="00072653"/>
    <w:rsid w:val="000729DF"/>
    <w:rsid w:val="00072A6B"/>
    <w:rsid w:val="0007394F"/>
    <w:rsid w:val="00073AF7"/>
    <w:rsid w:val="00080C23"/>
    <w:rsid w:val="00081323"/>
    <w:rsid w:val="00081FD8"/>
    <w:rsid w:val="00083060"/>
    <w:rsid w:val="000836B7"/>
    <w:rsid w:val="00094AA9"/>
    <w:rsid w:val="00097E19"/>
    <w:rsid w:val="000A2883"/>
    <w:rsid w:val="000A37EA"/>
    <w:rsid w:val="000A3D64"/>
    <w:rsid w:val="000A5BCB"/>
    <w:rsid w:val="000B0AAE"/>
    <w:rsid w:val="000C5ABC"/>
    <w:rsid w:val="000C767C"/>
    <w:rsid w:val="000D10E1"/>
    <w:rsid w:val="000D1F37"/>
    <w:rsid w:val="000D4319"/>
    <w:rsid w:val="000D7746"/>
    <w:rsid w:val="000D7D8E"/>
    <w:rsid w:val="000E587B"/>
    <w:rsid w:val="000E5D19"/>
    <w:rsid w:val="000E71E1"/>
    <w:rsid w:val="000E730F"/>
    <w:rsid w:val="00103256"/>
    <w:rsid w:val="00110217"/>
    <w:rsid w:val="00111FD4"/>
    <w:rsid w:val="00113823"/>
    <w:rsid w:val="00115822"/>
    <w:rsid w:val="00120932"/>
    <w:rsid w:val="00120996"/>
    <w:rsid w:val="00122C86"/>
    <w:rsid w:val="00125FCF"/>
    <w:rsid w:val="00126D47"/>
    <w:rsid w:val="0013760F"/>
    <w:rsid w:val="0014503A"/>
    <w:rsid w:val="001455CE"/>
    <w:rsid w:val="001463E7"/>
    <w:rsid w:val="00147280"/>
    <w:rsid w:val="001507BC"/>
    <w:rsid w:val="001509D7"/>
    <w:rsid w:val="00154F97"/>
    <w:rsid w:val="00155256"/>
    <w:rsid w:val="00157982"/>
    <w:rsid w:val="001615F5"/>
    <w:rsid w:val="00167AD7"/>
    <w:rsid w:val="00170642"/>
    <w:rsid w:val="00172905"/>
    <w:rsid w:val="001740D0"/>
    <w:rsid w:val="001814C5"/>
    <w:rsid w:val="001824B0"/>
    <w:rsid w:val="001849FF"/>
    <w:rsid w:val="0018593B"/>
    <w:rsid w:val="001863EA"/>
    <w:rsid w:val="001902EC"/>
    <w:rsid w:val="0019081E"/>
    <w:rsid w:val="00194CCB"/>
    <w:rsid w:val="00197885"/>
    <w:rsid w:val="00197CBB"/>
    <w:rsid w:val="001A0C84"/>
    <w:rsid w:val="001A3180"/>
    <w:rsid w:val="001A32D7"/>
    <w:rsid w:val="001A4EEE"/>
    <w:rsid w:val="001B1AC0"/>
    <w:rsid w:val="001B2AFE"/>
    <w:rsid w:val="001B3CC9"/>
    <w:rsid w:val="001B52C6"/>
    <w:rsid w:val="001B565E"/>
    <w:rsid w:val="001B6A6B"/>
    <w:rsid w:val="001C43D0"/>
    <w:rsid w:val="001D05CD"/>
    <w:rsid w:val="001D497D"/>
    <w:rsid w:val="001D52C5"/>
    <w:rsid w:val="001E0160"/>
    <w:rsid w:val="001E1CE8"/>
    <w:rsid w:val="001E1EB1"/>
    <w:rsid w:val="001E5A79"/>
    <w:rsid w:val="001E7198"/>
    <w:rsid w:val="00200757"/>
    <w:rsid w:val="00200A27"/>
    <w:rsid w:val="0020199B"/>
    <w:rsid w:val="00213027"/>
    <w:rsid w:val="0022031B"/>
    <w:rsid w:val="00221638"/>
    <w:rsid w:val="00226310"/>
    <w:rsid w:val="002278D2"/>
    <w:rsid w:val="00230DE9"/>
    <w:rsid w:val="002318AB"/>
    <w:rsid w:val="00235A92"/>
    <w:rsid w:val="00235BF8"/>
    <w:rsid w:val="0023734C"/>
    <w:rsid w:val="00240A60"/>
    <w:rsid w:val="00241D9C"/>
    <w:rsid w:val="00244022"/>
    <w:rsid w:val="002516A1"/>
    <w:rsid w:val="00272E3F"/>
    <w:rsid w:val="002767DF"/>
    <w:rsid w:val="0027702E"/>
    <w:rsid w:val="002821D4"/>
    <w:rsid w:val="00286153"/>
    <w:rsid w:val="00297EB3"/>
    <w:rsid w:val="002A3574"/>
    <w:rsid w:val="002A41FD"/>
    <w:rsid w:val="002A50F6"/>
    <w:rsid w:val="002B0578"/>
    <w:rsid w:val="002B20B0"/>
    <w:rsid w:val="002B3B39"/>
    <w:rsid w:val="002B580B"/>
    <w:rsid w:val="002B5872"/>
    <w:rsid w:val="002B58E1"/>
    <w:rsid w:val="002B6782"/>
    <w:rsid w:val="002B7763"/>
    <w:rsid w:val="002D273D"/>
    <w:rsid w:val="002D2F12"/>
    <w:rsid w:val="002D64F0"/>
    <w:rsid w:val="002E4CF0"/>
    <w:rsid w:val="002E60BD"/>
    <w:rsid w:val="002E61FF"/>
    <w:rsid w:val="002E6AAD"/>
    <w:rsid w:val="002F2EEE"/>
    <w:rsid w:val="002F5524"/>
    <w:rsid w:val="002F56CF"/>
    <w:rsid w:val="002F69B6"/>
    <w:rsid w:val="00301EA8"/>
    <w:rsid w:val="0030231B"/>
    <w:rsid w:val="00302506"/>
    <w:rsid w:val="00305D5C"/>
    <w:rsid w:val="00307A30"/>
    <w:rsid w:val="0031115A"/>
    <w:rsid w:val="00311417"/>
    <w:rsid w:val="003144B0"/>
    <w:rsid w:val="0031456F"/>
    <w:rsid w:val="00315AF6"/>
    <w:rsid w:val="00317F1D"/>
    <w:rsid w:val="00321B53"/>
    <w:rsid w:val="003322E2"/>
    <w:rsid w:val="003327C2"/>
    <w:rsid w:val="00341DCF"/>
    <w:rsid w:val="003439DD"/>
    <w:rsid w:val="00343B22"/>
    <w:rsid w:val="0035176B"/>
    <w:rsid w:val="00354EEE"/>
    <w:rsid w:val="00357D01"/>
    <w:rsid w:val="003605F4"/>
    <w:rsid w:val="003636A2"/>
    <w:rsid w:val="00366694"/>
    <w:rsid w:val="00381133"/>
    <w:rsid w:val="00382315"/>
    <w:rsid w:val="003835A5"/>
    <w:rsid w:val="00384DA3"/>
    <w:rsid w:val="00385E23"/>
    <w:rsid w:val="0039065F"/>
    <w:rsid w:val="003913E1"/>
    <w:rsid w:val="003925AC"/>
    <w:rsid w:val="00394ABD"/>
    <w:rsid w:val="003B3416"/>
    <w:rsid w:val="003C094D"/>
    <w:rsid w:val="003C0C2B"/>
    <w:rsid w:val="003C28F4"/>
    <w:rsid w:val="003C3AC5"/>
    <w:rsid w:val="003C461B"/>
    <w:rsid w:val="003C53A8"/>
    <w:rsid w:val="003C6D2D"/>
    <w:rsid w:val="003C6FE1"/>
    <w:rsid w:val="003C7722"/>
    <w:rsid w:val="003D23EF"/>
    <w:rsid w:val="003E05AE"/>
    <w:rsid w:val="003E1DB0"/>
    <w:rsid w:val="003E36AD"/>
    <w:rsid w:val="003E3BDD"/>
    <w:rsid w:val="003E6CB0"/>
    <w:rsid w:val="003F4892"/>
    <w:rsid w:val="003F6BC9"/>
    <w:rsid w:val="004033EC"/>
    <w:rsid w:val="00404C44"/>
    <w:rsid w:val="004054BE"/>
    <w:rsid w:val="00410DFD"/>
    <w:rsid w:val="0041583C"/>
    <w:rsid w:val="00416D20"/>
    <w:rsid w:val="00416D5A"/>
    <w:rsid w:val="00420B69"/>
    <w:rsid w:val="00430D9E"/>
    <w:rsid w:val="0043134E"/>
    <w:rsid w:val="00432A69"/>
    <w:rsid w:val="00434214"/>
    <w:rsid w:val="00436F8D"/>
    <w:rsid w:val="0043701C"/>
    <w:rsid w:val="00441EC0"/>
    <w:rsid w:val="004516FA"/>
    <w:rsid w:val="00453A7B"/>
    <w:rsid w:val="00455B33"/>
    <w:rsid w:val="00457D79"/>
    <w:rsid w:val="00463AEE"/>
    <w:rsid w:val="00466258"/>
    <w:rsid w:val="0046749E"/>
    <w:rsid w:val="00467882"/>
    <w:rsid w:val="00471B27"/>
    <w:rsid w:val="00472193"/>
    <w:rsid w:val="00473D30"/>
    <w:rsid w:val="00473F6B"/>
    <w:rsid w:val="00475AAC"/>
    <w:rsid w:val="00477FA3"/>
    <w:rsid w:val="00481E07"/>
    <w:rsid w:val="004837D8"/>
    <w:rsid w:val="00487501"/>
    <w:rsid w:val="00490CBC"/>
    <w:rsid w:val="0049133C"/>
    <w:rsid w:val="0049284A"/>
    <w:rsid w:val="00492B8D"/>
    <w:rsid w:val="0049570C"/>
    <w:rsid w:val="004960E1"/>
    <w:rsid w:val="004A2BDB"/>
    <w:rsid w:val="004A6B37"/>
    <w:rsid w:val="004B4CE9"/>
    <w:rsid w:val="004C0E1D"/>
    <w:rsid w:val="004C1290"/>
    <w:rsid w:val="004C1B2D"/>
    <w:rsid w:val="004D22E3"/>
    <w:rsid w:val="004D2D43"/>
    <w:rsid w:val="004E0BD8"/>
    <w:rsid w:val="004F088D"/>
    <w:rsid w:val="004F19BB"/>
    <w:rsid w:val="004F4179"/>
    <w:rsid w:val="004F683C"/>
    <w:rsid w:val="004F77CC"/>
    <w:rsid w:val="00501F30"/>
    <w:rsid w:val="005149DB"/>
    <w:rsid w:val="00515101"/>
    <w:rsid w:val="00522B61"/>
    <w:rsid w:val="00530958"/>
    <w:rsid w:val="00530CAA"/>
    <w:rsid w:val="0053656A"/>
    <w:rsid w:val="0054055E"/>
    <w:rsid w:val="005425C4"/>
    <w:rsid w:val="0055317F"/>
    <w:rsid w:val="00553D74"/>
    <w:rsid w:val="00557CB8"/>
    <w:rsid w:val="005625C2"/>
    <w:rsid w:val="00567937"/>
    <w:rsid w:val="00580C90"/>
    <w:rsid w:val="00583177"/>
    <w:rsid w:val="00583793"/>
    <w:rsid w:val="00584E90"/>
    <w:rsid w:val="00586657"/>
    <w:rsid w:val="00593C25"/>
    <w:rsid w:val="00594E26"/>
    <w:rsid w:val="005968E9"/>
    <w:rsid w:val="005A0F0B"/>
    <w:rsid w:val="005A186A"/>
    <w:rsid w:val="005A19CF"/>
    <w:rsid w:val="005A1B75"/>
    <w:rsid w:val="005A269D"/>
    <w:rsid w:val="005B34FE"/>
    <w:rsid w:val="005B5871"/>
    <w:rsid w:val="005B5BA7"/>
    <w:rsid w:val="005B5BDF"/>
    <w:rsid w:val="005B5C4C"/>
    <w:rsid w:val="005C144F"/>
    <w:rsid w:val="005C4889"/>
    <w:rsid w:val="005C5AB7"/>
    <w:rsid w:val="005C66B9"/>
    <w:rsid w:val="005D2930"/>
    <w:rsid w:val="005D4855"/>
    <w:rsid w:val="005D63CD"/>
    <w:rsid w:val="005D6498"/>
    <w:rsid w:val="005D75BF"/>
    <w:rsid w:val="005D7EA1"/>
    <w:rsid w:val="005E427A"/>
    <w:rsid w:val="005E7B56"/>
    <w:rsid w:val="005F0C33"/>
    <w:rsid w:val="005F2A5F"/>
    <w:rsid w:val="005F5918"/>
    <w:rsid w:val="005F5ABD"/>
    <w:rsid w:val="005F722C"/>
    <w:rsid w:val="00602A59"/>
    <w:rsid w:val="00603445"/>
    <w:rsid w:val="00604E32"/>
    <w:rsid w:val="0061008C"/>
    <w:rsid w:val="00610A45"/>
    <w:rsid w:val="00614792"/>
    <w:rsid w:val="0061721E"/>
    <w:rsid w:val="00617295"/>
    <w:rsid w:val="00617534"/>
    <w:rsid w:val="00623B9E"/>
    <w:rsid w:val="00626A91"/>
    <w:rsid w:val="00627500"/>
    <w:rsid w:val="00635695"/>
    <w:rsid w:val="006364F5"/>
    <w:rsid w:val="00636F3B"/>
    <w:rsid w:val="00637464"/>
    <w:rsid w:val="006378CF"/>
    <w:rsid w:val="00642C54"/>
    <w:rsid w:val="006528BD"/>
    <w:rsid w:val="00656AE8"/>
    <w:rsid w:val="00660E10"/>
    <w:rsid w:val="0066172A"/>
    <w:rsid w:val="00663D66"/>
    <w:rsid w:val="00664C22"/>
    <w:rsid w:val="006675AE"/>
    <w:rsid w:val="00670FAF"/>
    <w:rsid w:val="006727FE"/>
    <w:rsid w:val="00673F0B"/>
    <w:rsid w:val="00686521"/>
    <w:rsid w:val="00687243"/>
    <w:rsid w:val="006873D8"/>
    <w:rsid w:val="00696973"/>
    <w:rsid w:val="006A1250"/>
    <w:rsid w:val="006A2B8B"/>
    <w:rsid w:val="006A5DE3"/>
    <w:rsid w:val="006A5F11"/>
    <w:rsid w:val="006A5FB0"/>
    <w:rsid w:val="006A784F"/>
    <w:rsid w:val="006B0886"/>
    <w:rsid w:val="006B14D7"/>
    <w:rsid w:val="006B2658"/>
    <w:rsid w:val="006B318B"/>
    <w:rsid w:val="006B35B6"/>
    <w:rsid w:val="006C0B41"/>
    <w:rsid w:val="006C251D"/>
    <w:rsid w:val="006C5845"/>
    <w:rsid w:val="006C76A2"/>
    <w:rsid w:val="006D3219"/>
    <w:rsid w:val="006D4E1B"/>
    <w:rsid w:val="006D6009"/>
    <w:rsid w:val="006E1313"/>
    <w:rsid w:val="006E2700"/>
    <w:rsid w:val="006E33C4"/>
    <w:rsid w:val="006F2012"/>
    <w:rsid w:val="006F2450"/>
    <w:rsid w:val="00701AB4"/>
    <w:rsid w:val="007051BA"/>
    <w:rsid w:val="00705575"/>
    <w:rsid w:val="00706215"/>
    <w:rsid w:val="0070662F"/>
    <w:rsid w:val="007124B4"/>
    <w:rsid w:val="007130EC"/>
    <w:rsid w:val="0071379B"/>
    <w:rsid w:val="00715211"/>
    <w:rsid w:val="007167CD"/>
    <w:rsid w:val="007206AE"/>
    <w:rsid w:val="007213C6"/>
    <w:rsid w:val="00722392"/>
    <w:rsid w:val="00731A2C"/>
    <w:rsid w:val="00733EB6"/>
    <w:rsid w:val="007347EC"/>
    <w:rsid w:val="00743CB0"/>
    <w:rsid w:val="0074586F"/>
    <w:rsid w:val="00747C84"/>
    <w:rsid w:val="00751D66"/>
    <w:rsid w:val="00753946"/>
    <w:rsid w:val="00755F50"/>
    <w:rsid w:val="00756496"/>
    <w:rsid w:val="00762B2C"/>
    <w:rsid w:val="00765CD8"/>
    <w:rsid w:val="00765F16"/>
    <w:rsid w:val="007667C8"/>
    <w:rsid w:val="007736C6"/>
    <w:rsid w:val="00774987"/>
    <w:rsid w:val="00780BB9"/>
    <w:rsid w:val="00781509"/>
    <w:rsid w:val="00781B28"/>
    <w:rsid w:val="00781DBE"/>
    <w:rsid w:val="00782008"/>
    <w:rsid w:val="00782455"/>
    <w:rsid w:val="007905BE"/>
    <w:rsid w:val="00791BE2"/>
    <w:rsid w:val="0079207F"/>
    <w:rsid w:val="00794699"/>
    <w:rsid w:val="00794879"/>
    <w:rsid w:val="00795E59"/>
    <w:rsid w:val="00797F7F"/>
    <w:rsid w:val="007A06EE"/>
    <w:rsid w:val="007A6B6C"/>
    <w:rsid w:val="007A751D"/>
    <w:rsid w:val="007B0947"/>
    <w:rsid w:val="007B1224"/>
    <w:rsid w:val="007B551E"/>
    <w:rsid w:val="007B66D6"/>
    <w:rsid w:val="007B7E36"/>
    <w:rsid w:val="007C52C3"/>
    <w:rsid w:val="007C7952"/>
    <w:rsid w:val="007D67F0"/>
    <w:rsid w:val="007E1600"/>
    <w:rsid w:val="007E1CA4"/>
    <w:rsid w:val="007E1EB6"/>
    <w:rsid w:val="007E39C8"/>
    <w:rsid w:val="007F153F"/>
    <w:rsid w:val="007F1CC6"/>
    <w:rsid w:val="007F728E"/>
    <w:rsid w:val="00801A5D"/>
    <w:rsid w:val="00802322"/>
    <w:rsid w:val="00803842"/>
    <w:rsid w:val="0080582A"/>
    <w:rsid w:val="0081004B"/>
    <w:rsid w:val="0081100D"/>
    <w:rsid w:val="00812D89"/>
    <w:rsid w:val="00815FE8"/>
    <w:rsid w:val="0082259F"/>
    <w:rsid w:val="008267E1"/>
    <w:rsid w:val="008278FB"/>
    <w:rsid w:val="008325FA"/>
    <w:rsid w:val="0084270D"/>
    <w:rsid w:val="00842750"/>
    <w:rsid w:val="00845B0F"/>
    <w:rsid w:val="00853907"/>
    <w:rsid w:val="008603CF"/>
    <w:rsid w:val="008614DC"/>
    <w:rsid w:val="008657DF"/>
    <w:rsid w:val="00874CD6"/>
    <w:rsid w:val="00876189"/>
    <w:rsid w:val="00877825"/>
    <w:rsid w:val="00884A25"/>
    <w:rsid w:val="00886073"/>
    <w:rsid w:val="00887472"/>
    <w:rsid w:val="00891B36"/>
    <w:rsid w:val="00891C1C"/>
    <w:rsid w:val="00896AA9"/>
    <w:rsid w:val="008974DB"/>
    <w:rsid w:val="008A431F"/>
    <w:rsid w:val="008A72DD"/>
    <w:rsid w:val="008B0002"/>
    <w:rsid w:val="008B6820"/>
    <w:rsid w:val="008C0FA1"/>
    <w:rsid w:val="008C2832"/>
    <w:rsid w:val="008D2094"/>
    <w:rsid w:val="008D5E0B"/>
    <w:rsid w:val="008D6FBC"/>
    <w:rsid w:val="008E0881"/>
    <w:rsid w:val="008E1291"/>
    <w:rsid w:val="008E27FB"/>
    <w:rsid w:val="008E7BEC"/>
    <w:rsid w:val="008F1477"/>
    <w:rsid w:val="008F26C9"/>
    <w:rsid w:val="008F2B8E"/>
    <w:rsid w:val="00902121"/>
    <w:rsid w:val="009055D5"/>
    <w:rsid w:val="00907E2D"/>
    <w:rsid w:val="00912E09"/>
    <w:rsid w:val="009135A0"/>
    <w:rsid w:val="009159B0"/>
    <w:rsid w:val="00915A9C"/>
    <w:rsid w:val="0091618D"/>
    <w:rsid w:val="009161D6"/>
    <w:rsid w:val="009168EB"/>
    <w:rsid w:val="00916BA2"/>
    <w:rsid w:val="0091754D"/>
    <w:rsid w:val="009213D6"/>
    <w:rsid w:val="00923402"/>
    <w:rsid w:val="00927660"/>
    <w:rsid w:val="009333A0"/>
    <w:rsid w:val="0093436C"/>
    <w:rsid w:val="00942EA5"/>
    <w:rsid w:val="00950990"/>
    <w:rsid w:val="00953442"/>
    <w:rsid w:val="00956290"/>
    <w:rsid w:val="00957171"/>
    <w:rsid w:val="00957C9F"/>
    <w:rsid w:val="00957FBB"/>
    <w:rsid w:val="00961A75"/>
    <w:rsid w:val="00961D5D"/>
    <w:rsid w:val="009707C0"/>
    <w:rsid w:val="0098442D"/>
    <w:rsid w:val="00985869"/>
    <w:rsid w:val="00985E0D"/>
    <w:rsid w:val="00986270"/>
    <w:rsid w:val="00986324"/>
    <w:rsid w:val="00990E43"/>
    <w:rsid w:val="0099161D"/>
    <w:rsid w:val="00991A86"/>
    <w:rsid w:val="009932DB"/>
    <w:rsid w:val="00996376"/>
    <w:rsid w:val="00997B60"/>
    <w:rsid w:val="009A0101"/>
    <w:rsid w:val="009A1C4B"/>
    <w:rsid w:val="009A3127"/>
    <w:rsid w:val="009A388F"/>
    <w:rsid w:val="009A798F"/>
    <w:rsid w:val="009A7AB0"/>
    <w:rsid w:val="009B5DBA"/>
    <w:rsid w:val="009B64C5"/>
    <w:rsid w:val="009C0358"/>
    <w:rsid w:val="009C40E6"/>
    <w:rsid w:val="009C4387"/>
    <w:rsid w:val="009D33A0"/>
    <w:rsid w:val="009D561E"/>
    <w:rsid w:val="009D7BC2"/>
    <w:rsid w:val="009E0ED6"/>
    <w:rsid w:val="009E363B"/>
    <w:rsid w:val="009E4BCB"/>
    <w:rsid w:val="009E68C1"/>
    <w:rsid w:val="009F0FC8"/>
    <w:rsid w:val="009F21F0"/>
    <w:rsid w:val="009F2A53"/>
    <w:rsid w:val="009F4AE3"/>
    <w:rsid w:val="009F5C6B"/>
    <w:rsid w:val="009F6A1C"/>
    <w:rsid w:val="009F6B67"/>
    <w:rsid w:val="009F79A4"/>
    <w:rsid w:val="00A0368D"/>
    <w:rsid w:val="00A2561E"/>
    <w:rsid w:val="00A26D36"/>
    <w:rsid w:val="00A31BAC"/>
    <w:rsid w:val="00A32F57"/>
    <w:rsid w:val="00A35784"/>
    <w:rsid w:val="00A40B55"/>
    <w:rsid w:val="00A42B6D"/>
    <w:rsid w:val="00A42E37"/>
    <w:rsid w:val="00A45576"/>
    <w:rsid w:val="00A568A1"/>
    <w:rsid w:val="00A57F79"/>
    <w:rsid w:val="00A604EE"/>
    <w:rsid w:val="00A62353"/>
    <w:rsid w:val="00A62983"/>
    <w:rsid w:val="00A62DD6"/>
    <w:rsid w:val="00A67C4D"/>
    <w:rsid w:val="00A867B7"/>
    <w:rsid w:val="00A934DC"/>
    <w:rsid w:val="00A953DB"/>
    <w:rsid w:val="00AA477E"/>
    <w:rsid w:val="00AA748B"/>
    <w:rsid w:val="00AB0015"/>
    <w:rsid w:val="00AB29F6"/>
    <w:rsid w:val="00AB5F93"/>
    <w:rsid w:val="00AD16D5"/>
    <w:rsid w:val="00AD1DEF"/>
    <w:rsid w:val="00AD452C"/>
    <w:rsid w:val="00AD4BFC"/>
    <w:rsid w:val="00AD7B52"/>
    <w:rsid w:val="00AE0D46"/>
    <w:rsid w:val="00AE0FC0"/>
    <w:rsid w:val="00AE4CD2"/>
    <w:rsid w:val="00AF09ED"/>
    <w:rsid w:val="00AF32F3"/>
    <w:rsid w:val="00AF6DA0"/>
    <w:rsid w:val="00AF6E83"/>
    <w:rsid w:val="00AF756E"/>
    <w:rsid w:val="00AF799B"/>
    <w:rsid w:val="00AF7FE4"/>
    <w:rsid w:val="00B0024C"/>
    <w:rsid w:val="00B01AF8"/>
    <w:rsid w:val="00B0793D"/>
    <w:rsid w:val="00B1250E"/>
    <w:rsid w:val="00B15A1F"/>
    <w:rsid w:val="00B15EC6"/>
    <w:rsid w:val="00B16EC9"/>
    <w:rsid w:val="00B173C4"/>
    <w:rsid w:val="00B17E13"/>
    <w:rsid w:val="00B21686"/>
    <w:rsid w:val="00B241D6"/>
    <w:rsid w:val="00B262D1"/>
    <w:rsid w:val="00B3055B"/>
    <w:rsid w:val="00B328AF"/>
    <w:rsid w:val="00B3356E"/>
    <w:rsid w:val="00B340B0"/>
    <w:rsid w:val="00B376D2"/>
    <w:rsid w:val="00B47927"/>
    <w:rsid w:val="00B518CF"/>
    <w:rsid w:val="00B53EEB"/>
    <w:rsid w:val="00B61F3A"/>
    <w:rsid w:val="00B66BD4"/>
    <w:rsid w:val="00B67DD5"/>
    <w:rsid w:val="00B73B67"/>
    <w:rsid w:val="00B75EAD"/>
    <w:rsid w:val="00B7608D"/>
    <w:rsid w:val="00B76184"/>
    <w:rsid w:val="00B76598"/>
    <w:rsid w:val="00B77470"/>
    <w:rsid w:val="00B859CA"/>
    <w:rsid w:val="00B859DB"/>
    <w:rsid w:val="00B945EF"/>
    <w:rsid w:val="00BA0F74"/>
    <w:rsid w:val="00BA329E"/>
    <w:rsid w:val="00BA4B90"/>
    <w:rsid w:val="00BA4C2B"/>
    <w:rsid w:val="00BA4FE0"/>
    <w:rsid w:val="00BA6887"/>
    <w:rsid w:val="00BA7E0B"/>
    <w:rsid w:val="00BB0D6B"/>
    <w:rsid w:val="00BB22B4"/>
    <w:rsid w:val="00BB2E53"/>
    <w:rsid w:val="00BB33A4"/>
    <w:rsid w:val="00BB4D7A"/>
    <w:rsid w:val="00BB50C1"/>
    <w:rsid w:val="00BB57E7"/>
    <w:rsid w:val="00BD0D8F"/>
    <w:rsid w:val="00BD13BA"/>
    <w:rsid w:val="00BD1DFF"/>
    <w:rsid w:val="00BD2A81"/>
    <w:rsid w:val="00BE07E2"/>
    <w:rsid w:val="00BE7EB1"/>
    <w:rsid w:val="00BF120E"/>
    <w:rsid w:val="00BF1A47"/>
    <w:rsid w:val="00BF4BB9"/>
    <w:rsid w:val="00BF716F"/>
    <w:rsid w:val="00BF753A"/>
    <w:rsid w:val="00C0076A"/>
    <w:rsid w:val="00C035AE"/>
    <w:rsid w:val="00C0411E"/>
    <w:rsid w:val="00C06BAC"/>
    <w:rsid w:val="00C0760D"/>
    <w:rsid w:val="00C12F23"/>
    <w:rsid w:val="00C13AFF"/>
    <w:rsid w:val="00C14A8D"/>
    <w:rsid w:val="00C243F8"/>
    <w:rsid w:val="00C25340"/>
    <w:rsid w:val="00C32198"/>
    <w:rsid w:val="00C325E2"/>
    <w:rsid w:val="00C35370"/>
    <w:rsid w:val="00C45E70"/>
    <w:rsid w:val="00C470E9"/>
    <w:rsid w:val="00C525F3"/>
    <w:rsid w:val="00C540B8"/>
    <w:rsid w:val="00C61E02"/>
    <w:rsid w:val="00C6398C"/>
    <w:rsid w:val="00C66027"/>
    <w:rsid w:val="00C66483"/>
    <w:rsid w:val="00C66B22"/>
    <w:rsid w:val="00C7019D"/>
    <w:rsid w:val="00C72ACD"/>
    <w:rsid w:val="00C76434"/>
    <w:rsid w:val="00C80205"/>
    <w:rsid w:val="00C80397"/>
    <w:rsid w:val="00C812CA"/>
    <w:rsid w:val="00C858E8"/>
    <w:rsid w:val="00C8603B"/>
    <w:rsid w:val="00CA318B"/>
    <w:rsid w:val="00CA3460"/>
    <w:rsid w:val="00CA4C5D"/>
    <w:rsid w:val="00CB21C0"/>
    <w:rsid w:val="00CB38DE"/>
    <w:rsid w:val="00CC1292"/>
    <w:rsid w:val="00CC6329"/>
    <w:rsid w:val="00CD08FA"/>
    <w:rsid w:val="00CD1C73"/>
    <w:rsid w:val="00CD2A5D"/>
    <w:rsid w:val="00CD466A"/>
    <w:rsid w:val="00CD5F51"/>
    <w:rsid w:val="00CD6350"/>
    <w:rsid w:val="00CE0BE8"/>
    <w:rsid w:val="00CE4765"/>
    <w:rsid w:val="00CE4834"/>
    <w:rsid w:val="00CE7E76"/>
    <w:rsid w:val="00CF275B"/>
    <w:rsid w:val="00CF4850"/>
    <w:rsid w:val="00CF4C52"/>
    <w:rsid w:val="00CF6A08"/>
    <w:rsid w:val="00D0074D"/>
    <w:rsid w:val="00D00A2F"/>
    <w:rsid w:val="00D00D00"/>
    <w:rsid w:val="00D027DC"/>
    <w:rsid w:val="00D0409E"/>
    <w:rsid w:val="00D052E5"/>
    <w:rsid w:val="00D059BF"/>
    <w:rsid w:val="00D05F0F"/>
    <w:rsid w:val="00D06776"/>
    <w:rsid w:val="00D106D0"/>
    <w:rsid w:val="00D1198C"/>
    <w:rsid w:val="00D24664"/>
    <w:rsid w:val="00D3061C"/>
    <w:rsid w:val="00D310A4"/>
    <w:rsid w:val="00D31A33"/>
    <w:rsid w:val="00D35735"/>
    <w:rsid w:val="00D35B4B"/>
    <w:rsid w:val="00D4201D"/>
    <w:rsid w:val="00D45702"/>
    <w:rsid w:val="00D51298"/>
    <w:rsid w:val="00D54C1C"/>
    <w:rsid w:val="00D54C40"/>
    <w:rsid w:val="00D55F38"/>
    <w:rsid w:val="00D60F3A"/>
    <w:rsid w:val="00D61394"/>
    <w:rsid w:val="00D65CB7"/>
    <w:rsid w:val="00D749C0"/>
    <w:rsid w:val="00D7626E"/>
    <w:rsid w:val="00D80B9C"/>
    <w:rsid w:val="00D83EC3"/>
    <w:rsid w:val="00D963CD"/>
    <w:rsid w:val="00DA216F"/>
    <w:rsid w:val="00DA312F"/>
    <w:rsid w:val="00DA6B21"/>
    <w:rsid w:val="00DA74F9"/>
    <w:rsid w:val="00DB261B"/>
    <w:rsid w:val="00DB42F0"/>
    <w:rsid w:val="00DB4A14"/>
    <w:rsid w:val="00DB655D"/>
    <w:rsid w:val="00DD1CDA"/>
    <w:rsid w:val="00DD3628"/>
    <w:rsid w:val="00DD537C"/>
    <w:rsid w:val="00DE1639"/>
    <w:rsid w:val="00DE720A"/>
    <w:rsid w:val="00DF1BF1"/>
    <w:rsid w:val="00E054BA"/>
    <w:rsid w:val="00E078F5"/>
    <w:rsid w:val="00E1063E"/>
    <w:rsid w:val="00E1454C"/>
    <w:rsid w:val="00E1641F"/>
    <w:rsid w:val="00E17C5A"/>
    <w:rsid w:val="00E23287"/>
    <w:rsid w:val="00E247B9"/>
    <w:rsid w:val="00E25C1E"/>
    <w:rsid w:val="00E30A1A"/>
    <w:rsid w:val="00E45F65"/>
    <w:rsid w:val="00E50E74"/>
    <w:rsid w:val="00E51823"/>
    <w:rsid w:val="00E56D9B"/>
    <w:rsid w:val="00E57DC0"/>
    <w:rsid w:val="00E60D50"/>
    <w:rsid w:val="00E65319"/>
    <w:rsid w:val="00E654E3"/>
    <w:rsid w:val="00E7441E"/>
    <w:rsid w:val="00E75684"/>
    <w:rsid w:val="00E769ED"/>
    <w:rsid w:val="00E81D74"/>
    <w:rsid w:val="00E83039"/>
    <w:rsid w:val="00E91836"/>
    <w:rsid w:val="00E9373B"/>
    <w:rsid w:val="00E93D14"/>
    <w:rsid w:val="00EA3288"/>
    <w:rsid w:val="00EA5094"/>
    <w:rsid w:val="00EA5F05"/>
    <w:rsid w:val="00EB2564"/>
    <w:rsid w:val="00EB2B58"/>
    <w:rsid w:val="00EC05FC"/>
    <w:rsid w:val="00EC642E"/>
    <w:rsid w:val="00EC69F6"/>
    <w:rsid w:val="00ED0956"/>
    <w:rsid w:val="00ED1B83"/>
    <w:rsid w:val="00ED2E68"/>
    <w:rsid w:val="00ED5508"/>
    <w:rsid w:val="00ED5566"/>
    <w:rsid w:val="00ED57DE"/>
    <w:rsid w:val="00ED6871"/>
    <w:rsid w:val="00EE14B3"/>
    <w:rsid w:val="00EE380D"/>
    <w:rsid w:val="00EE444D"/>
    <w:rsid w:val="00EE6932"/>
    <w:rsid w:val="00EE70FA"/>
    <w:rsid w:val="00EF25C6"/>
    <w:rsid w:val="00F0343C"/>
    <w:rsid w:val="00F04EF5"/>
    <w:rsid w:val="00F063E7"/>
    <w:rsid w:val="00F10A86"/>
    <w:rsid w:val="00F1351F"/>
    <w:rsid w:val="00F15E23"/>
    <w:rsid w:val="00F16680"/>
    <w:rsid w:val="00F17680"/>
    <w:rsid w:val="00F23144"/>
    <w:rsid w:val="00F315FF"/>
    <w:rsid w:val="00F325A8"/>
    <w:rsid w:val="00F32C36"/>
    <w:rsid w:val="00F3531D"/>
    <w:rsid w:val="00F40F7B"/>
    <w:rsid w:val="00F43774"/>
    <w:rsid w:val="00F45E59"/>
    <w:rsid w:val="00F47A89"/>
    <w:rsid w:val="00F47E48"/>
    <w:rsid w:val="00F54060"/>
    <w:rsid w:val="00F649C5"/>
    <w:rsid w:val="00F65870"/>
    <w:rsid w:val="00F65A36"/>
    <w:rsid w:val="00F65E99"/>
    <w:rsid w:val="00F71AFB"/>
    <w:rsid w:val="00F813B7"/>
    <w:rsid w:val="00F81CA1"/>
    <w:rsid w:val="00F8247C"/>
    <w:rsid w:val="00F84EF3"/>
    <w:rsid w:val="00F85C46"/>
    <w:rsid w:val="00F86650"/>
    <w:rsid w:val="00F96B4C"/>
    <w:rsid w:val="00F9784B"/>
    <w:rsid w:val="00FA32DE"/>
    <w:rsid w:val="00FA39C3"/>
    <w:rsid w:val="00FA5587"/>
    <w:rsid w:val="00FA6B17"/>
    <w:rsid w:val="00FB0199"/>
    <w:rsid w:val="00FB1BF5"/>
    <w:rsid w:val="00FB1D1B"/>
    <w:rsid w:val="00FB3F58"/>
    <w:rsid w:val="00FC0CC1"/>
    <w:rsid w:val="00FC3A95"/>
    <w:rsid w:val="00FC74E9"/>
    <w:rsid w:val="00FD2DC0"/>
    <w:rsid w:val="00FD42A1"/>
    <w:rsid w:val="00FD474A"/>
    <w:rsid w:val="00FD5254"/>
    <w:rsid w:val="00FD62F5"/>
    <w:rsid w:val="00FD6A03"/>
    <w:rsid w:val="00FE10A7"/>
    <w:rsid w:val="00FE2B3F"/>
    <w:rsid w:val="00FE3370"/>
    <w:rsid w:val="00FE62B7"/>
    <w:rsid w:val="00FE6C26"/>
    <w:rsid w:val="00FF053C"/>
    <w:rsid w:val="00FF3885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4A34DC32"/>
  <w15:docId w15:val="{8C4AC8E0-80D4-4451-B9A1-3D6C3B981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36F3B"/>
    <w:pPr>
      <w:numPr>
        <w:numId w:val="3"/>
      </w:numPr>
      <w:pBdr>
        <w:bottom w:val="single" w:sz="2" w:space="1" w:color="4BACC6"/>
      </w:pBdr>
      <w:tabs>
        <w:tab w:val="left" w:pos="567"/>
      </w:tabs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28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0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36F3B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1004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6A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57CB2-778D-470D-A233-93A688DCC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1811</TotalTime>
  <Pages>28</Pages>
  <Words>10307</Words>
  <Characters>61844</Characters>
  <Application>Microsoft Office Word</Application>
  <DocSecurity>0</DocSecurity>
  <Lines>515</Lines>
  <Paragraphs>144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dc:description/>
  <cp:lastModifiedBy>Aneta Szturc-Krawczyk</cp:lastModifiedBy>
  <cp:revision>55</cp:revision>
  <cp:lastPrinted>2024-02-26T12:28:00Z</cp:lastPrinted>
  <dcterms:created xsi:type="dcterms:W3CDTF">2021-02-03T06:43:00Z</dcterms:created>
  <dcterms:modified xsi:type="dcterms:W3CDTF">2024-04-22T08:18:00Z</dcterms:modified>
</cp:coreProperties>
</file>