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11C2" w14:textId="77777777" w:rsidR="00926EF7" w:rsidRDefault="00FF7448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Gniezno, dn. 20.05.2024 r.</w:t>
      </w:r>
    </w:p>
    <w:p w14:paraId="71950BD3" w14:textId="77777777" w:rsidR="00926EF7" w:rsidRDefault="00FF744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sprawy </w:t>
      </w:r>
      <w:r>
        <w:rPr>
          <w:rFonts w:ascii="Arial" w:hAnsi="Arial" w:cs="Arial"/>
          <w:i/>
          <w:iCs/>
          <w:sz w:val="22"/>
          <w:szCs w:val="22"/>
        </w:rPr>
        <w:t>DZP.240.13.2024</w:t>
      </w:r>
    </w:p>
    <w:p w14:paraId="7DF3A15F" w14:textId="77777777" w:rsidR="00926EF7" w:rsidRDefault="00926EF7">
      <w:pPr>
        <w:widowControl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82C64E" w14:textId="77777777" w:rsidR="00926EF7" w:rsidRDefault="00FF7448">
      <w:pPr>
        <w:widowControl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14:paraId="61FE5D80" w14:textId="77777777" w:rsidR="00926EF7" w:rsidRDefault="00FF7448">
      <w:pPr>
        <w:widowControl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/>
          <w:iCs/>
          <w:color w:val="000000"/>
          <w:sz w:val="22"/>
          <w:szCs w:val="22"/>
        </w:rPr>
        <w:t>wg. rozdzielnika</w:t>
      </w:r>
    </w:p>
    <w:p w14:paraId="7655D60E" w14:textId="77777777" w:rsidR="00926EF7" w:rsidRDefault="00926EF7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601E021" w14:textId="77777777" w:rsidR="00926EF7" w:rsidRDefault="00926EF7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2100345F" w14:textId="77777777" w:rsidR="00926EF7" w:rsidRDefault="00926EF7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1FE5E6F2" w14:textId="77777777" w:rsidR="00926EF7" w:rsidRDefault="00FF7448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INFORMACJA O UNIEWAŻNIENIU CZYNNOŚCI WYBORU NAJKORZYSTNIEJSZEJ OFERTY W ZAKRESIE ZADANIA NR 7</w:t>
      </w:r>
    </w:p>
    <w:p w14:paraId="51D9A1DD" w14:textId="77777777" w:rsidR="00926EF7" w:rsidRDefault="00926EF7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25236DDC" w14:textId="77777777" w:rsidR="00926EF7" w:rsidRDefault="00926EF7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B3A4AD7" w14:textId="77777777" w:rsidR="00926EF7" w:rsidRDefault="00926EF7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6656039A" w14:textId="77777777" w:rsidR="00926EF7" w:rsidRDefault="00926EF7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CD5218F" w14:textId="77777777" w:rsidR="00926EF7" w:rsidRDefault="00FF7448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</w:t>
      </w:r>
      <w:r>
        <w:rPr>
          <w:rFonts w:ascii="Arial" w:hAnsi="Arial" w:cs="Arial"/>
          <w:i/>
          <w:color w:val="000000"/>
          <w:sz w:val="20"/>
          <w:szCs w:val="20"/>
        </w:rPr>
        <w:t>DZP.240.13.2024 – Dostawy materiałów opatrunkowych</w:t>
      </w:r>
    </w:p>
    <w:p w14:paraId="67753307" w14:textId="77777777" w:rsidR="00926EF7" w:rsidRDefault="00926E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3389B5" w14:textId="77777777" w:rsidR="00926EF7" w:rsidRDefault="00926E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36A963" w14:textId="77777777" w:rsidR="00926EF7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Działając na podstawie art. 16 i 17 ustawy z dnia 11 września 2019 r. Prawo zamówień publicznych (Dz. U. 2023 r. poz. 1605 – dalej: ustawa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– dalej ustawa, Zamawiający informuje, że unieważnia czynność wyboru najkorzystniejszej oferty dla Zadania nr 7 w przedmiotowym postępowaniu i przystępuje do powtórzenia czynności badania i oceny ofert zmierzającej do wyboru najkorzystniejszej oferty.</w:t>
      </w:r>
    </w:p>
    <w:p w14:paraId="160D237E" w14:textId="77777777" w:rsidR="00926EF7" w:rsidRDefault="00926EF7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175B2A" w14:textId="77777777" w:rsidR="00926EF7" w:rsidRDefault="00FF7448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UZASADNIENIE</w:t>
      </w:r>
    </w:p>
    <w:p w14:paraId="48110B30" w14:textId="77777777" w:rsidR="00926EF7" w:rsidRDefault="00926EF7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E6FB5D" w14:textId="77777777" w:rsidR="00926EF7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dniu 09.05.2024 r. Zamawiający dokonał </w:t>
      </w:r>
      <w:r>
        <w:rPr>
          <w:rFonts w:ascii="Arial" w:hAnsi="Arial" w:cs="Arial"/>
          <w:color w:val="000000"/>
          <w:sz w:val="22"/>
          <w:szCs w:val="22"/>
        </w:rPr>
        <w:t>wyboru najkorzystniejszej oferty w przedmiotowym postępowaniu. Informacja o wyborze najkorzystniejszej oferty została udostępniona na stronie internetowej prowadzonego postępowania, a także przesłana Wykonawcom, którzy złożyli oferty.</w:t>
      </w:r>
    </w:p>
    <w:p w14:paraId="48461133" w14:textId="77777777" w:rsidR="00926EF7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powziął informację, że w kwoty wpisane w Formularzu ofertowym różnią się od kwot wpisanych w Formularzu cenowym, co stanowi oczywistą pomyłkę pisarską.</w:t>
      </w:r>
    </w:p>
    <w:p w14:paraId="430EB961" w14:textId="77777777" w:rsidR="00926EF7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dyspozycją przepisu art. </w:t>
      </w:r>
      <w:r w:rsidRPr="00DF6259">
        <w:rPr>
          <w:rFonts w:ascii="Arial" w:hAnsi="Arial" w:cs="Arial"/>
          <w:color w:val="000000"/>
          <w:sz w:val="22"/>
          <w:szCs w:val="22"/>
        </w:rPr>
        <w:t xml:space="preserve">223 ust. 2 pkt 1 </w:t>
      </w:r>
      <w:r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</w:t>
      </w:r>
      <w:r>
        <w:rPr>
          <w:rFonts w:ascii="Arial" w:hAnsi="Arial" w:cs="Arial"/>
          <w:color w:val="000000"/>
          <w:sz w:val="22"/>
          <w:szCs w:val="22"/>
        </w:rPr>
        <w:t xml:space="preserve">amawiający celem porównania ofert, poprawił kwoty w Formularzu ofertowym. </w:t>
      </w:r>
    </w:p>
    <w:p w14:paraId="26EA8EA3" w14:textId="77777777" w:rsidR="00926EF7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Błąd popełniony przez Zamawiającego jest usuwalny, a naprawienie wadliwie podjętej czynności jest konieczne dla zawarcia ważnej i niepodlegającej unieważnieniu umowy.</w:t>
      </w:r>
    </w:p>
    <w:p w14:paraId="0F6ED93C" w14:textId="77777777" w:rsidR="00926EF7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Nadrzędną zasadą rządzącą postępowaniem o udzielenie zamówienia jest wyrażona w art. 7 ust. 1 </w:t>
      </w:r>
      <w:r>
        <w:rPr>
          <w:rFonts w:ascii="Arial" w:hAnsi="Arial" w:cs="Arial"/>
          <w:color w:val="000000"/>
          <w:sz w:val="22"/>
          <w:szCs w:val="22"/>
        </w:rPr>
        <w:lastRenderedPageBreak/>
        <w:t>ustawy zasada równego traktowania Wykonawców oraz zachowania uczciwej konkurencji, a także wynikający z art. 7 ust. 3 ustawy obowiązek udzielenia zamówienia wykonawcy wybranemu zgodnie z ustawą.</w:t>
      </w:r>
    </w:p>
    <w:p w14:paraId="2A909A5B" w14:textId="77777777" w:rsidR="00926EF7" w:rsidRDefault="00926EF7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9305E89" w14:textId="77777777" w:rsidR="00FF7448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B630251" w14:textId="77777777" w:rsidR="00FF7448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7E5A72" w14:textId="77777777" w:rsidR="00926EF7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14:paraId="72608288" w14:textId="77777777" w:rsidR="00926EF7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14:paraId="7B7C814E" w14:textId="77777777" w:rsidR="00926EF7" w:rsidRDefault="00FF7448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14:paraId="72798EBC" w14:textId="77777777" w:rsidR="00926EF7" w:rsidRDefault="00FF7448">
      <w:pPr>
        <w:widowControl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/podpis na oryginale/</w:t>
      </w:r>
    </w:p>
    <w:p w14:paraId="3C65B6D0" w14:textId="77777777" w:rsidR="00926EF7" w:rsidRDefault="00926EF7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</w:p>
    <w:p w14:paraId="25230E6C" w14:textId="77777777" w:rsidR="00926EF7" w:rsidRDefault="00926EF7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</w:p>
    <w:p w14:paraId="4CED1C4D" w14:textId="77777777" w:rsidR="00926EF7" w:rsidRDefault="00926EF7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</w:p>
    <w:p w14:paraId="5D463C06" w14:textId="77777777" w:rsidR="00FF7448" w:rsidRDefault="00FF7448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</w:p>
    <w:p w14:paraId="3F63925C" w14:textId="77777777" w:rsidR="00926EF7" w:rsidRDefault="00926EF7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</w:p>
    <w:p w14:paraId="69F2ABD6" w14:textId="77777777" w:rsidR="00926EF7" w:rsidRDefault="00FF7448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Otrzymują:</w:t>
      </w:r>
    </w:p>
    <w:p w14:paraId="1DB71779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KIKGEL Sp. z o. o.</w:t>
      </w:r>
    </w:p>
    <w:p w14:paraId="140C318F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Toruńskie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Zakłady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Materiałów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Opatrunkowych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S.A.</w:t>
      </w:r>
    </w:p>
    <w:p w14:paraId="32D6020F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MEDAG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Aparatura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Medyczna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P.Augustynowicz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Spółka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Jawna</w:t>
      </w:r>
      <w:proofErr w:type="spellEnd"/>
    </w:p>
    <w:p w14:paraId="5719BB63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Paul </w:t>
      </w:r>
      <w:r>
        <w:rPr>
          <w:rFonts w:ascii="Arial" w:hAnsi="Arial" w:cs="Arial"/>
          <w:color w:val="000000"/>
          <w:sz w:val="20"/>
          <w:szCs w:val="20"/>
          <w:lang w:val="en-US"/>
        </w:rPr>
        <w:t>Hartmann Polska Sp. z o. o.</w:t>
      </w:r>
    </w:p>
    <w:p w14:paraId="113698D0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Skamex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Spółka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akcyjna</w:t>
      </w:r>
      <w:proofErr w:type="spellEnd"/>
    </w:p>
    <w:p w14:paraId="769120DA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Mölnlycke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Health Care Polska Sp. z o. o.</w:t>
      </w:r>
    </w:p>
    <w:p w14:paraId="38A63B5D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ZARYS International Group sp. z o. o. sp. k.</w:t>
      </w:r>
    </w:p>
    <w:p w14:paraId="5C40357A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J.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Chodacki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A. Misztal „Medica”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Spółka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Jawna</w:t>
      </w:r>
      <w:proofErr w:type="spellEnd"/>
    </w:p>
    <w:p w14:paraId="2650693B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Creatus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sp. z o. o.</w:t>
      </w:r>
    </w:p>
    <w:p w14:paraId="75E1C317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Smith &amp; Nephew Sp. z o. o.</w:t>
      </w:r>
    </w:p>
    <w:p w14:paraId="71062E35" w14:textId="77777777" w:rsidR="00926EF7" w:rsidRDefault="00FF7448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a/a</w:t>
      </w:r>
    </w:p>
    <w:sectPr w:rsidR="00926EF7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9ABE4" w14:textId="77777777" w:rsidR="00FF7448" w:rsidRDefault="00FF7448">
      <w:r>
        <w:separator/>
      </w:r>
    </w:p>
  </w:endnote>
  <w:endnote w:type="continuationSeparator" w:id="0">
    <w:p w14:paraId="0CD3755B" w14:textId="77777777" w:rsidR="00FF7448" w:rsidRDefault="00FF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D5B4" w14:textId="77777777" w:rsidR="00926EF7" w:rsidRDefault="00FF7448">
    <w:pPr>
      <w:pBdr>
        <w:bottom w:val="single" w:sz="12" w:space="1" w:color="000000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="Calibri Light" w:hAnsi="Calibri Light" w:cs="Calibri Light"/>
        <w:b/>
        <w:bCs/>
        <w:sz w:val="18"/>
      </w:rPr>
      <w:instrText xml:space="preserve"> PAGE \* ARABIC </w:instrText>
    </w:r>
    <w:r>
      <w:rPr>
        <w:rFonts w:ascii="Calibri Light" w:hAnsi="Calibri Light" w:cs="Calibri Light"/>
        <w:b/>
        <w:bCs/>
        <w:sz w:val="18"/>
      </w:rPr>
      <w:fldChar w:fldCharType="separate"/>
    </w:r>
    <w:r>
      <w:rPr>
        <w:rFonts w:ascii="Calibri Light" w:hAnsi="Calibri Light" w:cs="Calibri Light"/>
        <w:b/>
        <w:bCs/>
        <w:sz w:val="18"/>
      </w:rPr>
      <w:t>2</w:t>
    </w:r>
    <w:r>
      <w:rPr>
        <w:rFonts w:ascii="Calibri Light" w:hAnsi="Calibri Light" w:cs="Calibri Light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>
      <w:fldChar w:fldCharType="begin"/>
    </w:r>
    <w:r>
      <w:instrText xml:space="preserve"> NUMPAGES \* ARABIC </w:instrText>
    </w:r>
    <w:r>
      <w:fldChar w:fldCharType="separate"/>
    </w:r>
    <w:r>
      <w:t>2</w:t>
    </w:r>
    <w:r>
      <w:fldChar w:fldCharType="end"/>
    </w:r>
  </w:p>
  <w:p w14:paraId="2E301882" w14:textId="77777777" w:rsidR="00926EF7" w:rsidRDefault="00FF7448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0628FCF6" w14:textId="77777777" w:rsidR="00926EF7" w:rsidRDefault="00FF7448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6D7D12A6" w14:textId="77777777" w:rsidR="00926EF7" w:rsidRDefault="00FF7448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72416DBA" w14:textId="77777777" w:rsidR="00926EF7" w:rsidRDefault="00FF7448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531B697D" w14:textId="77777777" w:rsidR="00926EF7" w:rsidRDefault="00FF7448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>
      <w:rPr>
        <w:rFonts w:asciiTheme="majorHAnsi" w:hAnsiTheme="majorHAnsi" w:cstheme="majorHAnsi"/>
        <w:sz w:val="16"/>
        <w:lang w:val="de-DE"/>
      </w:rPr>
      <w:t>e-mail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5DAAB00F" w14:textId="77777777" w:rsidR="00926EF7" w:rsidRDefault="00FF7448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 xml:space="preserve">784-20-08-454, REGON: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A6E1" w14:textId="77777777" w:rsidR="00FF7448" w:rsidRDefault="00FF7448">
      <w:r>
        <w:separator/>
      </w:r>
    </w:p>
  </w:footnote>
  <w:footnote w:type="continuationSeparator" w:id="0">
    <w:p w14:paraId="50FADE0E" w14:textId="77777777" w:rsidR="00FF7448" w:rsidRDefault="00FF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0DE7" w14:textId="77777777" w:rsidR="00926EF7" w:rsidRDefault="00FF7448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="Calibri Light" w:hAnsi="Calibri Light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3" behindDoc="1" locked="0" layoutInCell="0" allowOverlap="1" wp14:anchorId="4E3A4359" wp14:editId="2C3692A3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735" cy="10229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5" behindDoc="1" locked="0" layoutInCell="0" allowOverlap="1" wp14:anchorId="44A440DF" wp14:editId="6C5973B1">
          <wp:simplePos x="0" y="0"/>
          <wp:positionH relativeFrom="column">
            <wp:posOffset>3175</wp:posOffset>
          </wp:positionH>
          <wp:positionV relativeFrom="paragraph">
            <wp:posOffset>-15240</wp:posOffset>
          </wp:positionV>
          <wp:extent cx="2658110" cy="822960"/>
          <wp:effectExtent l="0" t="0" r="0" b="0"/>
          <wp:wrapSquare wrapText="bothSides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36A0B"/>
    <w:multiLevelType w:val="multilevel"/>
    <w:tmpl w:val="D3620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90316C7"/>
    <w:multiLevelType w:val="multilevel"/>
    <w:tmpl w:val="E6EEC9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5969573">
    <w:abstractNumId w:val="0"/>
  </w:num>
  <w:num w:numId="2" w16cid:durableId="104571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EF7"/>
    <w:rsid w:val="00926EF7"/>
    <w:rsid w:val="00C818C6"/>
    <w:rsid w:val="00DF6259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1527"/>
  <w15:docId w15:val="{24B494A5-0A62-42FD-8C3C-25684E96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F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56F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B56F5"/>
  </w:style>
  <w:style w:type="character" w:customStyle="1" w:styleId="StopkaZnak">
    <w:name w:val="Stopka Znak"/>
    <w:basedOn w:val="Domylnaczcionkaakapitu"/>
    <w:link w:val="Stopka"/>
    <w:uiPriority w:val="99"/>
    <w:qFormat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qFormat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qFormat/>
    <w:rsid w:val="00AE32D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D1B2C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D1B2C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5C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5C1D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8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D78E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DB56F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8E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56F5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paragraph" w:customStyle="1" w:styleId="Standard">
    <w:name w:val="Standard"/>
    <w:qFormat/>
    <w:rsid w:val="000155F0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Normalny0">
    <w:name w:val="[Normalny]"/>
    <w:basedOn w:val="Normalny"/>
    <w:uiPriority w:val="99"/>
    <w:qFormat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</w:rPr>
  </w:style>
  <w:style w:type="paragraph" w:customStyle="1" w:styleId="Normal">
    <w:name w:val="[Normal]"/>
    <w:qFormat/>
    <w:rsid w:val="00DD6CCB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EF0E71"/>
    <w:pPr>
      <w:spacing w:before="100" w:after="119"/>
    </w:pPr>
    <w:rPr>
      <w:rFonts w:eastAsia="Calibri"/>
    </w:rPr>
  </w:style>
  <w:style w:type="paragraph" w:styleId="Tekstpodstawowy3">
    <w:name w:val="Body Text 3"/>
    <w:basedOn w:val="Normalny"/>
    <w:link w:val="Tekstpodstawowy3Znak"/>
    <w:unhideWhenUsed/>
    <w:qFormat/>
    <w:rsid w:val="00C5187D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5C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5C1D"/>
    <w:rPr>
      <w:b/>
      <w:bCs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C6D2-10D0-4942-BA69-368E483A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Iwona Urbańska</cp:lastModifiedBy>
  <cp:revision>14</cp:revision>
  <cp:lastPrinted>2024-01-17T10:22:00Z</cp:lastPrinted>
  <dcterms:created xsi:type="dcterms:W3CDTF">2022-12-07T07:28:00Z</dcterms:created>
  <dcterms:modified xsi:type="dcterms:W3CDTF">2024-05-20T09:53:00Z</dcterms:modified>
  <dc:language>pl-PL</dc:language>
</cp:coreProperties>
</file>