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8E4" w14:textId="77777777" w:rsidR="00477B8E" w:rsidRPr="00DD5D48" w:rsidRDefault="00DD5D48" w:rsidP="00DD5D48">
      <w:pPr>
        <w:pStyle w:val="Tekstwstpniesformatowany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05139B41" w14:textId="77777777" w:rsidR="00477B8E" w:rsidRPr="00DD5D48" w:rsidRDefault="00477B8E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C37B779" w14:textId="7777777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hAnsiTheme="minorHAnsi" w:cstheme="minorHAnsi"/>
        </w:rPr>
        <w:t xml:space="preserve">Przedmiotem zamówienia jest: </w:t>
      </w:r>
    </w:p>
    <w:p w14:paraId="608689E4" w14:textId="7753464C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hAnsiTheme="minorHAnsi" w:cstheme="minorHAnsi"/>
          <w:b/>
          <w:bCs/>
        </w:rPr>
        <w:t>„Zimowe utrzymanie chodników i placów na terenie Gminy Tuchów</w:t>
      </w:r>
      <w:r>
        <w:rPr>
          <w:rFonts w:asciiTheme="minorHAnsi" w:hAnsiTheme="minorHAnsi" w:cstheme="minorHAnsi"/>
          <w:b/>
          <w:bCs/>
        </w:rPr>
        <w:t xml:space="preserve"> </w:t>
      </w:r>
      <w:r w:rsidRPr="00DD5D48">
        <w:rPr>
          <w:rFonts w:asciiTheme="minorHAnsi" w:hAnsiTheme="minorHAnsi" w:cstheme="minorHAnsi"/>
          <w:b/>
          <w:bCs/>
        </w:rPr>
        <w:t>2023 / 2024”</w:t>
      </w:r>
    </w:p>
    <w:p w14:paraId="2464E4CB" w14:textId="7777777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hAnsiTheme="minorHAnsi" w:cstheme="minorHAnsi"/>
        </w:rPr>
        <w:t xml:space="preserve">przy użyciu sprzętu i materiałów Wykonawcy. </w:t>
      </w:r>
    </w:p>
    <w:p w14:paraId="4DAA07FA" w14:textId="77777777" w:rsidR="00477B8E" w:rsidRPr="00DD5D48" w:rsidRDefault="00477B8E" w:rsidP="00DD5D48">
      <w:pPr>
        <w:spacing w:line="360" w:lineRule="auto"/>
        <w:jc w:val="both"/>
        <w:rPr>
          <w:rFonts w:asciiTheme="minorHAnsi" w:hAnsiTheme="minorHAnsi" w:cstheme="minorHAnsi"/>
        </w:rPr>
      </w:pPr>
    </w:p>
    <w:p w14:paraId="0F00DF8F" w14:textId="78597868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 xml:space="preserve">Usługi związane z zimowym utrzymaniem chodników i placów będą odbywały się na terenie </w:t>
      </w:r>
      <w:r w:rsidRPr="00DD5D48">
        <w:rPr>
          <w:rFonts w:asciiTheme="minorHAnsi" w:hAnsiTheme="minorHAnsi" w:cstheme="minorHAnsi"/>
          <w:b/>
          <w:bCs/>
          <w:sz w:val="24"/>
          <w:szCs w:val="24"/>
        </w:rPr>
        <w:t>miasta Tuchów oraz miejscowości Lubaszowa</w:t>
      </w:r>
      <w:r w:rsidRPr="00DD5D48">
        <w:rPr>
          <w:rFonts w:asciiTheme="minorHAnsi" w:hAnsiTheme="minorHAnsi" w:cstheme="minorHAnsi"/>
          <w:sz w:val="24"/>
          <w:szCs w:val="24"/>
        </w:rPr>
        <w:t xml:space="preserve"> </w:t>
      </w:r>
      <w:r w:rsidRPr="00DD5D48">
        <w:rPr>
          <w:rFonts w:asciiTheme="minorHAnsi" w:hAnsiTheme="minorHAnsi" w:cstheme="minorHAnsi"/>
          <w:b/>
          <w:bCs/>
          <w:sz w:val="24"/>
          <w:szCs w:val="24"/>
        </w:rPr>
        <w:t>w okresie</w:t>
      </w:r>
      <w:r w:rsidRPr="00DD5D48">
        <w:rPr>
          <w:rFonts w:asciiTheme="minorHAnsi" w:hAnsiTheme="minorHAnsi" w:cstheme="minorHAnsi"/>
          <w:sz w:val="24"/>
          <w:szCs w:val="24"/>
        </w:rPr>
        <w:t xml:space="preserve"> </w:t>
      </w:r>
      <w:r w:rsidRPr="00DD5D48">
        <w:rPr>
          <w:rFonts w:asciiTheme="minorHAnsi" w:hAnsiTheme="minorHAnsi" w:cstheme="minorHAnsi"/>
          <w:b/>
          <w:bCs/>
          <w:sz w:val="24"/>
          <w:szCs w:val="24"/>
        </w:rPr>
        <w:t>od 20.10.2023 r. do 15.04.2024 r.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D5D48">
        <w:rPr>
          <w:rFonts w:asciiTheme="minorHAnsi" w:hAnsiTheme="minorHAnsi" w:cstheme="minorHAnsi"/>
          <w:sz w:val="24"/>
          <w:szCs w:val="24"/>
        </w:rPr>
        <w:t xml:space="preserve">- wg poniższego zestawienia chodników i placów objętych zimowym utrzymaniem. </w:t>
      </w:r>
    </w:p>
    <w:p w14:paraId="2F8D2D58" w14:textId="77777777" w:rsidR="00477B8E" w:rsidRPr="00DD5D48" w:rsidRDefault="00477B8E" w:rsidP="00DD5D48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114BE1" w14:textId="433434C7" w:rsidR="00477B8E" w:rsidRPr="00DD5D48" w:rsidRDefault="00DD5D48" w:rsidP="00DD5D48">
      <w:pPr>
        <w:pStyle w:val="Tekstwstpniesformatowan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Przedmiot zamówienia należy wykonać zgodnie z warunkami określonymi w postanowieniach SWZ,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D5D48">
        <w:rPr>
          <w:rFonts w:asciiTheme="minorHAnsi" w:hAnsiTheme="minorHAnsi" w:cstheme="minorHAnsi"/>
          <w:sz w:val="24"/>
          <w:szCs w:val="24"/>
        </w:rPr>
        <w:t xml:space="preserve">a w szczególności w projekcie umowy. </w:t>
      </w:r>
    </w:p>
    <w:p w14:paraId="7098D871" w14:textId="77777777" w:rsidR="00477B8E" w:rsidRPr="00DD5D48" w:rsidRDefault="00477B8E" w:rsidP="00DD5D48">
      <w:pPr>
        <w:pStyle w:val="Tekstwstpniesformatowan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B461DC" w14:textId="77777777" w:rsidR="00477B8E" w:rsidRPr="00DD5D48" w:rsidRDefault="00DD5D48" w:rsidP="00DD5D48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DD5D48">
        <w:rPr>
          <w:rFonts w:asciiTheme="minorHAnsi" w:eastAsia="Times New Roman" w:hAnsiTheme="minorHAnsi" w:cstheme="minorHAnsi"/>
          <w:b/>
          <w:bCs/>
          <w:u w:val="single"/>
        </w:rPr>
        <w:t>Chodniki i place wykazane do odśnieżania i posypywania</w:t>
      </w:r>
      <w:r w:rsidRPr="00DD5D48">
        <w:rPr>
          <w:rFonts w:asciiTheme="minorHAnsi" w:hAnsiTheme="minorHAnsi" w:cstheme="minorHAnsi"/>
          <w:b/>
          <w:bCs/>
          <w:u w:val="single"/>
        </w:rPr>
        <w:tab/>
      </w:r>
    </w:p>
    <w:p w14:paraId="4D1B03AC" w14:textId="77777777" w:rsidR="00477B8E" w:rsidRPr="00DD5D48" w:rsidRDefault="00477B8E" w:rsidP="00DD5D48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2068B3A7" w14:textId="77777777" w:rsidR="00477B8E" w:rsidRPr="00DD5D48" w:rsidRDefault="00DD5D48" w:rsidP="00DD5D48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lang w:bidi="ar-SA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 xml:space="preserve">Standard: </w:t>
      </w:r>
      <w:r w:rsidRPr="00DD5D48">
        <w:rPr>
          <w:rFonts w:asciiTheme="minorHAnsi" w:eastAsia="Times New Roman" w:hAnsiTheme="minorHAnsi" w:cstheme="minorHAnsi"/>
          <w:lang w:bidi="ar-SA"/>
        </w:rPr>
        <w:t xml:space="preserve">odśnieżone i posypane bezpośrednio po ustaniu opadów śniegu. </w:t>
      </w:r>
    </w:p>
    <w:p w14:paraId="6BC0E329" w14:textId="77777777" w:rsidR="00477B8E" w:rsidRPr="00DD5D48" w:rsidRDefault="00477B8E" w:rsidP="00DD5D48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lang w:bidi="ar-SA"/>
        </w:rPr>
      </w:pPr>
    </w:p>
    <w:p w14:paraId="61D77F66" w14:textId="7777777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Rynek - alejki dla pieszych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390 m²</w:t>
      </w:r>
    </w:p>
    <w:p w14:paraId="233F4E4A" w14:textId="7777777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Rynek - chodniki</w:t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360 m²</w:t>
      </w:r>
    </w:p>
    <w:p w14:paraId="4EAB2561" w14:textId="7777777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Przystanek PKS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100 m²</w:t>
      </w:r>
    </w:p>
    <w:p w14:paraId="16C5D26F" w14:textId="6AF3C914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 xml:space="preserve">Plac targowy </w:t>
      </w:r>
      <w:r w:rsidRPr="00DD5D48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80 m²</w:t>
      </w:r>
    </w:p>
    <w:p w14:paraId="3E2697C8" w14:textId="7777777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Jana Pawła II + schody k/Śliwy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  <w:t>610 m²</w:t>
      </w:r>
    </w:p>
    <w:p w14:paraId="6999BAFB" w14:textId="308DF1C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Reymonta</w:t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485 m²</w:t>
      </w:r>
    </w:p>
    <w:p w14:paraId="49A71B88" w14:textId="4183EC14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proofErr w:type="spellStart"/>
      <w:r w:rsidRPr="00DD5D48">
        <w:rPr>
          <w:rFonts w:asciiTheme="minorHAnsi" w:eastAsia="Times New Roman" w:hAnsiTheme="minorHAnsi" w:cstheme="minorHAnsi"/>
          <w:b/>
          <w:bCs/>
          <w:lang w:bidi="ar-SA"/>
        </w:rPr>
        <w:t>Grochmala</w:t>
      </w:r>
      <w:proofErr w:type="spellEnd"/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180 m²</w:t>
      </w:r>
    </w:p>
    <w:p w14:paraId="2AD7FCE9" w14:textId="50813F0D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Przejście do Os. Centrum</w:t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75 m²</w:t>
      </w:r>
    </w:p>
    <w:p w14:paraId="3B0E3B94" w14:textId="44912FEE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Kolejowa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  <w:t xml:space="preserve"> </w:t>
      </w:r>
      <w:r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1200 m²</w:t>
      </w:r>
    </w:p>
    <w:p w14:paraId="2C107ACD" w14:textId="0C236676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Florkowskiego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245 m²</w:t>
      </w:r>
    </w:p>
    <w:p w14:paraId="0F43E2BE" w14:textId="199D7718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Daszyńskiego</w:t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1280 m²</w:t>
      </w:r>
    </w:p>
    <w:p w14:paraId="3A5E4573" w14:textId="17014CD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Mickiewicza</w:t>
      </w:r>
      <w:r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6122 m²</w:t>
      </w:r>
    </w:p>
    <w:p w14:paraId="4D9B2FFB" w14:textId="2FECF3D1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Żeromskiego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230 m²</w:t>
      </w:r>
    </w:p>
    <w:p w14:paraId="558C9CE7" w14:textId="27ED83D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Kościuszki</w:t>
      </w:r>
      <w:r w:rsidRPr="00DD5D48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100 m²</w:t>
      </w:r>
    </w:p>
    <w:p w14:paraId="0E6C3944" w14:textId="3EAC2DA8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Chopina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100 m²</w:t>
      </w:r>
    </w:p>
    <w:p w14:paraId="68DD9608" w14:textId="03BD8F01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lastRenderedPageBreak/>
        <w:t>Jana III Sobieskiego</w:t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730 m²</w:t>
      </w:r>
    </w:p>
    <w:p w14:paraId="17D190D1" w14:textId="4FB38503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Wróblewskiego</w:t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3358 m²</w:t>
      </w:r>
    </w:p>
    <w:p w14:paraId="5DAD6895" w14:textId="4054C66D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Deptak do Sokoła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300 m²</w:t>
      </w:r>
    </w:p>
    <w:p w14:paraId="609200FB" w14:textId="1CCB1F39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Zielona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750 m²</w:t>
      </w:r>
    </w:p>
    <w:p w14:paraId="5C3C89C1" w14:textId="1749CBA1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Ryglicka</w:t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1760 m²</w:t>
      </w:r>
    </w:p>
    <w:p w14:paraId="197D9286" w14:textId="05159BCF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Tarnowska</w:t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2943 m²</w:t>
      </w:r>
    </w:p>
    <w:p w14:paraId="016AD741" w14:textId="3ED3D874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Kopernika</w:t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700 m²</w:t>
      </w:r>
    </w:p>
    <w:p w14:paraId="7AD09168" w14:textId="2E7618B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Kazimierza Wielkiego</w:t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150 m²</w:t>
      </w:r>
    </w:p>
    <w:p w14:paraId="2E6736D9" w14:textId="29071025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Ogrodowa</w:t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80 m²</w:t>
      </w:r>
    </w:p>
    <w:p w14:paraId="48AFEFC8" w14:textId="7D6ADC54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Ciąg pieszy od ul. Wspólnej do os. Centrum</w:t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  <w:t>210 m²</w:t>
      </w:r>
    </w:p>
    <w:p w14:paraId="208EBA67" w14:textId="052C0A5B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Plac zabaw</w:t>
      </w:r>
      <w:r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200 m²</w:t>
      </w:r>
    </w:p>
    <w:p w14:paraId="1E91C6BB" w14:textId="1C3AA498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Leśna</w:t>
      </w:r>
      <w:r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725 m²</w:t>
      </w:r>
    </w:p>
    <w:p w14:paraId="5981A815" w14:textId="7777777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 xml:space="preserve">Partyzantów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565 m²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</w:p>
    <w:p w14:paraId="5E1A17A7" w14:textId="7777777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 xml:space="preserve">Polna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165 m²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</w:p>
    <w:p w14:paraId="2A0A3C55" w14:textId="7777777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Widok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465 m²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</w:p>
    <w:p w14:paraId="65B95A79" w14:textId="7777777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Wysoka</w:t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>450 m²</w:t>
      </w:r>
    </w:p>
    <w:p w14:paraId="6F4B675E" w14:textId="2C30CD61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Okólna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150 m²</w:t>
      </w:r>
    </w:p>
    <w:p w14:paraId="3AC972E4" w14:textId="7777777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lang w:bidi="ar-SA"/>
        </w:rPr>
        <w:t>Lubaszowa – przy drodze powiatowej</w:t>
      </w:r>
      <w:r w:rsidRPr="00DD5D48">
        <w:rPr>
          <w:rFonts w:asciiTheme="minorHAnsi" w:eastAsia="Times New Roman" w:hAnsiTheme="minorHAnsi" w:cstheme="minorHAnsi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lang w:bidi="ar-SA"/>
        </w:rPr>
        <w:tab/>
      </w:r>
      <w:r w:rsidRPr="00DD5D48">
        <w:rPr>
          <w:rFonts w:asciiTheme="minorHAnsi" w:eastAsia="Times New Roman" w:hAnsiTheme="minorHAnsi" w:cstheme="minorHAnsi"/>
          <w:lang w:bidi="ar-SA"/>
        </w:rPr>
        <w:tab/>
        <w:t>1320 m²</w:t>
      </w:r>
    </w:p>
    <w:p w14:paraId="5D49647A" w14:textId="77777777" w:rsidR="00477B8E" w:rsidRPr="00DD5D48" w:rsidRDefault="00477B8E" w:rsidP="00DD5D48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63A07961" w14:textId="3C3F68EE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eastAsia="Times New Roman" w:hAnsiTheme="minorHAnsi" w:cstheme="minorHAnsi"/>
          <w:b/>
          <w:bCs/>
          <w:u w:val="single"/>
          <w:lang w:bidi="ar-SA"/>
        </w:rPr>
        <w:t>OGÓŁEM:</w:t>
      </w:r>
      <w:r>
        <w:rPr>
          <w:rFonts w:asciiTheme="minorHAnsi" w:eastAsia="Times New Roman" w:hAnsiTheme="minorHAnsi" w:cstheme="minorHAnsi"/>
          <w:b/>
          <w:bCs/>
          <w:u w:val="single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b/>
          <w:bCs/>
          <w:u w:val="single"/>
          <w:lang w:bidi="ar-SA"/>
        </w:rPr>
        <w:t>26 578</w:t>
      </w:r>
      <w:r>
        <w:rPr>
          <w:rFonts w:asciiTheme="minorHAnsi" w:eastAsia="Times New Roman" w:hAnsiTheme="minorHAnsi" w:cstheme="minorHAnsi"/>
          <w:b/>
          <w:bCs/>
          <w:u w:val="single"/>
          <w:lang w:bidi="ar-SA"/>
        </w:rPr>
        <w:t xml:space="preserve"> </w:t>
      </w:r>
      <w:r w:rsidRPr="00DD5D48">
        <w:rPr>
          <w:rFonts w:asciiTheme="minorHAnsi" w:eastAsia="Times New Roman" w:hAnsiTheme="minorHAnsi" w:cstheme="minorHAnsi"/>
          <w:b/>
          <w:bCs/>
          <w:u w:val="single"/>
          <w:lang w:bidi="ar-SA"/>
        </w:rPr>
        <w:t>m²</w:t>
      </w:r>
    </w:p>
    <w:p w14:paraId="1E5D6F02" w14:textId="77777777" w:rsidR="00477B8E" w:rsidRPr="00DD5D48" w:rsidRDefault="00477B8E" w:rsidP="00DD5D48">
      <w:pPr>
        <w:spacing w:line="360" w:lineRule="auto"/>
        <w:jc w:val="both"/>
        <w:rPr>
          <w:rFonts w:asciiTheme="minorHAnsi" w:hAnsiTheme="minorHAnsi" w:cstheme="minorHAnsi"/>
        </w:rPr>
      </w:pPr>
    </w:p>
    <w:p w14:paraId="0178615E" w14:textId="653A13A2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Przedmiot zamówienia należy wykonać zgodnie z warunkami określonymi w postanowieniach SWZ,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D5D48">
        <w:rPr>
          <w:rFonts w:asciiTheme="minorHAnsi" w:hAnsiTheme="minorHAnsi" w:cstheme="minorHAnsi"/>
          <w:sz w:val="24"/>
          <w:szCs w:val="24"/>
        </w:rPr>
        <w:t xml:space="preserve">a w szczególności w projekcie umowy. </w:t>
      </w:r>
    </w:p>
    <w:p w14:paraId="023C0B20" w14:textId="77777777" w:rsidR="00477B8E" w:rsidRPr="00DD5D48" w:rsidRDefault="00477B8E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83720A" w14:textId="77777777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W cenie za wykonanie usługi należy uwzględnić wszystkie elementy t. j. w szczególności:</w:t>
      </w:r>
    </w:p>
    <w:p w14:paraId="51BABD70" w14:textId="77777777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- cenę pracy sprzętu, płace kierowcy, koszty paliwa, itp.,</w:t>
      </w:r>
    </w:p>
    <w:p w14:paraId="04024E14" w14:textId="77777777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- koszt soli i solanki oraz mieszanki piasku z solą,</w:t>
      </w:r>
    </w:p>
    <w:p w14:paraId="677A0751" w14:textId="77777777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- koszt załadunku materiałów.</w:t>
      </w:r>
    </w:p>
    <w:p w14:paraId="39A1D422" w14:textId="2A90506A" w:rsidR="00477B8E" w:rsidRPr="00DD5D48" w:rsidRDefault="00DD5D48" w:rsidP="00DD5D48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53E376" w14:textId="77777777" w:rsidR="00477B8E" w:rsidRPr="00DD5D48" w:rsidRDefault="00DD5D48" w:rsidP="00DD5D48">
      <w:pPr>
        <w:pStyle w:val="Tekstwstpniesformatowan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D5D48">
        <w:rPr>
          <w:rFonts w:asciiTheme="minorHAnsi" w:hAnsiTheme="minorHAnsi" w:cstheme="minorHAnsi"/>
          <w:b/>
          <w:bCs/>
          <w:sz w:val="24"/>
          <w:szCs w:val="24"/>
        </w:rPr>
        <w:t>Oznaczenie wg kodów CPV:</w:t>
      </w:r>
    </w:p>
    <w:p w14:paraId="7D49E7CD" w14:textId="77777777" w:rsidR="00477B8E" w:rsidRPr="00DD5D48" w:rsidRDefault="00DD5D48" w:rsidP="00DD5D48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90620000-9 /usługi odśnieżania /</w:t>
      </w:r>
    </w:p>
    <w:p w14:paraId="3A7E9153" w14:textId="10C92999" w:rsidR="00477B8E" w:rsidRPr="00DD5D48" w:rsidRDefault="00DD5D48" w:rsidP="00DD5D48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90630000-2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D5D48">
        <w:rPr>
          <w:rFonts w:asciiTheme="minorHAnsi" w:hAnsiTheme="minorHAnsi" w:cstheme="minorHAnsi"/>
          <w:sz w:val="24"/>
          <w:szCs w:val="24"/>
        </w:rPr>
        <w:t xml:space="preserve">/usługi usuwania </w:t>
      </w:r>
      <w:proofErr w:type="spellStart"/>
      <w:r w:rsidRPr="00DD5D48">
        <w:rPr>
          <w:rFonts w:asciiTheme="minorHAnsi" w:hAnsiTheme="minorHAnsi" w:cstheme="minorHAnsi"/>
          <w:sz w:val="24"/>
          <w:szCs w:val="24"/>
        </w:rPr>
        <w:t>oblodzeń</w:t>
      </w:r>
      <w:proofErr w:type="spellEnd"/>
      <w:r w:rsidRPr="00DD5D48">
        <w:rPr>
          <w:rFonts w:asciiTheme="minorHAnsi" w:hAnsiTheme="minorHAnsi" w:cstheme="minorHAnsi"/>
          <w:sz w:val="24"/>
          <w:szCs w:val="24"/>
        </w:rPr>
        <w:t>/</w:t>
      </w:r>
    </w:p>
    <w:p w14:paraId="2499EFA7" w14:textId="77777777" w:rsidR="00477B8E" w:rsidRPr="00DD5D48" w:rsidRDefault="00DD5D48" w:rsidP="00DD5D48">
      <w:pPr>
        <w:spacing w:line="360" w:lineRule="auto"/>
        <w:rPr>
          <w:rFonts w:asciiTheme="minorHAnsi" w:hAnsiTheme="minorHAnsi" w:cstheme="minorHAnsi"/>
        </w:rPr>
      </w:pPr>
      <w:r w:rsidRPr="00DD5D48">
        <w:rPr>
          <w:rFonts w:asciiTheme="minorHAnsi" w:hAnsiTheme="minorHAnsi" w:cstheme="minorHAnsi"/>
          <w:b/>
          <w:bCs/>
        </w:rPr>
        <w:lastRenderedPageBreak/>
        <w:t xml:space="preserve">Zamówienie obejmuje w szczególności: </w:t>
      </w:r>
    </w:p>
    <w:p w14:paraId="408B8C9F" w14:textId="2025D7EF" w:rsidR="00477B8E" w:rsidRPr="00DD5D48" w:rsidRDefault="00DD5D48" w:rsidP="00DD5D48">
      <w:pPr>
        <w:pStyle w:val="Tekstwstpniesformatowan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usuwanie śliskości zimowej przy zastosowaniu odpowiednich (właściwych) środków chemicznych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D5D48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DD5D48">
        <w:rPr>
          <w:rFonts w:asciiTheme="minorHAnsi" w:hAnsiTheme="minorHAnsi" w:cstheme="minorHAnsi"/>
          <w:sz w:val="24"/>
          <w:szCs w:val="24"/>
        </w:rPr>
        <w:t>uszorstniających</w:t>
      </w:r>
      <w:proofErr w:type="spellEnd"/>
      <w:r w:rsidRPr="00DD5D48">
        <w:rPr>
          <w:rFonts w:asciiTheme="minorHAnsi" w:hAnsiTheme="minorHAnsi" w:cstheme="minorHAnsi"/>
          <w:sz w:val="24"/>
          <w:szCs w:val="24"/>
        </w:rPr>
        <w:t xml:space="preserve"> dostosowanych do warunków pogodowych wraz z dostawą tych materiałów i ich załadunkiem na środki transportowe, </w:t>
      </w:r>
    </w:p>
    <w:p w14:paraId="449E7705" w14:textId="77777777" w:rsidR="00477B8E" w:rsidRPr="00DD5D48" w:rsidRDefault="00DD5D48" w:rsidP="00DD5D48">
      <w:pPr>
        <w:pStyle w:val="Tekstwstpniesformatowan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odśnieżanie chodników i placów przy zastosowaniu odpowiedniego sprzętu,</w:t>
      </w:r>
    </w:p>
    <w:p w14:paraId="0E48CAB1" w14:textId="77777777" w:rsidR="00477B8E" w:rsidRPr="00DD5D48" w:rsidRDefault="00DD5D48" w:rsidP="00DD5D48">
      <w:pPr>
        <w:pStyle w:val="Tekstwstpniesformatowan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 xml:space="preserve">użycie ciężkiego sprzętu - na wyłączne polecenie zamawiającego, w przypadku intensywnych opadów śniegu lub zamieci powodujących powstanie zasp, </w:t>
      </w:r>
    </w:p>
    <w:p w14:paraId="1994B3E8" w14:textId="77777777" w:rsidR="00477B8E" w:rsidRPr="00DD5D48" w:rsidRDefault="00DD5D48" w:rsidP="00DD5D48">
      <w:pPr>
        <w:pStyle w:val="Tekstwstpniesformatowan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 xml:space="preserve">załadunek i wywóz śniegu w sytuacjach wyjątkowych przy zastosowaniu sprzętu nieuszkadzającego nawierzchnię i elementów pasa drogowego (np. z zastosowaniem listew ogumionych) – wyłącznie na polecenie zamawiającego, </w:t>
      </w:r>
    </w:p>
    <w:p w14:paraId="78C68952" w14:textId="77777777" w:rsidR="00477B8E" w:rsidRPr="00DD5D48" w:rsidRDefault="00DD5D48" w:rsidP="00DD5D48">
      <w:pPr>
        <w:pStyle w:val="Tekstwstpniesformatowan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stałe patrolowanie chodników i placów w celu bieżącej oceny skuteczności podejmowanych działań w ramach realizacji zamówienia oraz gotowość do pracy 24 godziny na dobę przez 7 dni w tygodniu umożliwiając kontakt telefoniczny oraz fax do i od Zamawiającego, Uwaga! Wykonawca zobligowany jest do przedstawienia osoby do kontaktu telefonicznego w celu zapewnienia pełnej dyspozycyjności,</w:t>
      </w:r>
    </w:p>
    <w:p w14:paraId="738EF7E9" w14:textId="77777777" w:rsidR="00477B8E" w:rsidRPr="00DD5D48" w:rsidRDefault="00DD5D48" w:rsidP="00DD5D48">
      <w:pPr>
        <w:pStyle w:val="Tekstwstpniesformatowan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 xml:space="preserve">śledzenie na bieżąco prognozy pogody dla Tuchowa. </w:t>
      </w:r>
    </w:p>
    <w:p w14:paraId="4EC99FDA" w14:textId="77777777" w:rsidR="00477B8E" w:rsidRPr="00DD5D48" w:rsidRDefault="00477B8E" w:rsidP="00DD5D48">
      <w:pPr>
        <w:pStyle w:val="Tekstwstpniesformatowany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80651ED" w14:textId="77777777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 xml:space="preserve">W czasie wykonywania usług związanych z zimowym utrzymaniem chodników i placów Wykonawca będzie przestrzegał przepisów BHP oraz przepisów wynikających z Kodeksu Ruchu Drogowego. Wykonawca bierze na siebie pełną odpowiedzialność za właściwe wykonanie robót, zapewnienie bezpieczeństwa oraz zastosowanie właściwych metod </w:t>
      </w:r>
      <w:proofErr w:type="spellStart"/>
      <w:r w:rsidRPr="00DD5D48">
        <w:rPr>
          <w:rFonts w:asciiTheme="minorHAnsi" w:hAnsiTheme="minorHAnsi" w:cstheme="minorHAnsi"/>
          <w:sz w:val="24"/>
          <w:szCs w:val="24"/>
        </w:rPr>
        <w:t>organizacyjno</w:t>
      </w:r>
      <w:proofErr w:type="spellEnd"/>
      <w:r w:rsidRPr="00DD5D48">
        <w:rPr>
          <w:rFonts w:asciiTheme="minorHAnsi" w:hAnsiTheme="minorHAnsi" w:cstheme="minorHAnsi"/>
          <w:sz w:val="24"/>
          <w:szCs w:val="24"/>
        </w:rPr>
        <w:t xml:space="preserve"> – technicznych.</w:t>
      </w:r>
    </w:p>
    <w:p w14:paraId="1581C1E0" w14:textId="77777777" w:rsidR="00477B8E" w:rsidRPr="00DD5D48" w:rsidRDefault="00477B8E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F75A82" w14:textId="6BD62627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Każdorazowe rozpoczęcie usługi odśnieżania lub likwidacji śliskości nastąpi wyłącznie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D5D48">
        <w:rPr>
          <w:rFonts w:asciiTheme="minorHAnsi" w:hAnsiTheme="minorHAnsi" w:cstheme="minorHAnsi"/>
          <w:sz w:val="24"/>
          <w:szCs w:val="24"/>
        </w:rPr>
        <w:t>na polecenie jednej z osób odpowiedzialnych za nadzór nad realizacją robót z ramienia Zamawiającego, wymienionych w zawartej umowie (telefoniczne lub faksem) określające miejsce oraz zakres usługi. Wykonawca będzie zobowiązany rozpocząć realizację usługi niezwłocznie, lecz nie później niż w ciągu przedziału czasowego wskazanego w ofercie.</w:t>
      </w:r>
    </w:p>
    <w:p w14:paraId="0558068C" w14:textId="77777777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115355801"/>
      <w:bookmarkEnd w:id="0"/>
      <w:r w:rsidRPr="00DD5D48">
        <w:rPr>
          <w:rFonts w:asciiTheme="minorHAnsi" w:hAnsiTheme="minorHAnsi" w:cstheme="minorHAnsi"/>
          <w:sz w:val="24"/>
          <w:szCs w:val="24"/>
        </w:rPr>
        <w:t>Zasady odbioru prac zimowych: Kontrolowanie zimowego utrzymania chodników i placów odbywać się będzie na bieżąco przez uprawnionych pracowników Urzędu Miejskiego w Tuchowie.</w:t>
      </w:r>
    </w:p>
    <w:p w14:paraId="1CFFC9C1" w14:textId="77777777" w:rsidR="00477B8E" w:rsidRPr="00DD5D48" w:rsidRDefault="00477B8E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EBC0FD" w14:textId="77777777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Wykonawca będzie ponosił odpowiedzialność wobec Zamawiającego lub osób trzecich za ewentualne szkody powstałe w wyniku niewykonania lub nienależytego wykonania usług stanowiących przedmiot niniejszego zamówienia.</w:t>
      </w:r>
    </w:p>
    <w:p w14:paraId="3E577583" w14:textId="77777777" w:rsidR="00477B8E" w:rsidRPr="00DD5D48" w:rsidRDefault="00477B8E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C4406FF" w14:textId="77777777" w:rsidR="00477B8E" w:rsidRPr="00DD5D48" w:rsidRDefault="00DD5D48" w:rsidP="00DD5D48">
      <w:pPr>
        <w:pStyle w:val="western"/>
        <w:spacing w:before="0" w:after="0" w:line="360" w:lineRule="auto"/>
        <w:rPr>
          <w:rFonts w:asciiTheme="minorHAnsi" w:hAnsiTheme="minorHAnsi" w:cstheme="minorHAnsi"/>
          <w:b/>
          <w:bCs/>
          <w:color w:val="00000A"/>
        </w:rPr>
      </w:pPr>
      <w:r w:rsidRPr="00DD5D48">
        <w:rPr>
          <w:rFonts w:asciiTheme="minorHAnsi" w:hAnsiTheme="minorHAnsi" w:cstheme="minorHAnsi"/>
          <w:b/>
          <w:bCs/>
          <w:color w:val="00000A"/>
        </w:rPr>
        <w:t>Dodatkowo przewiduje się monitorowanie pracy jednostek sprzętowych Wykonawcy przez Zamawiającego, na następujących zasadach:</w:t>
      </w:r>
    </w:p>
    <w:p w14:paraId="18CD2767" w14:textId="0C7F3F41" w:rsidR="00477B8E" w:rsidRPr="00DD5D48" w:rsidRDefault="00DD5D48" w:rsidP="00DD5D4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DD5D48">
        <w:rPr>
          <w:rFonts w:asciiTheme="minorHAnsi" w:hAnsiTheme="minorHAnsi" w:cstheme="minorHAnsi"/>
          <w:color w:val="00000A"/>
        </w:rPr>
        <w:t xml:space="preserve">- wykonywanie usług zimowego utrzymania </w:t>
      </w:r>
      <w:r w:rsidR="00E374CE">
        <w:rPr>
          <w:rFonts w:asciiTheme="minorHAnsi" w:hAnsiTheme="minorHAnsi" w:cstheme="minorHAnsi"/>
          <w:color w:val="00000A"/>
        </w:rPr>
        <w:t xml:space="preserve">chodników i placów </w:t>
      </w:r>
      <w:r w:rsidRPr="00DD5D48">
        <w:rPr>
          <w:rFonts w:asciiTheme="minorHAnsi" w:hAnsiTheme="minorHAnsi" w:cstheme="minorHAnsi"/>
          <w:color w:val="00000A"/>
        </w:rPr>
        <w:t>przez jednostki wykorzystywane jako nośniki pługów będzie podlegało monitoringowi za pomocą urządzeń lokalizacji GPS (lokalizacja oraz czas pracy sprzętu) przy użyciu transmisji danych przez Zamawiającego i na tę usługę Wykonawca wyraża nieodwołalną zgodę;</w:t>
      </w:r>
    </w:p>
    <w:p w14:paraId="116D47D4" w14:textId="77777777" w:rsidR="00477B8E" w:rsidRPr="00DD5D48" w:rsidRDefault="00DD5D48" w:rsidP="00DD5D4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DD5D48">
        <w:rPr>
          <w:rFonts w:asciiTheme="minorHAnsi" w:hAnsiTheme="minorHAnsi" w:cstheme="minorHAnsi"/>
          <w:color w:val="00000A"/>
        </w:rPr>
        <w:t>- miesięczna opłata za świadczenie usług lokalizacyjnych będzie dokonywana przez Zamawiającego;</w:t>
      </w:r>
    </w:p>
    <w:p w14:paraId="28694657" w14:textId="77777777" w:rsidR="00477B8E" w:rsidRPr="00DD5D48" w:rsidRDefault="00DD5D48" w:rsidP="00DD5D4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DD5D48">
        <w:rPr>
          <w:rFonts w:asciiTheme="minorHAnsi" w:hAnsiTheme="minorHAnsi" w:cstheme="minorHAnsi"/>
          <w:color w:val="00000A"/>
        </w:rPr>
        <w:t>- urządzenia GPS dostarczy, zamontuje oraz zdemontuje po okresie zimowym Zamawiający;</w:t>
      </w:r>
    </w:p>
    <w:p w14:paraId="69BC4587" w14:textId="77777777" w:rsidR="00477B8E" w:rsidRPr="00DD5D48" w:rsidRDefault="00DD5D48" w:rsidP="00DD5D4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DD5D48">
        <w:rPr>
          <w:rFonts w:asciiTheme="minorHAnsi" w:hAnsiTheme="minorHAnsi" w:cstheme="minorHAnsi"/>
          <w:color w:val="00000A"/>
        </w:rPr>
        <w:t>- w celu montażu GPS, Wykonawca podstawi nośniki pługów na adres wskazany przez Zamawiającego w terminie wskazanym przez Zamawiającego;</w:t>
      </w:r>
    </w:p>
    <w:p w14:paraId="76C448A5" w14:textId="77777777" w:rsidR="00477B8E" w:rsidRPr="00DD5D48" w:rsidRDefault="00DD5D48" w:rsidP="00DD5D4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DD5D48">
        <w:rPr>
          <w:rFonts w:asciiTheme="minorHAnsi" w:hAnsiTheme="minorHAnsi" w:cstheme="minorHAnsi"/>
          <w:color w:val="00000A"/>
        </w:rPr>
        <w:t>- demontaż urządzeń GPS nastąpi po zakończeniu umowy;</w:t>
      </w:r>
    </w:p>
    <w:p w14:paraId="6323E4C4" w14:textId="77777777" w:rsidR="00477B8E" w:rsidRPr="00DD5D48" w:rsidRDefault="00DD5D48" w:rsidP="00DD5D4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DD5D48">
        <w:rPr>
          <w:rFonts w:asciiTheme="minorHAnsi" w:hAnsiTheme="minorHAnsi" w:cstheme="minorHAnsi"/>
          <w:color w:val="00000A"/>
        </w:rPr>
        <w:t>- Wykonawca odpowiada materialnie za stan urządzeń GPS przez cały okres obowiązywania umowy, w przypadku uszkodzenia urządzenia do monitorowania pracy sprzętu, koszt jego naprawy ponosi Wykonawca;</w:t>
      </w:r>
    </w:p>
    <w:p w14:paraId="730C12BC" w14:textId="77777777" w:rsidR="00477B8E" w:rsidRPr="00DD5D48" w:rsidRDefault="00DD5D48" w:rsidP="00DD5D4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DD5D48">
        <w:rPr>
          <w:rFonts w:asciiTheme="minorHAnsi" w:hAnsiTheme="minorHAnsi" w:cstheme="minorHAnsi"/>
          <w:color w:val="00000A"/>
        </w:rPr>
        <w:t>- jeżeli jednostka sprzętowa wyposażona w GPS ulegnie awarii lub zostanie dokonana wymiana nośnika, Wykonawca niezwłocznie powiadamia o awarii Zamawiającego; jeżeli awaria nośnika nie została usunięta do 2 dni od dnia wystąpienia awarii, Wykonawca zgłasza Zamawiającemu potrzebę przeniesienia urządzenia GPS na inny nośnik, Zamawiający niezwłocznie zleca usługę przeniesienia GPS na zastępczą jednostkę sprzętową, która zostanie wykonana do 2 dni od dnia zlecenia;</w:t>
      </w:r>
    </w:p>
    <w:p w14:paraId="3137A6D7" w14:textId="77777777" w:rsidR="00477B8E" w:rsidRPr="00DD5D48" w:rsidRDefault="00DD5D48" w:rsidP="00DD5D4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DD5D48">
        <w:rPr>
          <w:rFonts w:asciiTheme="minorHAnsi" w:hAnsiTheme="minorHAnsi" w:cstheme="minorHAnsi"/>
          <w:color w:val="00000A"/>
        </w:rPr>
        <w:t>- potwierdzenie godzin pracy nośnika pługu do odśnieżania dróg wynikać będzie z karty drogowej/pisemnego raportu oraz z raportu przejazdu zarejestrowanego przez urządzenie GPS; w przypadku różnicy wskazań pomiędzy kartą drogową/pisemnym raportem, a raportem z urządzenia GPS wiążący jest raport z urządzenia GPS;</w:t>
      </w:r>
    </w:p>
    <w:p w14:paraId="3F08595A" w14:textId="668F5455" w:rsidR="00477B8E" w:rsidRPr="00DD5D48" w:rsidRDefault="00DD5D48" w:rsidP="00DD5D4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DD5D48">
        <w:rPr>
          <w:rFonts w:asciiTheme="minorHAnsi" w:hAnsiTheme="minorHAnsi" w:cstheme="minorHAnsi"/>
          <w:color w:val="00000A"/>
        </w:rPr>
        <w:t>- w przypadku awarii urządzenia GPS godzina pracy jednostki sprzętowej wynikać będzie z karty drogowej / pisemnego raportu;</w:t>
      </w:r>
      <w:r>
        <w:rPr>
          <w:rFonts w:asciiTheme="minorHAnsi" w:hAnsiTheme="minorHAnsi" w:cstheme="minorHAnsi"/>
          <w:color w:val="00000A"/>
        </w:rPr>
        <w:t xml:space="preserve"> </w:t>
      </w:r>
    </w:p>
    <w:p w14:paraId="3E58A3F8" w14:textId="77777777" w:rsidR="00477B8E" w:rsidRPr="00DD5D48" w:rsidRDefault="00DD5D48" w:rsidP="00DD5D48">
      <w:pPr>
        <w:pStyle w:val="western"/>
        <w:widowControl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DD5D48">
        <w:rPr>
          <w:rFonts w:asciiTheme="minorHAnsi" w:hAnsiTheme="minorHAnsi" w:cstheme="minorHAnsi"/>
          <w:color w:val="00000A"/>
        </w:rPr>
        <w:lastRenderedPageBreak/>
        <w:t xml:space="preserve">- Zamawiający zastrzega sobie prawo do rezygnacji z monitorowania pracy jednostek sprzętowych, o których mowa powyżej, przed podpisaniem umowy z Wykonawcą. </w:t>
      </w:r>
    </w:p>
    <w:p w14:paraId="69972580" w14:textId="77777777" w:rsidR="00477B8E" w:rsidRPr="00DD5D48" w:rsidRDefault="00477B8E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86997B" w14:textId="77777777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b/>
          <w:bCs/>
          <w:sz w:val="24"/>
          <w:szCs w:val="24"/>
        </w:rPr>
        <w:t>Podwykonawstwo:</w:t>
      </w:r>
    </w:p>
    <w:p w14:paraId="54BAF8CC" w14:textId="580DCC1C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Zamówienie może być realizowane z udziałem podwykonawców. Wykonawca wskazuje w ofercie, którą część zamówienia (zakres rzeczowy zamówienia) zamierza powierzyć podwykonawcy (y/com) do wykonania oraz podaje nazwy tych podwykonawców.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E78047" w14:textId="77777777" w:rsidR="00477B8E" w:rsidRPr="00DD5D48" w:rsidRDefault="00DD5D48" w:rsidP="00DD5D48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Wykonawca wskaże w ofercie części zamówienia, które zamierza powierzyć do wykonania podwykonawcom oraz poda nazwy tych podwykonawców. Wykonawca, wykonujący przedmiot zamówienia przy udziale podwykonawcy/</w:t>
      </w:r>
      <w:proofErr w:type="spellStart"/>
      <w:r w:rsidRPr="00DD5D48">
        <w:rPr>
          <w:rFonts w:asciiTheme="minorHAnsi" w:hAnsiTheme="minorHAnsi" w:cstheme="minorHAnsi"/>
          <w:sz w:val="24"/>
          <w:szCs w:val="24"/>
        </w:rPr>
        <w:t>ców</w:t>
      </w:r>
      <w:proofErr w:type="spellEnd"/>
      <w:r w:rsidRPr="00DD5D48">
        <w:rPr>
          <w:rFonts w:asciiTheme="minorHAnsi" w:hAnsiTheme="minorHAnsi" w:cstheme="minorHAnsi"/>
          <w:sz w:val="24"/>
          <w:szCs w:val="24"/>
        </w:rPr>
        <w:t xml:space="preserve"> ponosi pełną odpowiedzialność za ich działanie lub zaniechanie działania, jak za swoje własne działania. Wykonywanie wszelkich robót przy pomocy Podwykonawców może odbywać się wyłącznie za zgodą Zamawiającego, na zasadach określonych w art. 647 KC, SWZ oraz w umowie. </w:t>
      </w:r>
    </w:p>
    <w:p w14:paraId="0330F94A" w14:textId="77777777" w:rsidR="00477B8E" w:rsidRPr="00DD5D48" w:rsidRDefault="00477B8E" w:rsidP="00DD5D48">
      <w:pPr>
        <w:spacing w:line="360" w:lineRule="auto"/>
        <w:rPr>
          <w:rFonts w:asciiTheme="minorHAnsi" w:hAnsiTheme="minorHAnsi" w:cstheme="minorHAnsi"/>
        </w:rPr>
      </w:pPr>
    </w:p>
    <w:p w14:paraId="08D84907" w14:textId="77777777" w:rsidR="00477B8E" w:rsidRPr="00DD5D48" w:rsidRDefault="00477B8E" w:rsidP="00DD5D48">
      <w:pPr>
        <w:pStyle w:val="Tekstwstpniesformatowan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C764D69" w14:textId="77777777" w:rsidR="00477B8E" w:rsidRPr="00DD5D48" w:rsidRDefault="00DD5D48" w:rsidP="00DD5D48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b/>
          <w:bCs/>
          <w:sz w:val="24"/>
          <w:szCs w:val="24"/>
        </w:rPr>
        <w:t>UWAGA!</w:t>
      </w:r>
      <w:r w:rsidRPr="00DD5D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84AB00" w14:textId="24B03CD3" w:rsidR="00477B8E" w:rsidRPr="00DD5D48" w:rsidRDefault="00DD5D48" w:rsidP="00DD5D48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5D48">
        <w:rPr>
          <w:rFonts w:asciiTheme="minorHAnsi" w:hAnsiTheme="minorHAnsi" w:cstheme="minorHAnsi"/>
          <w:sz w:val="24"/>
          <w:szCs w:val="24"/>
        </w:rPr>
        <w:t>Zamawiający zastrzega sobie w szczególnie uzasadnionym przypadku prawo ograniczenia zakresu rzeczowego przedmiotu umowy.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A0DEEA" w14:textId="77777777" w:rsidR="00477B8E" w:rsidRPr="00DD5D48" w:rsidRDefault="00477B8E" w:rsidP="00DD5D48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948E87" w14:textId="77777777" w:rsidR="00477B8E" w:rsidRPr="00DD5D48" w:rsidRDefault="00477B8E" w:rsidP="00DD5D48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77B8E" w:rsidRPr="00DD5D48">
      <w:headerReference w:type="default" r:id="rId8"/>
      <w:footerReference w:type="default" r:id="rId9"/>
      <w:pgSz w:w="11906" w:h="16838"/>
      <w:pgMar w:top="1417" w:right="1417" w:bottom="1417" w:left="1417" w:header="426" w:footer="555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4FCD" w14:textId="77777777" w:rsidR="00710F44" w:rsidRDefault="00DD5D48">
      <w:r>
        <w:separator/>
      </w:r>
    </w:p>
  </w:endnote>
  <w:endnote w:type="continuationSeparator" w:id="0">
    <w:p w14:paraId="0C6FF577" w14:textId="77777777" w:rsidR="00710F44" w:rsidRDefault="00DD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824589"/>
      <w:docPartObj>
        <w:docPartGallery w:val="Page Numbers (Bottom of Page)"/>
        <w:docPartUnique/>
      </w:docPartObj>
    </w:sdtPr>
    <w:sdtEndPr/>
    <w:sdtContent>
      <w:p w14:paraId="533B11F6" w14:textId="77777777" w:rsidR="00477B8E" w:rsidRDefault="00DD5D48">
        <w:pPr>
          <w:pStyle w:val="Stopka"/>
          <w:jc w:val="center"/>
        </w:pPr>
        <w:r w:rsidRPr="00DD5D48">
          <w:rPr>
            <w:rFonts w:asciiTheme="minorHAnsi" w:hAnsiTheme="minorHAnsi" w:cstheme="minorHAnsi"/>
          </w:rPr>
          <w:fldChar w:fldCharType="begin"/>
        </w:r>
        <w:r w:rsidRPr="00DD5D48">
          <w:rPr>
            <w:rFonts w:asciiTheme="minorHAnsi" w:hAnsiTheme="minorHAnsi" w:cstheme="minorHAnsi"/>
          </w:rPr>
          <w:instrText>PAGE</w:instrText>
        </w:r>
        <w:r w:rsidRPr="00DD5D48">
          <w:rPr>
            <w:rFonts w:asciiTheme="minorHAnsi" w:hAnsiTheme="minorHAnsi" w:cstheme="minorHAnsi"/>
          </w:rPr>
          <w:fldChar w:fldCharType="separate"/>
        </w:r>
        <w:r w:rsidRPr="00DD5D48">
          <w:rPr>
            <w:rFonts w:asciiTheme="minorHAnsi" w:hAnsiTheme="minorHAnsi" w:cstheme="minorHAnsi"/>
          </w:rPr>
          <w:t>5</w:t>
        </w:r>
        <w:r w:rsidRPr="00DD5D48">
          <w:rPr>
            <w:rFonts w:asciiTheme="minorHAnsi" w:hAnsiTheme="minorHAnsi" w:cstheme="minorHAnsi"/>
          </w:rPr>
          <w:fldChar w:fldCharType="end"/>
        </w:r>
        <w:r w:rsidRPr="00DD5D48">
          <w:rPr>
            <w:rFonts w:asciiTheme="minorHAnsi" w:hAnsiTheme="minorHAnsi" w:cstheme="minorHAnsi"/>
          </w:rPr>
          <w:t>/5</w:t>
        </w:r>
      </w:p>
    </w:sdtContent>
  </w:sdt>
  <w:p w14:paraId="1C2CED93" w14:textId="77777777" w:rsidR="00477B8E" w:rsidRDefault="00477B8E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8A84" w14:textId="77777777" w:rsidR="00710F44" w:rsidRDefault="00DD5D48">
      <w:r>
        <w:separator/>
      </w:r>
    </w:p>
  </w:footnote>
  <w:footnote w:type="continuationSeparator" w:id="0">
    <w:p w14:paraId="19DAE18E" w14:textId="77777777" w:rsidR="00710F44" w:rsidRDefault="00DD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B1F8" w14:textId="77777777" w:rsidR="00DD5D48" w:rsidRDefault="00DD5D48" w:rsidP="00DD5D48">
    <w:pPr>
      <w:suppressAutoHyphens w:val="0"/>
      <w:spacing w:line="237" w:lineRule="exact"/>
      <w:ind w:left="20" w:right="-290"/>
      <w:rPr>
        <w:rFonts w:ascii="Calibri" w:eastAsia="Calibri" w:hAnsi="Calibri" w:cs="Calibri"/>
        <w:b/>
        <w:bCs/>
        <w:color w:val="auto"/>
        <w:spacing w:val="-1"/>
        <w:sz w:val="22"/>
        <w:szCs w:val="22"/>
        <w:lang w:val="en-US" w:eastAsia="en-US" w:bidi="ar-SA"/>
      </w:rPr>
    </w:pPr>
  </w:p>
  <w:p w14:paraId="1951BF06" w14:textId="42F5CC24" w:rsidR="00477B8E" w:rsidRPr="00DD5D48" w:rsidRDefault="00DD5D48" w:rsidP="00DD5D48">
    <w:pPr>
      <w:suppressAutoHyphens w:val="0"/>
      <w:spacing w:line="237" w:lineRule="exact"/>
      <w:ind w:left="20" w:right="-290"/>
      <w:rPr>
        <w:rFonts w:ascii="Calibri" w:eastAsia="Calibri" w:hAnsi="Calibri" w:cs="Calibri"/>
        <w:color w:val="auto"/>
        <w:lang w:eastAsia="en-US" w:bidi="ar-SA"/>
      </w:rPr>
    </w:pPr>
    <w:r w:rsidRPr="00DD5D48">
      <w:rPr>
        <w:rFonts w:ascii="Calibri" w:eastAsia="Calibri" w:hAnsi="Calibri" w:cs="Calibri"/>
        <w:b/>
        <w:bCs/>
        <w:color w:val="auto"/>
        <w:spacing w:val="-1"/>
        <w:lang w:val="en-US" w:eastAsia="en-US" w:bidi="ar-SA"/>
      </w:rPr>
      <w:t>ZP</w:t>
    </w:r>
    <w:r w:rsidRPr="00DD5D48">
      <w:rPr>
        <w:rFonts w:ascii="Calibri" w:eastAsia="Calibri" w:hAnsi="Calibri" w:cs="Calibri"/>
        <w:b/>
        <w:bCs/>
        <w:color w:val="auto"/>
        <w:spacing w:val="4"/>
        <w:lang w:val="en-US" w:eastAsia="en-US" w:bidi="ar-SA"/>
      </w:rPr>
      <w:t xml:space="preserve"> </w:t>
    </w:r>
    <w:r w:rsidRPr="00DD5D48">
      <w:rPr>
        <w:rFonts w:ascii="Calibri" w:eastAsia="Calibri" w:hAnsi="Calibri" w:cs="Calibri"/>
        <w:b/>
        <w:bCs/>
        <w:color w:val="auto"/>
        <w:lang w:val="en-US" w:eastAsia="en-US" w:bidi="ar-SA"/>
      </w:rPr>
      <w:t>–</w:t>
    </w:r>
    <w:r w:rsidRPr="00DD5D48">
      <w:rPr>
        <w:rFonts w:ascii="Calibri" w:eastAsia="Calibri" w:hAnsi="Calibri" w:cs="Calibri"/>
        <w:b/>
        <w:bCs/>
        <w:color w:val="auto"/>
        <w:spacing w:val="5"/>
        <w:lang w:val="en-US" w:eastAsia="en-US" w:bidi="ar-SA"/>
      </w:rPr>
      <w:t xml:space="preserve"> </w:t>
    </w:r>
    <w:r w:rsidRPr="00DD5D48">
      <w:rPr>
        <w:rFonts w:ascii="Calibri" w:eastAsia="Calibri" w:hAnsi="Calibri" w:cs="Calibri"/>
        <w:b/>
        <w:bCs/>
        <w:color w:val="auto"/>
        <w:spacing w:val="-1"/>
        <w:lang w:val="en-US" w:eastAsia="en-US" w:bidi="ar-SA"/>
      </w:rPr>
      <w:t>271‐</w:t>
    </w:r>
    <w:r w:rsidRPr="00DD5D48">
      <w:rPr>
        <w:rFonts w:ascii="Calibri" w:eastAsia="Calibri" w:hAnsi="Calibri" w:cs="Calibri"/>
        <w:b/>
        <w:bCs/>
        <w:color w:val="auto"/>
        <w:spacing w:val="5"/>
        <w:lang w:val="en-US" w:eastAsia="en-US" w:bidi="ar-SA"/>
      </w:rPr>
      <w:t xml:space="preserve"> </w:t>
    </w:r>
    <w:r w:rsidRPr="00DD5D48">
      <w:rPr>
        <w:rFonts w:ascii="Calibri" w:eastAsia="Calibri" w:hAnsi="Calibri" w:cs="Calibri"/>
        <w:b/>
        <w:bCs/>
        <w:color w:val="auto"/>
        <w:spacing w:val="-1"/>
        <w:lang w:val="en-US" w:eastAsia="en-US" w:bidi="ar-SA"/>
      </w:rPr>
      <w:t>12/2023</w:t>
    </w:r>
    <w:r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 xml:space="preserve"> </w:t>
    </w:r>
    <w:r w:rsidRPr="00DD5D48"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ab/>
    </w:r>
    <w:r w:rsidRPr="00DD5D48"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ab/>
    </w:r>
    <w:r w:rsidRPr="00DD5D48"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ab/>
      <w:t>Załącznik</w:t>
    </w:r>
    <w:r w:rsidRPr="00DD5D48">
      <w:rPr>
        <w:rFonts w:ascii="Calibri" w:eastAsia="Calibri" w:hAnsi="Calibri" w:cs="Calibri"/>
        <w:b/>
        <w:bCs/>
        <w:color w:val="auto"/>
        <w:spacing w:val="4"/>
        <w:lang w:eastAsia="en-US" w:bidi="ar-SA"/>
      </w:rPr>
      <w:t xml:space="preserve"> </w:t>
    </w:r>
    <w:r w:rsidRPr="00DD5D48"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>nr</w:t>
    </w:r>
    <w:r w:rsidRPr="00DD5D48">
      <w:rPr>
        <w:rFonts w:ascii="Calibri" w:eastAsia="Calibri" w:hAnsi="Calibri" w:cs="Calibri"/>
        <w:b/>
        <w:bCs/>
        <w:color w:val="auto"/>
        <w:spacing w:val="8"/>
        <w:lang w:eastAsia="en-US" w:bidi="ar-SA"/>
      </w:rPr>
      <w:t xml:space="preserve"> </w:t>
    </w:r>
    <w:r w:rsidRPr="00DD5D48"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>4</w:t>
    </w:r>
    <w:r w:rsidRPr="00DD5D48">
      <w:rPr>
        <w:rFonts w:ascii="Calibri" w:eastAsia="Calibri" w:hAnsi="Calibri" w:cs="Calibri"/>
        <w:b/>
        <w:bCs/>
        <w:color w:val="auto"/>
        <w:spacing w:val="5"/>
        <w:lang w:eastAsia="en-US" w:bidi="ar-SA"/>
      </w:rPr>
      <w:t xml:space="preserve"> </w:t>
    </w:r>
    <w:r w:rsidRPr="00DD5D48">
      <w:rPr>
        <w:rFonts w:ascii="Calibri" w:eastAsia="Calibri" w:hAnsi="Calibri" w:cs="Calibri"/>
        <w:b/>
        <w:bCs/>
        <w:color w:val="auto"/>
        <w:lang w:eastAsia="en-US" w:bidi="ar-SA"/>
      </w:rPr>
      <w:t>do</w:t>
    </w:r>
    <w:r w:rsidRPr="00DD5D48">
      <w:rPr>
        <w:rFonts w:ascii="Calibri" w:eastAsia="Calibri" w:hAnsi="Calibri" w:cs="Calibri"/>
        <w:b/>
        <w:bCs/>
        <w:color w:val="auto"/>
        <w:spacing w:val="5"/>
        <w:lang w:eastAsia="en-US" w:bidi="ar-SA"/>
      </w:rPr>
      <w:t xml:space="preserve"> </w:t>
    </w:r>
    <w:r w:rsidRPr="00DD5D48"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>SWZ</w:t>
    </w:r>
    <w:r w:rsidRPr="00DD5D48">
      <w:rPr>
        <w:rFonts w:ascii="Calibri" w:eastAsia="Calibri" w:hAnsi="Calibri" w:cs="Calibri"/>
        <w:b/>
        <w:bCs/>
        <w:color w:val="auto"/>
        <w:spacing w:val="6"/>
        <w:lang w:eastAsia="en-US" w:bidi="ar-SA"/>
      </w:rPr>
      <w:t xml:space="preserve"> </w:t>
    </w:r>
    <w:r w:rsidRPr="00DD5D48">
      <w:rPr>
        <w:rFonts w:ascii="Calibri" w:eastAsia="Calibri" w:hAnsi="Calibri" w:cs="Calibri"/>
        <w:b/>
        <w:bCs/>
        <w:color w:val="auto"/>
        <w:lang w:eastAsia="en-US" w:bidi="ar-SA"/>
      </w:rPr>
      <w:t>‐</w:t>
    </w:r>
    <w:r w:rsidRPr="00DD5D48">
      <w:rPr>
        <w:rFonts w:ascii="Calibri" w:eastAsia="Calibri" w:hAnsi="Calibri" w:cs="Calibri"/>
        <w:b/>
        <w:bCs/>
        <w:color w:val="auto"/>
        <w:spacing w:val="7"/>
        <w:lang w:eastAsia="en-US" w:bidi="ar-SA"/>
      </w:rPr>
      <w:t xml:space="preserve"> </w:t>
    </w:r>
    <w:r w:rsidRPr="00DD5D48">
      <w:rPr>
        <w:rFonts w:ascii="Calibri" w:eastAsia="Calibri" w:hAnsi="Calibri" w:cs="Calibri"/>
        <w:b/>
        <w:bCs/>
        <w:color w:val="auto"/>
        <w:spacing w:val="-1"/>
        <w:lang w:eastAsia="en-US" w:bidi="ar-SA"/>
      </w:rPr>
      <w:t>Opis przedmiotu zamówienia</w:t>
    </w:r>
  </w:p>
  <w:p w14:paraId="7019F7C8" w14:textId="77777777" w:rsidR="00477B8E" w:rsidRPr="00DD5D48" w:rsidRDefault="00477B8E">
    <w:pPr>
      <w:pStyle w:val="Standard"/>
      <w:spacing w:before="120" w:after="120"/>
      <w:ind w:left="-6"/>
      <w:rPr>
        <w:rFonts w:ascii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15D4"/>
    <w:multiLevelType w:val="multilevel"/>
    <w:tmpl w:val="2C5898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F21428"/>
    <w:multiLevelType w:val="multilevel"/>
    <w:tmpl w:val="F3628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05784887">
    <w:abstractNumId w:val="1"/>
  </w:num>
  <w:num w:numId="2" w16cid:durableId="59614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B8E"/>
    <w:rsid w:val="00477B8E"/>
    <w:rsid w:val="00710F44"/>
    <w:rsid w:val="00DD5D48"/>
    <w:rsid w:val="00E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3119"/>
  <w15:docId w15:val="{E8CD6759-F92F-46E8-94DE-685884A2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color w:val="00000A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OpenSymbol;Arial Unicode MS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pacing w:val="-8"/>
      <w:sz w:val="19"/>
      <w:szCs w:val="19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94065"/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1095F"/>
    <w:rPr>
      <w:rFonts w:ascii="Times New Roman" w:hAnsi="Times New Roman"/>
      <w:sz w:val="24"/>
      <w:lang w:eastAsia="pl-PL" w:bidi="pl-PL"/>
    </w:rPr>
  </w:style>
  <w:style w:type="character" w:customStyle="1" w:styleId="ListLabel1">
    <w:name w:val="ListLabel 1"/>
    <w:qFormat/>
    <w:rPr>
      <w:rFonts w:cs="OpenSymbol;Arial Unicode MS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alibri" w:hAnsi="Calibri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eastAsia="Times New Roman" w:cs="Times New Roman"/>
      <w:sz w:val="20"/>
      <w:szCs w:val="20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color w:val="00000A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LO-Normal1">
    <w:name w:val="LO-Normal1"/>
    <w:basedOn w:val="Normalny1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 w:cs="Arial"/>
      <w:b/>
      <w:sz w:val="32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 10"/>
    <w:basedOn w:val="Nagwek1"/>
    <w:qFormat/>
    <w:rPr>
      <w:b/>
      <w:bCs/>
      <w:sz w:val="21"/>
      <w:szCs w:val="21"/>
    </w:rPr>
  </w:style>
  <w:style w:type="paragraph" w:customStyle="1" w:styleId="Standard">
    <w:name w:val="Standard"/>
    <w:qFormat/>
    <w:rsid w:val="00D94065"/>
    <w:pPr>
      <w:suppressAutoHyphens/>
      <w:textAlignment w:val="baseline"/>
    </w:pPr>
    <w:rPr>
      <w:rFonts w:cs="Arial"/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D94065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15A7B"/>
    <w:pPr>
      <w:suppressAutoHyphens w:val="0"/>
      <w:spacing w:before="28" w:after="142" w:line="288" w:lineRule="auto"/>
    </w:pPr>
    <w:rPr>
      <w:rFonts w:eastAsia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A962-1AA7-494D-B830-5CCC8D1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34532</TotalTime>
  <Pages>5</Pages>
  <Words>1044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121</cp:revision>
  <dcterms:created xsi:type="dcterms:W3CDTF">2021-10-01T08:18:00Z</dcterms:created>
  <dcterms:modified xsi:type="dcterms:W3CDTF">2023-07-13T13:05:00Z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