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none"/>
        </w:rPr>
        <w:t xml:space="preserve">, </w:t>
      </w:r>
      <w:r>
        <w:rPr>
          <w:rFonts w:hint="default" w:ascii="Arial" w:hAnsi="Arial"/>
          <w:b/>
          <w:bCs/>
          <w:sz w:val="16"/>
          <w:szCs w:val="16"/>
          <w:u w:val="single"/>
          <w:lang w:val="pl-PL"/>
        </w:rPr>
        <w:t xml:space="preserve">bez </w:t>
      </w:r>
      <w:r>
        <w:rPr>
          <w:rFonts w:ascii="Arial" w:hAnsi="Arial"/>
          <w:b/>
          <w:bCs/>
          <w:sz w:val="16"/>
          <w:szCs w:val="16"/>
          <w:u w:val="single"/>
        </w:rPr>
        <w:t>negocjacji</w:t>
      </w:r>
      <w:bookmarkStart w:id="0" w:name="_Hlk69985681"/>
      <w:r>
        <w:rPr>
          <w:rFonts w:ascii="Arial" w:hAnsi="Arial"/>
          <w:b/>
          <w:bCs/>
          <w:sz w:val="16"/>
          <w:szCs w:val="16"/>
        </w:rPr>
        <w:t>.</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15</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suppressAutoHyphens/>
        <w:spacing w:after="57" w:line="276" w:lineRule="auto"/>
        <w:jc w:val="center"/>
        <w:rPr>
          <w:rFonts w:ascii="Liberation Serif" w:hAnsi="Liberation Serif" w:eastAsia="SimSun" w:cs="Mangal"/>
          <w:kern w:val="1"/>
          <w:sz w:val="24"/>
          <w:szCs w:val="24"/>
          <w:lang w:eastAsia="zh-CN" w:bidi="hi-IN"/>
        </w:rPr>
      </w:pPr>
      <w:bookmarkStart w:id="1" w:name="_Hlk99015816"/>
      <w:r>
        <w:rPr>
          <w:rFonts w:ascii="Trebuchet MS" w:hAnsi="Trebuchet MS" w:cs="Trebuchet MS"/>
          <w:b/>
          <w:bCs/>
          <w:color w:val="000000"/>
          <w:kern w:val="1"/>
          <w:highlight w:val="white"/>
          <w:lang w:eastAsia="zh-CN" w:bidi="hi-IN"/>
        </w:rPr>
        <w:t>„</w:t>
      </w:r>
      <w:r>
        <w:rPr>
          <w:rFonts w:hint="default" w:ascii="Trebuchet MS" w:hAnsi="Trebuchet MS" w:eastAsia="Tahoma"/>
          <w:b/>
          <w:bCs/>
          <w:color w:val="00000A"/>
          <w:kern w:val="1"/>
          <w:lang w:eastAsia="zh-CN"/>
        </w:rPr>
        <w:t>Budowa sali gimnastycznej przy Zespole Szkolno-Przedszkolnym w Kąpielach Wielkich</w:t>
      </w:r>
      <w:r>
        <w:rPr>
          <w:rFonts w:ascii="Trebuchet MS" w:hAnsi="Trebuchet MS" w:eastAsia="Tahoma" w:cs="Trebuchet MS"/>
          <w:b/>
          <w:bCs/>
          <w:color w:val="00000A"/>
          <w:kern w:val="1"/>
          <w:highlight w:val="white"/>
          <w:lang w:eastAsia="zh-CN" w:bidi="hi-IN"/>
        </w:rPr>
        <w:t>”</w:t>
      </w:r>
    </w:p>
    <w:bookmarkEnd w:id="1"/>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 postępowaniu, </w:t>
            </w:r>
          </w:p>
          <w:p>
            <w:pPr>
              <w:ind w:right="28"/>
              <w:jc w:val="both"/>
              <w:rPr>
                <w:rFonts w:ascii="Trebuchet MS" w:hAnsi="Trebuchet MS" w:cs="Arial"/>
              </w:rPr>
            </w:pPr>
            <w:r>
              <w:rPr>
                <w:rFonts w:ascii="Trebuchet MS" w:hAnsi="Trebuchet MS" w:cs="Arial"/>
              </w:rPr>
              <w:t>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6.</w:t>
            </w:r>
          </w:p>
        </w:tc>
        <w:tc>
          <w:tcPr>
            <w:tcW w:w="1990" w:type="dxa"/>
          </w:tcPr>
          <w:p>
            <w:pPr>
              <w:ind w:right="28"/>
              <w:rPr>
                <w:rFonts w:ascii="Trebuchet MS" w:hAnsi="Trebuchet MS" w:cs="Arial"/>
              </w:rPr>
            </w:pPr>
            <w:r>
              <w:rPr>
                <w:rFonts w:ascii="Trebuchet MS" w:hAnsi="Trebuchet MS" w:cs="Arial"/>
              </w:rPr>
              <w:t>Załącznik nr 6</w:t>
            </w:r>
          </w:p>
        </w:tc>
        <w:tc>
          <w:tcPr>
            <w:tcW w:w="6786" w:type="dxa"/>
          </w:tcPr>
          <w:p>
            <w:pPr>
              <w:ind w:right="28"/>
              <w:rPr>
                <w:rFonts w:ascii="Trebuchet MS" w:hAnsi="Trebuchet MS" w:cs="Arial"/>
              </w:rPr>
            </w:pPr>
            <w:r>
              <w:rPr>
                <w:rFonts w:ascii="Trebuchet MS" w:hAnsi="Trebuchet MS" w:cs="Arial"/>
              </w:rPr>
              <w:t>Przedmiary robót</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ind w:right="28"/>
              <w:jc w:val="center"/>
              <w:rPr>
                <w:rFonts w:ascii="Trebuchet MS" w:hAnsi="Trebuchet MS" w:cs="Arial"/>
              </w:rPr>
            </w:pPr>
            <w:r>
              <w:rPr>
                <w:rFonts w:ascii="Trebuchet MS" w:hAnsi="Trebuchet MS" w:cs="Arial"/>
              </w:rPr>
              <w:t>7.</w:t>
            </w:r>
          </w:p>
        </w:tc>
        <w:tc>
          <w:tcPr>
            <w:tcW w:w="1990" w:type="dxa"/>
          </w:tcPr>
          <w:p>
            <w:pPr>
              <w:ind w:right="28"/>
              <w:rPr>
                <w:rFonts w:ascii="Trebuchet MS" w:hAnsi="Trebuchet MS" w:cs="Arial"/>
              </w:rPr>
            </w:pPr>
            <w:r>
              <w:rPr>
                <w:rFonts w:ascii="Trebuchet MS" w:hAnsi="Trebuchet MS" w:cs="Arial"/>
              </w:rPr>
              <w:t>Załącznik nr 7</w:t>
            </w:r>
          </w:p>
        </w:tc>
        <w:tc>
          <w:tcPr>
            <w:tcW w:w="6786" w:type="dxa"/>
          </w:tcPr>
          <w:p>
            <w:pPr>
              <w:ind w:right="28"/>
              <w:jc w:val="both"/>
              <w:rPr>
                <w:rFonts w:ascii="Trebuchet MS" w:hAnsi="Trebuchet MS" w:cs="Arial"/>
              </w:rPr>
            </w:pPr>
            <w:r>
              <w:rPr>
                <w:rFonts w:ascii="Trebuchet MS" w:hAnsi="Trebuchet MS" w:cs="Arial"/>
              </w:rPr>
              <w:t>Specyfikacje techniczne wykonania i odbioru robót budowlanych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pPr>
              <w:ind w:right="28"/>
              <w:jc w:val="center"/>
              <w:rPr>
                <w:rFonts w:ascii="Trebuchet MS" w:hAnsi="Trebuchet MS" w:cs="Arial"/>
              </w:rPr>
            </w:pPr>
            <w:r>
              <w:rPr>
                <w:rFonts w:ascii="Trebuchet MS" w:hAnsi="Trebuchet MS" w:cs="Arial"/>
              </w:rPr>
              <w:t>8.</w:t>
            </w:r>
          </w:p>
        </w:tc>
        <w:tc>
          <w:tcPr>
            <w:tcW w:w="1990" w:type="dxa"/>
          </w:tcPr>
          <w:p>
            <w:pPr>
              <w:ind w:right="28"/>
              <w:rPr>
                <w:rFonts w:ascii="Trebuchet MS" w:hAnsi="Trebuchet MS" w:cs="Arial"/>
              </w:rPr>
            </w:pPr>
            <w:r>
              <w:rPr>
                <w:rFonts w:ascii="Trebuchet MS" w:hAnsi="Trebuchet MS" w:cs="Arial"/>
              </w:rPr>
              <w:t>Załącznik nr 8</w:t>
            </w:r>
          </w:p>
        </w:tc>
        <w:tc>
          <w:tcPr>
            <w:tcW w:w="6786" w:type="dxa"/>
          </w:tcPr>
          <w:p>
            <w:pPr>
              <w:ind w:right="28"/>
              <w:jc w:val="both"/>
              <w:rPr>
                <w:rFonts w:ascii="Trebuchet MS" w:hAnsi="Trebuchet MS" w:cs="Arial"/>
              </w:rPr>
            </w:pPr>
            <w:r>
              <w:rPr>
                <w:rFonts w:ascii="Trebuchet MS" w:hAnsi="Trebuchet MS" w:cs="Arial"/>
              </w:rPr>
              <w:t>Dokumentacja projektowa</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29</w:t>
      </w:r>
      <w:r>
        <w:rPr>
          <w:rFonts w:ascii="Trebuchet MS" w:hAnsi="Trebuchet MS" w:cs="Arial"/>
        </w:rPr>
        <w:t>.</w:t>
      </w:r>
      <w:r>
        <w:rPr>
          <w:rFonts w:hint="default" w:ascii="Trebuchet MS" w:hAnsi="Trebuchet MS" w:cs="Arial"/>
          <w:lang w:val="pl-PL"/>
        </w:rPr>
        <w:t>04</w:t>
      </w:r>
      <w:r>
        <w:rPr>
          <w:rFonts w:ascii="Trebuchet MS" w:hAnsi="Trebuchet MS" w:cs="Arial"/>
        </w:rPr>
        <w:t>.202</w:t>
      </w:r>
      <w:r>
        <w:rPr>
          <w:rFonts w:hint="default" w:ascii="Trebuchet MS" w:hAnsi="Trebuchet MS" w:cs="Arial"/>
          <w:lang w:val="pl-PL"/>
        </w:rPr>
        <w:t>4</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u w:val="single"/>
        </w:rPr>
      </w:pPr>
      <w:r>
        <w:rPr>
          <w:rFonts w:ascii="Trebuchet MS" w:hAnsi="Trebuchet MS" w:cs="Arial"/>
          <w:b/>
          <w:u w:val="single"/>
        </w:rPr>
        <w:t>POSTANOWIENIA</w:t>
      </w:r>
    </w:p>
    <w:p>
      <w:pPr>
        <w:spacing w:line="360" w:lineRule="auto"/>
        <w:ind w:right="28"/>
        <w:jc w:val="center"/>
        <w:rPr>
          <w:rFonts w:ascii="Trebuchet MS" w:hAnsi="Trebuchet MS" w:cs="Arial"/>
          <w:b/>
          <w:u w:val="single"/>
        </w:rPr>
      </w:pPr>
      <w:r>
        <w:rPr>
          <w:rFonts w:ascii="Trebuchet MS" w:hAnsi="Trebuchet MS" w:cs="Arial"/>
          <w:b/>
          <w:u w:val="single"/>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u w:val="none"/>
        </w:rPr>
      </w:pPr>
      <w:r>
        <w:fldChar w:fldCharType="begin"/>
      </w:r>
      <w:r>
        <w:instrText xml:space="preserve"> HYPERLINK "mailto:info@umigwolbrom.pl" </w:instrText>
      </w:r>
      <w:r>
        <w:fldChar w:fldCharType="separate"/>
      </w:r>
      <w:r>
        <w:rPr>
          <w:rStyle w:val="30"/>
          <w:rFonts w:ascii="Trebuchet MS" w:hAnsi="Trebuchet MS"/>
          <w:u w:val="none"/>
        </w:rPr>
        <w:t>info@umigwolbrom.pl</w:t>
      </w:r>
      <w:r>
        <w:rPr>
          <w:rStyle w:val="30"/>
          <w:rFonts w:ascii="Trebuchet MS" w:hAnsi="Trebuchet MS"/>
          <w:u w:val="none"/>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u w:val="none"/>
        </w:rPr>
        <w:t>zamowienia@umigwolbrom.pl</w:t>
      </w:r>
      <w:r>
        <w:rPr>
          <w:rStyle w:val="30"/>
          <w:rFonts w:ascii="Trebuchet MS" w:hAnsi="Trebuchet MS"/>
          <w:u w:val="none"/>
        </w:rPr>
        <w:fldChar w:fldCharType="end"/>
      </w:r>
      <w:r>
        <w:rPr>
          <w:rStyle w:val="30"/>
          <w:rFonts w:ascii="Trebuchet MS" w:hAnsi="Trebuchet MS"/>
          <w:u w:val="none"/>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u w:val="none"/>
        </w:rPr>
        <w:t>www.wolbrom.pl</w:t>
      </w:r>
      <w:r>
        <w:rPr>
          <w:rStyle w:val="30"/>
          <w:rFonts w:ascii="Trebuchet MS" w:hAnsi="Trebuchet MS"/>
          <w:u w:val="none"/>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Fonts w:hint="default" w:ascii="Trebuchet MS" w:hAnsi="Trebuchet MS" w:cs="Trebuchet MS"/>
          <w:sz w:val="20"/>
          <w:szCs w:val="20"/>
          <w:highlight w:val="none"/>
          <w:u w:val="none"/>
          <w:lang w:val="pl-PL"/>
        </w:rPr>
      </w:pPr>
      <w:bookmarkStart w:id="2" w:name="_Hlk99097253"/>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"https://platformazakupowa.pl/transakcja/921692"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https://platformazakupowa.pl/transakcja/921692 </w:t>
      </w:r>
      <w:r>
        <w:rPr>
          <w:rStyle w:val="30"/>
          <w:rFonts w:hint="default" w:ascii="Trebuchet MS" w:hAnsi="Trebuchet MS" w:eastAsia="SimSun" w:cs="Trebuchet MS"/>
          <w:sz w:val="20"/>
          <w:szCs w:val="20"/>
          <w:highlight w:val="none"/>
        </w:rPr>
        <w:fldChar w:fldCharType="end"/>
      </w:r>
    </w:p>
    <w:bookmarkEnd w:id="2"/>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rPr>
        <w:t>https://bip.malopolska.pl/umigwolbrom</w:t>
      </w:r>
      <w:r>
        <w:rPr>
          <w:rFonts w:ascii="Trebuchet MS" w:hAnsi="Trebuchet MS" w:cs="Arial"/>
          <w:color w:val="0000FF"/>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w:t>
      </w:r>
      <w:r>
        <w:rPr>
          <w:rFonts w:ascii="Trebuchet MS" w:hAnsi="Trebuchet MS" w:cs="Arial"/>
          <w:highlight w:val="none"/>
        </w:rPr>
        <w:t>argowej Zamawiającego.</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2023 r. poz. 1605 z późn.zm.)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360"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w:t>
      </w:r>
      <w:r>
        <w:rPr>
          <w:rFonts w:ascii="Trebuchet MS" w:hAnsi="Trebuchet MS" w:cs="Arial"/>
          <w:b/>
          <w:bCs/>
          <w:highlight w:val="none"/>
        </w:rPr>
        <w:t>owy</w:t>
      </w:r>
      <w:r>
        <w:rPr>
          <w:rFonts w:ascii="Trebuchet MS" w:hAnsi="Trebuchet MS" w:cs="Arial"/>
          <w:highlight w:val="none"/>
        </w:rPr>
        <w:t xml:space="preserve">, o którym mowa w </w:t>
      </w:r>
      <w:r>
        <w:rPr>
          <w:rFonts w:ascii="Trebuchet MS" w:hAnsi="Trebuchet MS" w:cs="Arial"/>
          <w:b/>
          <w:bCs/>
          <w:highlight w:val="none"/>
        </w:rPr>
        <w:t xml:space="preserve">art. 275 pkt 1 </w:t>
      </w:r>
      <w:r>
        <w:rPr>
          <w:rFonts w:ascii="Trebuchet MS" w:hAnsi="Trebuchet MS" w:cs="Arial"/>
          <w:b/>
          <w:highlight w:val="none"/>
        </w:rPr>
        <w:t>ustawy</w:t>
      </w:r>
      <w:r>
        <w:rPr>
          <w:rFonts w:ascii="Trebuchet MS" w:hAnsi="Trebuchet MS" w:cs="Arial"/>
          <w:highlight w:val="none"/>
        </w:rPr>
        <w:t>.</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pStyle w:val="39"/>
        <w:numPr>
          <w:ilvl w:val="0"/>
          <w:numId w:val="11"/>
        </w:numPr>
        <w:spacing w:line="276" w:lineRule="auto"/>
        <w:ind w:left="426" w:right="28" w:hanging="426"/>
        <w:jc w:val="both"/>
        <w:rPr>
          <w:rFonts w:hint="default" w:ascii="Trebuchet MS" w:hAnsi="Trebuchet MS"/>
          <w:b/>
          <w:highlight w:val="none"/>
          <w:lang w:val="pl-PL"/>
        </w:rPr>
      </w:pPr>
      <w:r>
        <w:rPr>
          <w:rFonts w:hint="default" w:ascii="Trebuchet MS" w:hAnsi="Trebuchet MS" w:cs="Trebuchet MS"/>
          <w:b w:val="0"/>
          <w:bCs w:val="0"/>
          <w:color w:val="000000"/>
          <w:sz w:val="20"/>
          <w:szCs w:val="20"/>
          <w:highlight w:val="none"/>
          <w:lang w:val="pl-PL"/>
        </w:rPr>
        <w:t xml:space="preserve">Przedsięwzięcie dofinansowane z </w:t>
      </w:r>
      <w:r>
        <w:rPr>
          <w:rFonts w:hint="default" w:ascii="Trebuchet MS" w:hAnsi="Trebuchet MS" w:cs="Trebuchet MS"/>
          <w:sz w:val="20"/>
          <w:szCs w:val="20"/>
          <w:highlight w:val="none"/>
          <w:lang w:val="pl-PL"/>
        </w:rPr>
        <w:t>Ministerstwa Sportu i Turystyki.</w:t>
      </w:r>
      <w:r>
        <w:rPr>
          <w:rFonts w:hint="default" w:ascii="Trebuchet MS" w:hAnsi="Trebuchet MS"/>
          <w:b/>
          <w:highlight w:val="none"/>
          <w:lang w:val="pl-PL"/>
        </w:rPr>
        <w:br w:type="textWrapping"/>
      </w:r>
      <w:r>
        <w:rPr>
          <w:rFonts w:hint="default" w:ascii="Trebuchet MS" w:hAnsi="Trebuchet MS"/>
          <w:b/>
          <w:highlight w:val="none"/>
          <w:lang w:val="pl-PL"/>
        </w:rPr>
        <w:t xml:space="preserve"> </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jc w:val="both"/>
      </w:pPr>
      <w:r>
        <w:rPr>
          <w:rFonts w:ascii="Trebuchet MS" w:hAnsi="Trebuchet MS" w:cs="Arial"/>
        </w:rPr>
        <w:t>Przedmiotem zamówienia jest realizacja zadania pn. „</w:t>
      </w:r>
      <w:r>
        <w:rPr>
          <w:rFonts w:hint="default" w:ascii="Trebuchet MS" w:hAnsi="Trebuchet MS"/>
          <w:b/>
          <w:bCs/>
          <w:i/>
          <w:iCs/>
        </w:rPr>
        <w:t>Budowa sali gimnastycznej przy Zespole Szkolno-Przedszkolnym w Kąpielach Wielkich</w:t>
      </w:r>
      <w:r>
        <w:rPr>
          <w:rFonts w:ascii="ArialMT" w:hAnsi="ArialMT" w:cs="ArialMT"/>
          <w:color w:val="00000A"/>
        </w:rPr>
        <w:t>”.</w:t>
      </w:r>
    </w:p>
    <w:p>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pPr>
        <w:spacing w:line="276" w:lineRule="auto"/>
        <w:jc w:val="both"/>
        <w:rPr>
          <w:rFonts w:ascii="Trebuchet MS" w:hAnsi="Trebuchet MS" w:cs="Arial"/>
          <w:b/>
        </w:rPr>
      </w:pPr>
      <w:r>
        <w:rPr>
          <w:rFonts w:ascii="Trebuchet MS" w:hAnsi="Trebuchet MS" w:cs="Arial"/>
        </w:rPr>
        <w:t>- specyfikacje techniczna wykonania i odbioru robót budowlanych -</w:t>
      </w:r>
      <w:r>
        <w:rPr>
          <w:rFonts w:ascii="Trebuchet MS" w:hAnsi="Trebuchet MS" w:cs="Arial"/>
          <w:b/>
        </w:rPr>
        <w:t xml:space="preserve"> załącznik nr 7,</w:t>
      </w:r>
    </w:p>
    <w:p>
      <w:pPr>
        <w:spacing w:line="276" w:lineRule="auto"/>
        <w:jc w:val="both"/>
        <w:rPr>
          <w:rFonts w:ascii="Trebuchet MS" w:hAnsi="Trebuchet MS" w:cs="Arial"/>
          <w:b/>
        </w:rPr>
      </w:pPr>
      <w:r>
        <w:rPr>
          <w:rFonts w:ascii="Trebuchet MS" w:hAnsi="Trebuchet MS" w:cs="Arial"/>
        </w:rPr>
        <w:t>- dokumentacja projektowa -</w:t>
      </w:r>
      <w:r>
        <w:rPr>
          <w:rFonts w:ascii="Trebuchet MS" w:hAnsi="Trebuchet MS" w:cs="Arial"/>
          <w:b/>
        </w:rPr>
        <w:t xml:space="preserve"> załącznik nr 8.</w:t>
      </w: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hint="default" w:ascii="Trebuchet MS" w:hAnsi="Trebuchet MS" w:cs="Trebuchet MS"/>
          <w:b/>
          <w:sz w:val="20"/>
          <w:szCs w:val="20"/>
        </w:rPr>
      </w:pPr>
      <w:r>
        <w:rPr>
          <w:rFonts w:hint="default" w:ascii="Trebuchet MS" w:hAnsi="Trebuchet MS" w:cs="Trebuchet MS"/>
          <w:b/>
          <w:sz w:val="20"/>
          <w:szCs w:val="20"/>
        </w:rPr>
        <w:t>Nazwa/y i kod/y Wspólnego Słownika Zamówień: (CPV):</w:t>
      </w:r>
    </w:p>
    <w:p>
      <w:pPr>
        <w:pStyle w:val="18"/>
        <w:spacing w:after="0" w:line="276" w:lineRule="auto"/>
        <w:ind w:left="426"/>
        <w:jc w:val="both"/>
        <w:rPr>
          <w:rFonts w:hint="default" w:ascii="Trebuchet MS" w:hAnsi="Trebuchet MS" w:cs="Trebuchet MS"/>
          <w:b/>
          <w:sz w:val="20"/>
          <w:szCs w:val="20"/>
        </w:rPr>
      </w:pPr>
    </w:p>
    <w:p>
      <w:pPr>
        <w:spacing w:line="276" w:lineRule="auto"/>
        <w:jc w:val="both"/>
        <w:rPr>
          <w:rFonts w:hint="default" w:ascii="Trebuchet MS" w:hAnsi="Trebuchet MS" w:cs="Trebuchet MS"/>
          <w:sz w:val="20"/>
          <w:szCs w:val="20"/>
        </w:rPr>
      </w:pPr>
      <w:r>
        <w:rPr>
          <w:rFonts w:hint="default" w:ascii="Trebuchet MS" w:hAnsi="Trebuchet MS" w:eastAsia="Tahoma" w:cs="Trebuchet MS"/>
          <w:sz w:val="20"/>
          <w:szCs w:val="20"/>
        </w:rPr>
        <w:t>45000000-7 Roboty budowlane</w:t>
      </w:r>
    </w:p>
    <w:p>
      <w:pPr>
        <w:jc w:val="both"/>
        <w:rPr>
          <w:rFonts w:hint="default" w:ascii="Trebuchet MS" w:hAnsi="Trebuchet MS" w:cs="Trebuchet MS"/>
          <w:sz w:val="20"/>
          <w:szCs w:val="20"/>
        </w:rPr>
      </w:pPr>
      <w:r>
        <w:rPr>
          <w:rFonts w:hint="default" w:ascii="Trebuchet MS" w:hAnsi="Trebuchet MS" w:eastAsia="Tahoma" w:cs="Trebuchet MS"/>
          <w:sz w:val="20"/>
          <w:szCs w:val="20"/>
        </w:rPr>
        <w:t>45210000-2  Roboty budowlane w zakresie budynków</w:t>
      </w:r>
    </w:p>
    <w:p>
      <w:pPr>
        <w:jc w:val="both"/>
        <w:rPr>
          <w:rFonts w:hint="default" w:ascii="Trebuchet MS" w:hAnsi="Trebuchet MS" w:cs="Trebuchet MS"/>
          <w:sz w:val="20"/>
          <w:szCs w:val="20"/>
        </w:rPr>
      </w:pPr>
      <w:r>
        <w:rPr>
          <w:rFonts w:hint="default" w:ascii="Trebuchet MS" w:hAnsi="Trebuchet MS" w:eastAsia="Tahoma" w:cs="Trebuchet MS"/>
          <w:sz w:val="20"/>
          <w:szCs w:val="20"/>
        </w:rPr>
        <w:t>45262700-8  Przebudowa budynków</w:t>
      </w:r>
    </w:p>
    <w:p>
      <w:pPr>
        <w:jc w:val="both"/>
        <w:rPr>
          <w:rFonts w:hint="default" w:ascii="Trebuchet MS" w:hAnsi="Trebuchet MS" w:cs="Trebuchet MS"/>
          <w:sz w:val="20"/>
          <w:szCs w:val="20"/>
        </w:rPr>
      </w:pPr>
      <w:r>
        <w:rPr>
          <w:rFonts w:hint="default" w:ascii="Trebuchet MS" w:hAnsi="Trebuchet MS" w:eastAsia="Tahoma" w:cs="Trebuchet MS"/>
          <w:sz w:val="20"/>
          <w:szCs w:val="20"/>
        </w:rPr>
        <w:t>45400000-1  Roboty wykończeniowe w zakresie obiektów budowlanych</w:t>
      </w:r>
    </w:p>
    <w:p>
      <w:pPr>
        <w:jc w:val="both"/>
        <w:rPr>
          <w:rFonts w:hint="default" w:ascii="Trebuchet MS" w:hAnsi="Trebuchet MS" w:cs="Trebuchet MS"/>
          <w:sz w:val="20"/>
          <w:szCs w:val="20"/>
        </w:rPr>
      </w:pPr>
      <w:r>
        <w:rPr>
          <w:rStyle w:val="35"/>
          <w:rFonts w:hint="default" w:ascii="Trebuchet MS" w:hAnsi="Trebuchet MS" w:eastAsia="Tahoma" w:cs="Trebuchet MS"/>
          <w:b w:val="0"/>
          <w:bCs w:val="0"/>
          <w:sz w:val="20"/>
          <w:szCs w:val="20"/>
        </w:rPr>
        <w:t>45111291-4</w:t>
      </w:r>
      <w:r>
        <w:rPr>
          <w:rFonts w:hint="default" w:ascii="Trebuchet MS" w:hAnsi="Trebuchet MS" w:eastAsia="Tahoma" w:cs="Trebuchet MS"/>
          <w:sz w:val="20"/>
          <w:szCs w:val="20"/>
        </w:rPr>
        <w:t xml:space="preserve">  </w:t>
      </w:r>
      <w:r>
        <w:rPr>
          <w:rStyle w:val="35"/>
          <w:rFonts w:hint="default" w:ascii="Trebuchet MS" w:hAnsi="Trebuchet MS" w:eastAsia="Tahoma" w:cs="Trebuchet MS"/>
          <w:b w:val="0"/>
          <w:bCs w:val="0"/>
          <w:sz w:val="20"/>
          <w:szCs w:val="20"/>
        </w:rPr>
        <w:t>Roboty w zakresie zagospodarowania terenu</w:t>
      </w:r>
      <w:r>
        <w:rPr>
          <w:rFonts w:hint="default" w:ascii="Trebuchet MS" w:hAnsi="Trebuchet MS" w:eastAsia="Tahoma" w:cs="Trebuchet MS"/>
          <w:sz w:val="20"/>
          <w:szCs w:val="20"/>
        </w:rPr>
        <w:t xml:space="preserve"> </w:t>
      </w:r>
    </w:p>
    <w:p>
      <w:pPr>
        <w:jc w:val="both"/>
        <w:rPr>
          <w:rFonts w:hint="default" w:ascii="Trebuchet MS" w:hAnsi="Trebuchet MS" w:cs="Trebuchet MS"/>
          <w:sz w:val="20"/>
          <w:szCs w:val="20"/>
        </w:rPr>
      </w:pPr>
      <w:r>
        <w:rPr>
          <w:rFonts w:hint="default" w:ascii="Trebuchet MS" w:hAnsi="Trebuchet MS" w:eastAsia="Tahoma" w:cs="Trebuchet MS"/>
          <w:sz w:val="20"/>
          <w:szCs w:val="20"/>
        </w:rPr>
        <w:t>45310000-3  Roboty instalacyjne elektryczne</w:t>
      </w:r>
    </w:p>
    <w:p>
      <w:pPr>
        <w:jc w:val="both"/>
        <w:rPr>
          <w:rFonts w:hint="default" w:ascii="Trebuchet MS" w:hAnsi="Trebuchet MS" w:cs="Trebuchet MS"/>
          <w:sz w:val="20"/>
          <w:szCs w:val="20"/>
        </w:rPr>
      </w:pPr>
      <w:r>
        <w:rPr>
          <w:rFonts w:hint="default" w:ascii="Trebuchet MS" w:hAnsi="Trebuchet MS" w:eastAsia="Tahoma" w:cs="Trebuchet MS"/>
          <w:sz w:val="20"/>
          <w:szCs w:val="20"/>
        </w:rPr>
        <w:t>45330000-9  Roboty instalacyjne wodno-kanalizacyjne i sanitarne</w:t>
      </w:r>
    </w:p>
    <w:p>
      <w:pPr>
        <w:spacing w:after="113"/>
        <w:jc w:val="both"/>
        <w:rPr>
          <w:rFonts w:hint="default" w:ascii="Trebuchet MS" w:hAnsi="Trebuchet MS" w:cs="Trebuchet MS"/>
          <w:sz w:val="20"/>
          <w:szCs w:val="20"/>
        </w:rPr>
      </w:pPr>
      <w:r>
        <w:rPr>
          <w:rFonts w:hint="default" w:ascii="Trebuchet MS" w:hAnsi="Trebuchet MS" w:eastAsia="Tahoma" w:cs="Trebuchet MS"/>
          <w:sz w:val="20"/>
          <w:szCs w:val="20"/>
        </w:rPr>
        <w:t>45350000-5  Instalacje mechaniczne</w:t>
      </w:r>
    </w:p>
    <w:p>
      <w:pPr>
        <w:tabs>
          <w:tab w:val="left" w:pos="567"/>
        </w:tabs>
        <w:spacing w:line="360" w:lineRule="auto"/>
        <w:jc w:val="both"/>
        <w:rPr>
          <w:rFonts w:hint="default" w:ascii="Trebuchet MS" w:hAnsi="Trebuchet MS" w:cs="Trebuchet MS"/>
          <w:b/>
          <w:sz w:val="20"/>
          <w:szCs w:val="20"/>
        </w:rPr>
      </w:pPr>
    </w:p>
    <w:p>
      <w:pPr>
        <w:pStyle w:val="39"/>
        <w:numPr>
          <w:ilvl w:val="0"/>
          <w:numId w:val="12"/>
        </w:numPr>
        <w:tabs>
          <w:tab w:val="left" w:pos="567"/>
        </w:tabs>
        <w:spacing w:line="360" w:lineRule="auto"/>
        <w:ind w:left="426" w:hanging="426"/>
        <w:jc w:val="both"/>
        <w:rPr>
          <w:rFonts w:hint="default" w:ascii="Trebuchet MS" w:hAnsi="Trebuchet MS" w:cs="Trebuchet MS"/>
          <w:b/>
          <w:sz w:val="20"/>
          <w:szCs w:val="20"/>
        </w:rPr>
      </w:pPr>
      <w:r>
        <w:rPr>
          <w:rFonts w:hint="default" w:ascii="Trebuchet MS" w:hAnsi="Trebuchet MS" w:cs="Trebuchet MS"/>
          <w:b/>
          <w:sz w:val="20"/>
          <w:szCs w:val="20"/>
        </w:rPr>
        <w:t>Przedmiotowe środki dowodowe:</w:t>
      </w:r>
    </w:p>
    <w:p>
      <w:pPr>
        <w:spacing w:line="276" w:lineRule="auto"/>
        <w:jc w:val="both"/>
        <w:rPr>
          <w:rFonts w:ascii="Trebuchet MS" w:hAnsi="Trebuchet MS" w:cs="Arial"/>
          <w:lang w:eastAsia="zh-CN"/>
        </w:rPr>
      </w:pPr>
      <w:r>
        <w:rPr>
          <w:rFonts w:hint="default" w:ascii="Trebuchet MS" w:hAnsi="Trebuchet MS" w:cs="Trebuchet MS"/>
          <w:sz w:val="20"/>
          <w:szCs w:val="20"/>
          <w:lang w:val="zh-CN" w:eastAsia="zh-CN"/>
        </w:rPr>
        <w:t xml:space="preserve">W przypadku </w:t>
      </w:r>
      <w:r>
        <w:rPr>
          <w:rFonts w:hint="default" w:ascii="Trebuchet MS" w:hAnsi="Trebuchet MS" w:cs="Trebuchet MS"/>
          <w:sz w:val="20"/>
          <w:szCs w:val="20"/>
          <w:lang w:eastAsia="zh-CN"/>
        </w:rPr>
        <w:t>zastosowania</w:t>
      </w:r>
      <w:r>
        <w:rPr>
          <w:rFonts w:hint="default" w:ascii="Trebuchet MS" w:hAnsi="Trebuchet MS" w:cs="Trebuchet MS"/>
          <w:sz w:val="20"/>
          <w:szCs w:val="20"/>
          <w:lang w:val="zh-CN" w:eastAsia="zh-CN"/>
        </w:rPr>
        <w:t xml:space="preserve"> materiałów, urządzeń,</w:t>
      </w:r>
      <w:r>
        <w:rPr>
          <w:rFonts w:ascii="Trebuchet MS" w:hAnsi="Trebuchet MS" w:cs="Arial"/>
          <w:lang w:val="zh-CN" w:eastAsia="zh-CN"/>
        </w:rPr>
        <w:t xml:space="preserve">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dokumentów potwierdzających, że oferowana oferta/rozwiązania równoważne spełniają wymagania Zamawiającego opisane 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pPr>
        <w:spacing w:line="276" w:lineRule="auto"/>
        <w:rPr>
          <w:rFonts w:ascii="Arial" w:hAnsi="Arial" w:cs="Arial"/>
          <w:highlight w:val="none"/>
        </w:rPr>
      </w:pPr>
      <w:bookmarkStart w:id="9" w:name="_GoBack"/>
      <w:bookmarkEnd w:id="9"/>
    </w:p>
    <w:p>
      <w:pPr>
        <w:pStyle w:val="125"/>
        <w:spacing w:line="360" w:lineRule="auto"/>
        <w:rPr>
          <w:rFonts w:ascii="Trebuchet MS" w:hAnsi="Trebuchet MS" w:cs="Trebuchet MS"/>
          <w:bCs/>
          <w:sz w:val="20"/>
          <w:szCs w:val="20"/>
          <w:highlight w:val="none"/>
        </w:rPr>
      </w:pPr>
      <w:r>
        <w:rPr>
          <w:rFonts w:ascii="Trebuchet MS" w:hAnsi="Trebuchet MS" w:cs="Trebuchet MS"/>
          <w:bCs/>
          <w:sz w:val="20"/>
          <w:szCs w:val="20"/>
          <w:highlight w:val="none"/>
        </w:rPr>
        <w:t>Zamówienie jednorodne pod względem przedmiotowym.</w:t>
      </w:r>
    </w:p>
    <w:p>
      <w:pPr>
        <w:spacing w:line="276" w:lineRule="auto"/>
        <w:ind w:right="28"/>
        <w:jc w:val="both"/>
        <w:rPr>
          <w:rFonts w:hint="default" w:ascii="Trebuchet MS" w:hAnsi="Trebuchet MS" w:eastAsia="Tahoma"/>
          <w:sz w:val="20"/>
          <w:highlight w:val="none"/>
        </w:rPr>
      </w:pPr>
      <w:r>
        <w:rPr>
          <w:rFonts w:hint="default" w:ascii="Trebuchet MS" w:hAnsi="Trebuchet MS" w:eastAsia="Tahoma"/>
          <w:sz w:val="20"/>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pPr>
        <w:spacing w:line="276" w:lineRule="auto"/>
        <w:ind w:right="28"/>
        <w:jc w:val="both"/>
        <w:rPr>
          <w:rFonts w:ascii="Trebuchet MS" w:hAnsi="Trebuchet MS" w:cs="Arial"/>
          <w:b/>
          <w:highlight w:val="none"/>
        </w:rPr>
      </w:pPr>
      <w:r>
        <w:rPr>
          <w:rFonts w:hint="default" w:ascii="Trebuchet MS" w:hAnsi="Trebuchet MS" w:eastAsia="Tahoma"/>
          <w:sz w:val="20"/>
          <w:highlight w:val="none"/>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pPr>
        <w:spacing w:line="276" w:lineRule="auto"/>
        <w:ind w:right="28"/>
        <w:jc w:val="both"/>
        <w:rPr>
          <w:rFonts w:ascii="Trebuchet MS" w:hAnsi="Trebuchet MS" w:cs="Arial"/>
          <w:b/>
          <w:highlight w:val="non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hint="default" w:ascii="Trebuchet MS" w:hAnsi="Trebuchet MS"/>
          <w:highlight w:val="yellow"/>
        </w:rPr>
      </w:pPr>
      <w:r>
        <w:rPr>
          <w:rFonts w:hint="default" w:ascii="Trebuchet MS" w:hAnsi="Trebuchet MS"/>
        </w:rPr>
        <w:t xml:space="preserve">Zamówienie należy zrealizować w terminie: </w:t>
      </w:r>
      <w:r>
        <w:rPr>
          <w:rFonts w:hint="default" w:ascii="Trebuchet MS" w:hAnsi="Trebuchet MS"/>
          <w:b/>
          <w:highlight w:val="none"/>
        </w:rPr>
        <w:t xml:space="preserve">30.11.2025 r. </w:t>
      </w:r>
      <w:r>
        <w:rPr>
          <w:rFonts w:hint="default" w:ascii="Trebuchet MS" w:hAnsi="Trebuchet MS"/>
          <w:b/>
          <w:highlight w:val="cyan"/>
        </w:rPr>
        <w:br w:type="textWrapping"/>
      </w:r>
      <w:r>
        <w:rPr>
          <w:rFonts w:hint="default" w:ascii="Trebuchet MS" w:hAnsi="Trebuchet MS" w:cs="Trebuchet MS"/>
          <w:sz w:val="20"/>
          <w:szCs w:val="20"/>
          <w:lang w:val="pl-PL"/>
        </w:rPr>
        <w:t>Zgodnie z umową o dofinansowanie nr 2024/0088/4483/SubA/DIS/SP/23 zawartą pomiędzy Ministrem Sportu i Turystyki a Gminą Wolbrom termin wykonania zadania inwestycyjnego określa się do dnia 31.12.2025r.</w:t>
      </w:r>
    </w:p>
    <w:p>
      <w:pPr>
        <w:spacing w:line="360" w:lineRule="auto"/>
        <w:jc w:val="both"/>
        <w:rPr>
          <w:rFonts w:hint="default" w:ascii="Trebuchet MS" w:hAnsi="Trebuchet MS"/>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w:t>
      </w:r>
      <w:r>
        <w:rPr>
          <w:rFonts w:ascii="Trebuchet MS" w:hAnsi="Trebuchet MS" w:cs="Arial"/>
          <w:b/>
          <w:bCs/>
        </w:rPr>
        <w:t>załącznik nr 4 do SWZ</w:t>
      </w:r>
      <w:r>
        <w:rPr>
          <w:rFonts w:ascii="Trebuchet MS" w:hAnsi="Trebuchet MS" w:cs="Arial"/>
        </w:rPr>
        <w:t xml:space="preserve">), załączonych przedmiarów robót </w:t>
      </w:r>
      <w:r>
        <w:rPr>
          <w:rFonts w:ascii="Trebuchet MS" w:hAnsi="Trebuchet MS" w:cs="Arial"/>
          <w:b/>
          <w:bCs/>
        </w:rPr>
        <w:t>pełniących wyłącznie funkcję pomocniczą</w:t>
      </w:r>
      <w:r>
        <w:rPr>
          <w:rFonts w:ascii="Trebuchet MS" w:hAnsi="Trebuchet MS" w:cs="Arial"/>
        </w:rPr>
        <w:t>, specyfikacji technicznych wykonania odbioru robót oraz dokumentacji projektowej,</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ype="textWrapping"/>
      </w:r>
      <w:r>
        <w:rPr>
          <w:rFonts w:ascii="Trebuchet MS" w:hAnsi="Trebuchet MS" w:cs="Arial"/>
        </w:rP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w projektowanych postanowieniach umowy w sprawie zamówienia, które zostaną wprowadzone do treści tej umowy, stanowiących załącznik nr 5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(Z uwagi na ryczałtowy charakter wynagrodzenia w cenie oferty należy uwzględnić i wycenić wszelakie elementy materialne i niematerialne (w tym niewymienione przez Zamawiającego w SWZ i załącznikach) mogące wpłynąć na prawidłowe i terminowe wykonanie zamówienia oraz cenę oferty).</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w:t>
      </w:r>
      <w:r>
        <w:rPr>
          <w:rFonts w:ascii="Trebuchet MS" w:hAnsi="Trebuchet MS" w:cs="Arial"/>
          <w:highlight w:val="none"/>
        </w:rPr>
        <w:t xml:space="preserve"> w rozdziale XVI SWZ oraz </w:t>
      </w:r>
      <w:r>
        <w:rPr>
          <w:rFonts w:ascii="Trebuchet MS" w:hAnsi="Trebuchet MS" w:cs="Arial"/>
        </w:rPr>
        <w:t>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hanging="1914"/>
        <w:jc w:val="both"/>
        <w:rPr>
          <w:rFonts w:hint="default" w:ascii="Trebuchet MS" w:hAnsi="Trebuchet MS" w:cs="Trebuchet MS"/>
          <w:highlight w:val="none"/>
        </w:rPr>
      </w:pPr>
      <w:r>
        <w:rPr>
          <w:rFonts w:hint="default" w:ascii="Trebuchet MS" w:hAnsi="Trebuchet MS" w:cs="Trebuchet MS"/>
          <w:highlight w:val="none"/>
        </w:rPr>
        <w:t>poprzez</w:t>
      </w:r>
      <w:r>
        <w:rPr>
          <w:rFonts w:hint="default" w:ascii="Trebuchet MS" w:hAnsi="Trebuchet MS" w:cs="Trebuchet MS"/>
          <w:b/>
          <w:highlight w:val="none"/>
        </w:rPr>
        <w:t xml:space="preserve"> </w:t>
      </w:r>
      <w:r>
        <w:rPr>
          <w:rFonts w:hint="default" w:ascii="Trebuchet MS" w:hAnsi="Trebuchet MS" w:cs="Trebuchet MS"/>
          <w:highlight w:val="none"/>
        </w:rPr>
        <w:t>Platformę przetargową pod adresem:</w:t>
      </w:r>
    </w:p>
    <w:p>
      <w:pPr>
        <w:spacing w:line="288" w:lineRule="auto"/>
        <w:ind w:left="708" w:right="28"/>
        <w:jc w:val="both"/>
        <w:rPr>
          <w:rFonts w:hint="default" w:ascii="Trebuchet MS" w:hAnsi="Trebuchet MS" w:cs="Trebuchet MS"/>
        </w:rPr>
      </w:pPr>
      <w:r>
        <w:rPr>
          <w:rFonts w:hint="default" w:ascii="Trebuchet MS" w:hAnsi="Trebuchet MS"/>
          <w:lang w:val="pl-PL"/>
        </w:rPr>
        <w:fldChar w:fldCharType="begin"/>
      </w:r>
      <w:r>
        <w:rPr>
          <w:rFonts w:hint="default" w:ascii="Trebuchet MS" w:hAnsi="Trebuchet MS"/>
          <w:lang w:val="pl-PL"/>
        </w:rPr>
        <w:instrText xml:space="preserve"> HYPERLINK "https://platformazakupowa.pl/transakcja/921692" </w:instrText>
      </w:r>
      <w:r>
        <w:rPr>
          <w:rFonts w:hint="default" w:ascii="Trebuchet MS" w:hAnsi="Trebuchet MS"/>
          <w:lang w:val="pl-PL"/>
        </w:rPr>
        <w:fldChar w:fldCharType="separate"/>
      </w:r>
      <w:r>
        <w:rPr>
          <w:rStyle w:val="30"/>
          <w:rFonts w:hint="default" w:ascii="Trebuchet MS" w:hAnsi="Trebuchet MS"/>
          <w:lang w:val="pl-PL"/>
        </w:rPr>
        <w:t>https://platformazakupowa.pl/transakcja/921692</w:t>
      </w:r>
      <w:r>
        <w:rPr>
          <w:rFonts w:hint="default" w:ascii="Trebuchet MS" w:hAnsi="Trebuchet MS"/>
          <w:lang w:val="pl-PL"/>
        </w:rPr>
        <w:fldChar w:fldCharType="end"/>
      </w:r>
      <w:r>
        <w:rPr>
          <w:rFonts w:hint="default" w:ascii="Trebuchet MS" w:hAnsi="Trebuchet MS"/>
          <w:lang w:val="pl-PL"/>
        </w:rPr>
        <w:t xml:space="preserve"> </w:t>
      </w:r>
      <w:r>
        <w:rPr>
          <w:rFonts w:hint="default" w:ascii="Trebuchet MS" w:hAnsi="Trebuchet MS" w:cs="Trebuchet MS"/>
        </w:rPr>
        <w:t xml:space="preserve">(zwanej dalej zamiennie Platformą przetargową) </w:t>
      </w:r>
    </w:p>
    <w:p>
      <w:pPr>
        <w:tabs>
          <w:tab w:val="left" w:pos="709"/>
        </w:tabs>
        <w:spacing w:line="276" w:lineRule="auto"/>
        <w:jc w:val="both"/>
        <w:rPr>
          <w:rFonts w:hint="default" w:ascii="Trebuchet MS" w:hAnsi="Trebuchet MS" w:cs="Trebuchet MS"/>
          <w:b/>
          <w:bCs/>
          <w:u w:val="single"/>
        </w:rPr>
      </w:pPr>
      <w:r>
        <w:rPr>
          <w:rFonts w:hint="default" w:ascii="Trebuchet MS" w:hAnsi="Trebuchet MS" w:cs="Trebuchet MS"/>
        </w:rPr>
        <w:tab/>
      </w:r>
      <w:r>
        <w:rPr>
          <w:rFonts w:hint="default" w:ascii="Trebuchet MS" w:hAnsi="Trebuchet MS" w:cs="Trebuchet MS"/>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Pr>
          <w:rFonts w:hint="default" w:ascii="Trebuchet MS" w:hAnsi="Trebuchet MS"/>
          <w:lang w:val="pl-PL"/>
        </w:rPr>
        <w:t>2</w:t>
      </w:r>
      <w:r>
        <w:rPr>
          <w:rFonts w:ascii="Trebuchet MS" w:hAnsi="Trebuchet MS"/>
        </w:rPr>
        <w:t>r. poz. 1</w:t>
      </w:r>
      <w:r>
        <w:rPr>
          <w:rFonts w:hint="default" w:ascii="Trebuchet MS" w:hAnsi="Trebuchet MS"/>
          <w:lang w:val="pl-PL"/>
        </w:rPr>
        <w:t>233</w:t>
      </w:r>
      <w:r>
        <w:rPr>
          <w:rFonts w:ascii="Trebuchet MS" w:hAnsi="Trebuchet MS"/>
        </w:rPr>
        <w:t>), Wykonawca, 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tabs>
          <w:tab w:val="left" w:pos="0"/>
        </w:tabs>
        <w:spacing w:line="360" w:lineRule="auto"/>
        <w:ind w:right="-114"/>
        <w:jc w:val="center"/>
        <w:rPr>
          <w:rFonts w:ascii="Trebuchet MS" w:hAnsi="Trebuchet MS" w:cs="Arial"/>
          <w:b/>
          <w:sz w:val="18"/>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15"/>
        <w:spacing w:line="276" w:lineRule="auto"/>
        <w:ind w:left="851" w:right="28"/>
        <w:jc w:val="both"/>
        <w:rPr>
          <w:rFonts w:ascii="Trebuchet MS" w:hAnsi="Trebuchet MS" w:cs="Arial"/>
          <w:bCs/>
          <w:sz w:val="2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pPr>
        <w:spacing w:line="276" w:lineRule="auto"/>
        <w:jc w:val="both"/>
        <w:rPr>
          <w:rFonts w:ascii="Trebuchet MS" w:hAnsi="Trebuchet MS" w:cs="Arial"/>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 xml:space="preserve">r. poz. </w:t>
      </w:r>
      <w:r>
        <w:rPr>
          <w:rFonts w:hint="default" w:ascii="Trebuchet MS" w:hAnsi="Trebuchet MS" w:cs="Arial"/>
          <w:lang w:val="pl-PL"/>
        </w:rPr>
        <w:t>123</w:t>
      </w:r>
      <w:r>
        <w:rPr>
          <w:rFonts w:ascii="Trebuchet MS" w:hAnsi="Trebuchet MS" w:cs="Arial"/>
        </w:rPr>
        <w:t>3 z późn. zm.</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highlight w:val="none"/>
        </w:rPr>
      </w:pPr>
      <w:r>
        <w:rPr>
          <w:rFonts w:ascii="Trebuchet MS" w:hAnsi="Trebuchet MS" w:cs="Arial"/>
          <w:highlight w:val="none"/>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highlight w:val="none"/>
        </w:rPr>
        <w:t>oraz podać nazwę ewentualnych podwykonawców</w:t>
      </w:r>
      <w:r>
        <w:rPr>
          <w:rFonts w:ascii="Trebuchet MS" w:hAnsi="Trebuchet MS" w:cs="Arial"/>
          <w:highlight w:val="none"/>
        </w:rPr>
        <w:t xml:space="preserve">, </w:t>
      </w:r>
      <w:r>
        <w:rPr>
          <w:rFonts w:ascii="Trebuchet MS" w:hAnsi="Trebuchet MS" w:cs="Arial"/>
          <w:b/>
          <w:bCs/>
          <w:highlight w:val="none"/>
        </w:rPr>
        <w:t>jeżeli są już znani</w:t>
      </w:r>
      <w:r>
        <w:rPr>
          <w:rFonts w:ascii="Trebuchet MS" w:hAnsi="Trebuchet MS" w:cs="Arial"/>
          <w:highlight w:val="none"/>
        </w:rPr>
        <w:t>. Należy w tym celu wypełnić odpowiedni punkt formularza oferty, stanowiącego załącznik nr 1 do SWZ.</w:t>
      </w:r>
      <w:r>
        <w:rPr>
          <w:rFonts w:ascii="Trebuchet MS" w:hAnsi="Trebuchet MS" w:cs="Arial"/>
          <w:b/>
          <w:highlight w:val="none"/>
        </w:rPr>
        <w:t xml:space="preserve"> </w:t>
      </w:r>
      <w:r>
        <w:rPr>
          <w:rFonts w:ascii="Trebuchet MS" w:hAnsi="Trebuchet MS" w:cs="Arial"/>
          <w:highlight w:val="none"/>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highlight w:val="none"/>
        </w:rPr>
      </w:pPr>
      <w:r>
        <w:rPr>
          <w:rFonts w:ascii="Trebuchet MS" w:hAnsi="Trebuchet MS" w:cs="Arial"/>
          <w:highlight w:val="none"/>
        </w:rPr>
        <w:t xml:space="preserve">Zamawiający żąda, </w:t>
      </w:r>
      <w:r>
        <w:rPr>
          <w:rFonts w:ascii="Trebuchet MS" w:hAnsi="Trebuchet MS" w:cs="Arial"/>
          <w:color w:val="000000"/>
          <w:highlight w:val="none"/>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202</w:t>
      </w:r>
      <w:r>
        <w:rPr>
          <w:rFonts w:hint="default" w:ascii="Trebuchet MS" w:hAnsi="Trebuchet MS" w:cs="Arial"/>
          <w:b/>
          <w:bCs/>
          <w:lang w:val="pl-PL"/>
        </w:rPr>
        <w:t>4r.</w:t>
      </w:r>
      <w:r>
        <w:rPr>
          <w:rFonts w:ascii="Trebuchet MS" w:hAnsi="Trebuchet MS" w:cs="Arial"/>
          <w:b/>
          <w:bCs/>
        </w:rPr>
        <w:t xml:space="preserve"> 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124"/>
        <w:numPr>
          <w:ilvl w:val="2"/>
          <w:numId w:val="31"/>
        </w:numPr>
        <w:tabs>
          <w:tab w:val="left" w:pos="708"/>
          <w:tab w:val="left" w:pos="1984"/>
        </w:tabs>
        <w:spacing w:line="276" w:lineRule="auto"/>
        <w:ind w:left="1997" w:leftChars="0" w:hanging="720" w:firstLineChars="0"/>
        <w:jc w:val="both"/>
        <w:rPr>
          <w:rFonts w:hint="default" w:ascii="Trebuchet MS" w:hAnsi="Trebuchet MS"/>
          <w:b/>
          <w:bCs/>
          <w:sz w:val="20"/>
          <w:szCs w:val="20"/>
          <w:highlight w:val="none"/>
          <w:lang w:val="pl-PL"/>
        </w:rPr>
      </w:pPr>
      <w:r>
        <w:rPr>
          <w:rFonts w:ascii="Trebuchet MS" w:hAnsi="Trebuchet MS"/>
          <w:sz w:val="20"/>
          <w:szCs w:val="20"/>
          <w:highlight w:val="none"/>
        </w:rPr>
        <w:t>Wykonawca musi wykazać, iż w okresie ostatnich 5 lat przed upływem terminu składania ofert, a jeżeli okres prowadzenia działalności jest krótszy – w tym okresie</w:t>
      </w:r>
      <w:r>
        <w:rPr>
          <w:rFonts w:hint="default" w:ascii="Trebuchet MS" w:hAnsi="Trebuchet MS" w:cs="Trebuchet MS"/>
          <w:sz w:val="20"/>
          <w:szCs w:val="20"/>
          <w:highlight w:val="none"/>
        </w:rPr>
        <w:t>, wykonał należycie</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 xml:space="preserve">(w szczególności zgodnie z przepisami prawa budowlanego i prawidłowo ukończył) </w:t>
      </w:r>
      <w:r>
        <w:rPr>
          <w:rFonts w:hint="default" w:ascii="Trebuchet MS" w:hAnsi="Trebuchet MS" w:cs="Trebuchet MS"/>
          <w:b/>
          <w:sz w:val="20"/>
          <w:szCs w:val="20"/>
          <w:u w:val="single"/>
        </w:rPr>
        <w:t>co najmniej 1 robotę budowlaną polegającą na budowie hali sportowej, sali sportowej lub sali gimnastycznej o powierzchni użytkowej min 500 m² wraz z instalacjami: wodociągową, kanalizacyjną, wentylacji mechanicznej, elektryczną o wartości min. 2.000.000,00 zł</w:t>
      </w:r>
      <w:r>
        <w:rPr>
          <w:rFonts w:hint="default" w:ascii="Trebuchet MS" w:hAnsi="Trebuchet MS" w:cs="Trebuchet MS"/>
          <w:b/>
          <w:sz w:val="20"/>
          <w:szCs w:val="20"/>
          <w:u w:val="single"/>
          <w:lang w:val="pl-PL"/>
        </w:rPr>
        <w:t xml:space="preserve"> brutto.</w:t>
      </w:r>
    </w:p>
    <w:p>
      <w:pPr>
        <w:pStyle w:val="124"/>
        <w:tabs>
          <w:tab w:val="left" w:pos="708"/>
          <w:tab w:val="left" w:pos="1984"/>
        </w:tabs>
        <w:spacing w:line="276" w:lineRule="auto"/>
        <w:ind w:left="1997"/>
        <w:jc w:val="both"/>
        <w:rPr>
          <w:rFonts w:ascii="Trebuchet MS" w:hAnsi="Trebuchet MS"/>
          <w:sz w:val="20"/>
          <w:szCs w:val="20"/>
        </w:rPr>
      </w:pPr>
    </w:p>
    <w:p>
      <w:pPr>
        <w:tabs>
          <w:tab w:val="left" w:pos="709"/>
          <w:tab w:val="left" w:pos="1134"/>
        </w:tabs>
        <w:spacing w:line="276" w:lineRule="auto"/>
        <w:ind w:left="1997"/>
        <w:jc w:val="both"/>
        <w:rPr>
          <w:rFonts w:ascii="Trebuchet MS" w:hAnsi="Trebuchet MS" w:cs="Arial"/>
          <w:b/>
        </w:rPr>
      </w:pPr>
      <w:r>
        <w:rPr>
          <w:rFonts w:ascii="Trebuchet MS" w:hAnsi="Trebuchet MS" w:cs="Arial"/>
          <w:b/>
        </w:rPr>
        <w:t>Uwaga</w:t>
      </w:r>
    </w:p>
    <w:p>
      <w:pPr>
        <w:tabs>
          <w:tab w:val="left" w:pos="709"/>
          <w:tab w:val="left" w:pos="1134"/>
        </w:tabs>
        <w:spacing w:line="276" w:lineRule="auto"/>
        <w:ind w:left="1997"/>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pPr>
        <w:tabs>
          <w:tab w:val="left" w:pos="709"/>
          <w:tab w:val="left" w:pos="1134"/>
        </w:tabs>
        <w:spacing w:line="276" w:lineRule="auto"/>
        <w:ind w:left="1997"/>
        <w:jc w:val="both"/>
        <w:rPr>
          <w:rFonts w:ascii="Trebuchet MS" w:hAnsi="Trebuchet MS" w:cs="Arial"/>
          <w:b/>
        </w:rPr>
      </w:pPr>
    </w:p>
    <w:p>
      <w:pPr>
        <w:tabs>
          <w:tab w:val="left" w:pos="709"/>
          <w:tab w:val="left" w:pos="1134"/>
        </w:tabs>
        <w:spacing w:line="276" w:lineRule="auto"/>
        <w:ind w:left="1997"/>
        <w:jc w:val="both"/>
        <w:rPr>
          <w:rFonts w:ascii="Trebuchet MS" w:hAnsi="Trebuchet MS" w:cs="Arial"/>
          <w:b/>
        </w:rPr>
      </w:pPr>
      <w:r>
        <w:rPr>
          <w:rFonts w:ascii="Trebuchet MS" w:hAnsi="Trebuchet MS" w:cs="Arial"/>
          <w:b/>
        </w:rPr>
        <w:t xml:space="preserve">Uwaga </w:t>
      </w:r>
    </w:p>
    <w:p>
      <w:pPr>
        <w:tabs>
          <w:tab w:val="left" w:pos="709"/>
          <w:tab w:val="left" w:pos="1134"/>
        </w:tabs>
        <w:spacing w:line="276" w:lineRule="auto"/>
        <w:ind w:left="1997"/>
        <w:jc w:val="both"/>
        <w:rPr>
          <w:rFonts w:hint="default" w:ascii="Trebuchet MS" w:hAnsi="Trebuchet MS" w:cs="Arial"/>
          <w:b/>
        </w:rPr>
      </w:pPr>
      <w:r>
        <w:rPr>
          <w:rFonts w:hint="default" w:ascii="Trebuchet MS" w:hAnsi="Trebuchet MS" w:cs="Arial"/>
          <w:b/>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p>
      <w:pPr>
        <w:pStyle w:val="39"/>
        <w:numPr>
          <w:ilvl w:val="2"/>
          <w:numId w:val="31"/>
        </w:numPr>
        <w:spacing w:line="276" w:lineRule="auto"/>
        <w:jc w:val="both"/>
        <w:rPr>
          <w:rFonts w:ascii="Trebuchet MS" w:hAnsi="Trebuchet MS" w:cs="Arial"/>
          <w:bCs/>
        </w:rPr>
      </w:pPr>
      <w:r>
        <w:rPr>
          <w:rFonts w:ascii="Trebuchet MS" w:hAnsi="Trebuchet MS" w:cs="Arial"/>
          <w:bCs/>
        </w:rPr>
        <w:t xml:space="preserve">Wykonawca musi wykazać dysponowanie (dysponuje lub będzie dysponował)  osobą/osobami zdolną/zdolnymi do wykonania zamówienia tj. posiadającą/posiadającymi prawo do wykonywania samodzielnych funkcji technicznych w budownictwie tj. odpowiednie uprawnienia budowlane </w:t>
      </w:r>
      <w:r>
        <w:rPr>
          <w:rFonts w:ascii="Trebuchet MS" w:hAnsi="Trebuchet MS" w:cs="Arial"/>
          <w:bCs/>
        </w:rPr>
        <w:br w:type="textWrapping"/>
      </w:r>
      <w:r>
        <w:rPr>
          <w:rFonts w:ascii="Trebuchet MS" w:hAnsi="Trebuchet MS" w:cs="Arial"/>
          <w:bCs/>
        </w:rPr>
        <w:t>w</w:t>
      </w:r>
      <w:r>
        <w:rPr>
          <w:rFonts w:ascii="Trebuchet MS" w:hAnsi="Trebuchet MS" w:cs="Arial"/>
          <w:b/>
        </w:rPr>
        <w:t xml:space="preserve"> zakresie kierowania robotami budowlanymi </w:t>
      </w:r>
      <w:r>
        <w:rPr>
          <w:rFonts w:ascii="Trebuchet MS" w:hAnsi="Trebuchet MS" w:cs="Arial"/>
          <w:bCs/>
        </w:rPr>
        <w:t>w specjalności:</w:t>
      </w:r>
    </w:p>
    <w:p>
      <w:pPr>
        <w:pStyle w:val="39"/>
        <w:ind w:left="1997"/>
        <w:jc w:val="both"/>
        <w:rPr>
          <w:rFonts w:ascii="Trebuchet MS" w:hAnsi="Trebuchet MS" w:cs="Arial"/>
          <w:b/>
        </w:rPr>
      </w:pPr>
      <w:r>
        <w:rPr>
          <w:rFonts w:ascii="Trebuchet MS" w:hAnsi="Trebuchet MS" w:cs="Arial"/>
          <w:b/>
        </w:rPr>
        <w:t>- konstrukcyjno – budowlanej bez ograniczeń;</w:t>
      </w:r>
    </w:p>
    <w:p>
      <w:pPr>
        <w:spacing w:line="276" w:lineRule="auto"/>
        <w:ind w:left="1985"/>
        <w:jc w:val="both"/>
        <w:rPr>
          <w:rFonts w:ascii="Trebuchet MS" w:hAnsi="Trebuchet MS" w:cs="Arial"/>
          <w:b/>
        </w:rPr>
      </w:pPr>
      <w:r>
        <w:rPr>
          <w:rFonts w:ascii="Trebuchet MS" w:hAnsi="Trebuchet MS" w:cs="Arial"/>
          <w:b/>
        </w:rPr>
        <w:t xml:space="preserve">lub </w:t>
      </w:r>
      <w:r>
        <w:rPr>
          <w:rFonts w:ascii="Trebuchet MS" w:hAnsi="Trebuchet MS" w:cs="Arial"/>
          <w:bCs/>
        </w:rPr>
        <w:t>odpowiadające im ważne uprawnienia, które zostały wydane na podstawie wcześniej obowiązujących przepisów,</w:t>
      </w:r>
      <w:r>
        <w:rPr>
          <w:rFonts w:ascii="Trebuchet MS" w:hAnsi="Trebuchet MS" w:cs="Arial"/>
          <w:b/>
        </w:rPr>
        <w:t xml:space="preserve"> </w:t>
      </w:r>
    </w:p>
    <w:p>
      <w:pPr>
        <w:spacing w:line="276" w:lineRule="auto"/>
        <w:ind w:left="1985"/>
        <w:jc w:val="both"/>
        <w:rPr>
          <w:rFonts w:hint="default" w:ascii="Trebuchet MS" w:hAnsi="Trebuchet MS"/>
          <w:b/>
        </w:rPr>
      </w:pPr>
      <w:r>
        <w:rPr>
          <w:rFonts w:ascii="Trebuchet MS" w:hAnsi="Trebuchet MS" w:cs="Arial"/>
          <w:b/>
        </w:rPr>
        <w:t xml:space="preserve">oraz </w:t>
      </w:r>
      <w:r>
        <w:rPr>
          <w:rFonts w:ascii="Trebuchet MS" w:hAnsi="Trebuchet MS" w:cs="Arial"/>
          <w:bCs/>
        </w:rPr>
        <w:t xml:space="preserve">zrzeszoną/ymi we właściwym samorządzie zawodowym zgodnie </w:t>
      </w:r>
      <w:r>
        <w:rPr>
          <w:rFonts w:ascii="Trebuchet MS" w:hAnsi="Trebuchet MS" w:cs="Arial"/>
          <w:bCs/>
        </w:rPr>
        <w:br w:type="textWrapping"/>
      </w:r>
      <w:r>
        <w:rPr>
          <w:rFonts w:ascii="Trebuchet MS" w:hAnsi="Trebuchet MS" w:cs="Arial"/>
          <w:bCs/>
        </w:rPr>
        <w:t>z przepisami ustawy z dnia 15.12.2000 r. o samorządach zawodowych architektów oraz inżynierów budownictwa (tekst jednolity: Dz. U. z 2019 r. poz. 1117),</w:t>
      </w:r>
      <w:r>
        <w:rPr>
          <w:rFonts w:ascii="Trebuchet MS" w:hAnsi="Trebuchet MS" w:cs="Arial"/>
          <w:b/>
        </w:rPr>
        <w:t xml:space="preserve"> </w:t>
      </w:r>
      <w:r>
        <w:rPr>
          <w:rFonts w:ascii="Trebuchet MS" w:hAnsi="Trebuchet MS" w:cs="Arial"/>
          <w:b/>
        </w:rPr>
        <w:br w:type="textWrapping"/>
      </w:r>
      <w:r>
        <w:rPr>
          <w:rFonts w:ascii="Trebuchet MS" w:hAnsi="Trebuchet MS" w:cs="Arial"/>
          <w:b/>
        </w:rPr>
        <w:t xml:space="preserve">lub </w:t>
      </w:r>
      <w:r>
        <w:rPr>
          <w:rFonts w:ascii="Trebuchet MS" w:hAnsi="Trebuchet MS" w:cs="Arial"/>
          <w:bCs/>
        </w:rPr>
        <w:t>spełniającą/ymi warunki, o których mowa w art. 12a ustawy z dnia 7 lipca 1994r. Prawo budowlane (tekst jednolity Dz. U. z 2021 r. poz. 2351 z późn. zm.).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p>
      <w:pPr>
        <w:pStyle w:val="124"/>
        <w:numPr>
          <w:ilvl w:val="0"/>
          <w:numId w:val="0"/>
        </w:numPr>
        <w:tabs>
          <w:tab w:val="left" w:pos="708"/>
          <w:tab w:val="left" w:pos="1984"/>
        </w:tabs>
        <w:spacing w:line="276" w:lineRule="auto"/>
        <w:ind w:left="360" w:leftChars="0"/>
        <w:jc w:val="both"/>
        <w:rPr>
          <w:rFonts w:hint="default" w:ascii="Trebuchet MS" w:hAnsi="Trebuchet MS"/>
          <w:b/>
        </w:rPr>
      </w:pPr>
    </w:p>
    <w:p>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tabs>
          <w:tab w:val="left" w:pos="1134"/>
        </w:tabs>
        <w:spacing w:line="276" w:lineRule="auto"/>
        <w:jc w:val="both"/>
        <w:rPr>
          <w:rFonts w:ascii="Trebuchet MS" w:hAnsi="Trebuchet MS" w:cs="Arial"/>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highlight w:val="none"/>
        </w:rPr>
      </w:pPr>
      <w:r>
        <w:rPr>
          <w:rFonts w:ascii="Trebuchet MS" w:hAnsi="Trebuchet MS" w:cs="Arial"/>
          <w:highlight w:val="none"/>
        </w:rPr>
        <w:tab/>
      </w:r>
      <w:r>
        <w:rPr>
          <w:rFonts w:ascii="Trebuchet MS" w:hAnsi="Trebuchet MS" w:cs="Arial"/>
          <w:highlight w:val="none"/>
        </w:rPr>
        <w:t>- w celu wykazania spełniania warunku z ust. 3.4.1.</w:t>
      </w:r>
    </w:p>
    <w:p>
      <w:pPr>
        <w:pStyle w:val="45"/>
        <w:suppressAutoHyphens/>
        <w:spacing w:line="276" w:lineRule="auto"/>
        <w:ind w:left="1080" w:right="28"/>
        <w:jc w:val="both"/>
        <w:rPr>
          <w:rFonts w:ascii="Trebuchet MS" w:hAnsi="Trebuchet MS" w:cs="Times-Roman"/>
          <w:b/>
          <w:highlight w:val="none"/>
        </w:rPr>
      </w:pPr>
      <w:r>
        <w:rPr>
          <w:rFonts w:ascii="Trebuchet MS" w:hAnsi="Trebuchet MS" w:cs="Arial"/>
          <w:b/>
          <w:bCs/>
          <w:highlight w:val="none"/>
        </w:rPr>
        <w:t>wykaz robót budowlanych</w:t>
      </w:r>
      <w:r>
        <w:rPr>
          <w:rFonts w:ascii="Trebuchet MS" w:hAnsi="Trebuchet MS" w:cs="Arial"/>
          <w:highlight w:val="none"/>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highlight w:val="none"/>
        </w:rPr>
        <w:t xml:space="preserve">, </w:t>
      </w:r>
      <w:r>
        <w:rPr>
          <w:rFonts w:ascii="Trebuchet MS" w:hAnsi="Trebuchet MS" w:cs="TimesNewRoman"/>
          <w:highlight w:val="none"/>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highlight w:val="none"/>
        </w:rPr>
        <w:t>Okres, o którym wyżej mowa liczy się wstecz od dnia, w którym upływa termin składania ofert.</w:t>
      </w:r>
    </w:p>
    <w:p>
      <w:pPr>
        <w:pStyle w:val="45"/>
        <w:suppressAutoHyphens/>
        <w:spacing w:line="276" w:lineRule="auto"/>
        <w:ind w:left="1080" w:right="28"/>
        <w:jc w:val="both"/>
        <w:rPr>
          <w:rFonts w:ascii="Trebuchet MS" w:hAnsi="Trebuchet MS" w:cs="Times-Roman"/>
          <w:b/>
          <w:highlight w:val="none"/>
        </w:rPr>
      </w:pPr>
    </w:p>
    <w:p>
      <w:pPr>
        <w:tabs>
          <w:tab w:val="left" w:pos="1134"/>
        </w:tabs>
        <w:spacing w:line="276" w:lineRule="auto"/>
        <w:ind w:left="567"/>
        <w:jc w:val="both"/>
        <w:rPr>
          <w:rFonts w:hint="default" w:ascii="Trebuchet MS" w:hAnsi="Trebuchet MS" w:cs="Arial"/>
          <w:highlight w:val="none"/>
        </w:rPr>
      </w:pPr>
      <w:r>
        <w:rPr>
          <w:rFonts w:hint="default" w:ascii="Trebuchet MS" w:hAnsi="Trebuchet MS" w:cs="Arial"/>
          <w:highlight w:val="none"/>
          <w:lang w:val="pl-PL"/>
        </w:rPr>
        <w:tab/>
      </w:r>
      <w:r>
        <w:rPr>
          <w:rFonts w:hint="default" w:ascii="Trebuchet MS" w:hAnsi="Trebuchet MS" w:cs="Arial"/>
          <w:highlight w:val="none"/>
        </w:rPr>
        <w:t>- w celu wykazania spełniania warunku z ust. 3.4.</w:t>
      </w:r>
      <w:r>
        <w:rPr>
          <w:rFonts w:hint="default" w:ascii="Trebuchet MS" w:hAnsi="Trebuchet MS" w:cs="Arial"/>
          <w:highlight w:val="none"/>
          <w:lang w:val="pl-PL"/>
        </w:rPr>
        <w:t>2</w:t>
      </w:r>
      <w:r>
        <w:rPr>
          <w:rFonts w:hint="default" w:ascii="Trebuchet MS" w:hAnsi="Trebuchet MS" w:cs="Arial"/>
          <w:highlight w:val="none"/>
        </w:rPr>
        <w:t>.</w:t>
      </w:r>
    </w:p>
    <w:p>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pPr>
        <w:tabs>
          <w:tab w:val="left" w:pos="1134"/>
        </w:tabs>
        <w:spacing w:line="276" w:lineRule="auto"/>
        <w:ind w:left="1134"/>
        <w:jc w:val="both"/>
        <w:rPr>
          <w:rFonts w:ascii="Trebuchet MS" w:hAnsi="Trebuchet MS" w:cs="TimesNewRoman"/>
          <w:highlight w:val="yellow"/>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3"/>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highlight w:val="none"/>
        </w:rPr>
        <w:t xml:space="preserve">Wykonawca może w celu potwierdzenia spełniania warunków udziału w postępowaniu, </w:t>
      </w:r>
      <w:r>
        <w:rPr>
          <w:rFonts w:ascii="Trebuchet MS" w:hAnsi="Trebuchet MS"/>
          <w:bCs/>
          <w:sz w:val="20"/>
        </w:rPr>
        <w:t>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3"/>
        </w:numPr>
        <w:tabs>
          <w:tab w:val="clear" w:pos="18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9"/>
        <w:numPr>
          <w:ilvl w:val="1"/>
          <w:numId w:val="33"/>
        </w:numPr>
        <w:tabs>
          <w:tab w:val="left" w:pos="400"/>
          <w:tab w:val="clear" w:pos="18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Style w:val="30"/>
          <w:rFonts w:hint="default" w:ascii="Trebuchet MS" w:hAnsi="Trebuchet MS" w:cs="Arial"/>
          <w:sz w:val="20"/>
          <w:u w:val="none"/>
          <w:lang w:val="pl-PL"/>
        </w:rPr>
        <w:t xml:space="preserve">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"https://platformazakupowa.pl/transakcja/921692"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https://platformazakupowa.pl/transakcja/921692 </w:t>
      </w:r>
      <w:r>
        <w:rPr>
          <w:rFonts w:hint="default" w:ascii="Trebuchet MS" w:hAnsi="Trebuchet MS" w:eastAsia="SimSun" w:cs="Trebuchet MS"/>
          <w:sz w:val="20"/>
          <w:szCs w:val="20"/>
        </w:rPr>
        <w:fldChar w:fldCharType="end"/>
      </w:r>
      <w:r>
        <w:rPr>
          <w:rStyle w:val="30"/>
          <w:rFonts w:hint="default" w:ascii="Trebuchet MS" w:hAnsi="Trebuchet MS" w:cs="Arial"/>
          <w:sz w:val="20"/>
          <w:u w:val="none"/>
          <w:lang w:val="pl-PL"/>
        </w:rPr>
        <w:t xml:space="preserve"> </w:t>
      </w:r>
      <w:r>
        <w:rPr>
          <w:rFonts w:ascii="Trebuchet MS" w:hAnsi="Trebuchet MS" w:cs="Arial"/>
          <w:sz w:val="20"/>
        </w:rPr>
        <w:t>nie później niż do dnia</w:t>
      </w:r>
      <w:r>
        <w:rPr>
          <w:rFonts w:ascii="Trebuchet MS" w:hAnsi="Trebuchet MS" w:cs="Arial"/>
          <w:b/>
          <w:sz w:val="20"/>
        </w:rPr>
        <w:t xml:space="preserve"> </w:t>
      </w:r>
      <w:r>
        <w:rPr>
          <w:rFonts w:hint="default" w:ascii="Trebuchet MS" w:hAnsi="Trebuchet MS" w:cs="Arial"/>
          <w:b/>
          <w:sz w:val="20"/>
          <w:lang w:val="pl-PL"/>
        </w:rPr>
        <w:t>23</w:t>
      </w:r>
      <w:r>
        <w:rPr>
          <w:rFonts w:ascii="Trebuchet MS" w:hAnsi="Trebuchet MS" w:cs="Arial"/>
          <w:b/>
          <w:sz w:val="20"/>
        </w:rPr>
        <w:t>.</w:t>
      </w:r>
      <w:r>
        <w:rPr>
          <w:rFonts w:hint="default" w:ascii="Trebuchet MS" w:hAnsi="Trebuchet MS" w:cs="Arial"/>
          <w:b/>
          <w:sz w:val="20"/>
          <w:lang w:val="pl-PL"/>
        </w:rPr>
        <w:t>05</w:t>
      </w:r>
      <w:r>
        <w:rPr>
          <w:rFonts w:ascii="Trebuchet MS" w:hAnsi="Trebuchet MS" w:cs="Arial"/>
          <w:b/>
          <w:sz w:val="20"/>
        </w:rPr>
        <w:t>.202</w:t>
      </w:r>
      <w:r>
        <w:rPr>
          <w:rFonts w:hint="default" w:ascii="Trebuchet MS" w:hAnsi="Trebuchet MS" w:cs="Arial"/>
          <w:b/>
          <w:sz w:val="20"/>
          <w:lang w:val="pl-PL"/>
        </w:rPr>
        <w:t>4</w:t>
      </w:r>
      <w:r>
        <w:rPr>
          <w:rFonts w:ascii="Trebuchet MS" w:hAnsi="Trebuchet MS" w:cs="Arial"/>
          <w:b/>
          <w:sz w:val="20"/>
        </w:rPr>
        <w:t xml:space="preserve">r. do godziny </w:t>
      </w:r>
      <w:r>
        <w:rPr>
          <w:rFonts w:hint="default" w:ascii="Trebuchet MS" w:hAnsi="Trebuchet MS" w:cs="Arial"/>
          <w:b/>
          <w:sz w:val="20"/>
          <w:lang w:val="pl-PL"/>
        </w:rPr>
        <w:t>9</w:t>
      </w:r>
      <w:r>
        <w:rPr>
          <w:rFonts w:ascii="Trebuchet MS" w:hAnsi="Trebuchet MS" w:cs="Arial"/>
          <w:b/>
          <w:sz w:val="20"/>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14"/>
        <w:tabs>
          <w:tab w:val="left" w:pos="426"/>
        </w:tabs>
        <w:spacing w:line="276" w:lineRule="auto"/>
        <w:ind w:right="28"/>
        <w:rPr>
          <w:rFonts w:ascii="Trebuchet MS" w:hAnsi="Trebuchet MS" w:cs="Arial"/>
          <w:sz w:val="20"/>
        </w:rPr>
      </w:pP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Termin związania ofertą upływa w dniu </w:t>
      </w:r>
      <w:r>
        <w:rPr>
          <w:rFonts w:hint="default" w:ascii="Trebuchet MS" w:hAnsi="Trebuchet MS" w:cs="Arial"/>
          <w:b/>
          <w:sz w:val="20"/>
          <w:lang w:val="pl-PL"/>
        </w:rPr>
        <w:t>21</w:t>
      </w:r>
      <w:r>
        <w:rPr>
          <w:rFonts w:ascii="Trebuchet MS" w:hAnsi="Trebuchet MS" w:cs="Arial"/>
          <w:b/>
          <w:sz w:val="20"/>
        </w:rPr>
        <w:t>.</w:t>
      </w:r>
      <w:r>
        <w:rPr>
          <w:rFonts w:hint="default" w:ascii="Trebuchet MS" w:hAnsi="Trebuchet MS" w:cs="Arial"/>
          <w:b/>
          <w:sz w:val="20"/>
          <w:lang w:val="pl-PL"/>
        </w:rPr>
        <w:t>06</w:t>
      </w:r>
      <w:r>
        <w:rPr>
          <w:rFonts w:ascii="Trebuchet MS" w:hAnsi="Trebuchet MS" w:cs="Arial"/>
          <w:b/>
          <w:sz w:val="20"/>
        </w:rPr>
        <w:t>.202</w:t>
      </w:r>
      <w:r>
        <w:rPr>
          <w:rFonts w:hint="default" w:ascii="Trebuchet MS" w:hAnsi="Trebuchet MS" w:cs="Arial"/>
          <w:b/>
          <w:sz w:val="20"/>
          <w:lang w:val="pl-PL"/>
        </w:rPr>
        <w:t>4</w:t>
      </w:r>
      <w:r>
        <w:rPr>
          <w:rFonts w:ascii="Trebuchet MS" w:hAnsi="Trebuchet MS" w:cs="Arial"/>
          <w:b/>
          <w:sz w:val="20"/>
        </w:rPr>
        <w:t>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6"/>
        </w:numPr>
        <w:spacing w:line="276" w:lineRule="auto"/>
        <w:ind w:left="426" w:right="28" w:hanging="426"/>
        <w:rPr>
          <w:rFonts w:ascii="Trebuchet MS" w:hAnsi="Trebuchet MS" w:cs="Arial"/>
          <w:sz w:val="20"/>
        </w:rPr>
      </w:pPr>
      <w:bookmarkStart w:id="6" w:name="_Hlk61446340"/>
      <w:r>
        <w:rPr>
          <w:rFonts w:ascii="Trebuchet MS" w:hAnsi="Trebuchet MS" w:cs="Arial"/>
          <w:sz w:val="20"/>
        </w:rPr>
        <w:t xml:space="preserve">Otwarcie ofert nastąpi w dniu </w:t>
      </w:r>
      <w:r>
        <w:rPr>
          <w:rFonts w:hint="default" w:ascii="Trebuchet MS" w:hAnsi="Trebuchet MS" w:cs="Arial"/>
          <w:b/>
          <w:sz w:val="20"/>
          <w:lang w:val="pl-PL"/>
        </w:rPr>
        <w:t>23</w:t>
      </w:r>
      <w:r>
        <w:rPr>
          <w:rFonts w:ascii="Trebuchet MS" w:hAnsi="Trebuchet MS" w:cs="Arial"/>
          <w:b/>
          <w:sz w:val="20"/>
        </w:rPr>
        <w:t>.</w:t>
      </w:r>
      <w:r>
        <w:rPr>
          <w:rFonts w:hint="default" w:ascii="Trebuchet MS" w:hAnsi="Trebuchet MS" w:cs="Arial"/>
          <w:b/>
          <w:sz w:val="20"/>
          <w:lang w:val="pl-PL"/>
        </w:rPr>
        <w:t>05</w:t>
      </w:r>
      <w:r>
        <w:rPr>
          <w:rFonts w:ascii="Trebuchet MS" w:hAnsi="Trebuchet MS" w:cs="Arial"/>
          <w:b/>
          <w:sz w:val="20"/>
        </w:rPr>
        <w:t>.202</w:t>
      </w:r>
      <w:r>
        <w:rPr>
          <w:rFonts w:hint="default" w:ascii="Trebuchet MS" w:hAnsi="Trebuchet MS" w:cs="Arial"/>
          <w:b/>
          <w:sz w:val="20"/>
          <w:lang w:val="pl-PL"/>
        </w:rPr>
        <w:t>4</w:t>
      </w:r>
      <w:r>
        <w:rPr>
          <w:rFonts w:ascii="Trebuchet MS" w:hAnsi="Trebuchet MS" w:cs="Arial"/>
          <w:bCs/>
          <w:sz w:val="20"/>
        </w:rPr>
        <w:t>r.</w:t>
      </w:r>
      <w:r>
        <w:rPr>
          <w:rFonts w:ascii="Trebuchet MS" w:hAnsi="Trebuchet MS" w:cs="Arial"/>
          <w:b/>
          <w:sz w:val="20"/>
        </w:rPr>
        <w:t xml:space="preserve"> </w:t>
      </w:r>
      <w:r>
        <w:rPr>
          <w:rFonts w:ascii="Trebuchet MS" w:hAnsi="Trebuchet MS" w:cs="Arial"/>
          <w:sz w:val="20"/>
        </w:rPr>
        <w:t>o godzinie</w:t>
      </w:r>
      <w:r>
        <w:rPr>
          <w:rFonts w:ascii="Trebuchet MS" w:hAnsi="Trebuchet MS" w:cs="Arial"/>
          <w:b/>
          <w:sz w:val="20"/>
        </w:rPr>
        <w:t xml:space="preserve"> </w:t>
      </w:r>
      <w:r>
        <w:rPr>
          <w:rFonts w:hint="default" w:ascii="Trebuchet MS" w:hAnsi="Trebuchet MS" w:cs="Arial"/>
          <w:b/>
          <w:sz w:val="20"/>
          <w:lang w:val="pl-PL"/>
        </w:rPr>
        <w:t>9</w:t>
      </w:r>
      <w:r>
        <w:rPr>
          <w:rFonts w:ascii="Trebuchet MS" w:hAnsi="Trebuchet MS" w:cs="Arial"/>
          <w:b/>
          <w:sz w:val="20"/>
        </w:rPr>
        <w:t>:30</w:t>
      </w:r>
      <w:r>
        <w:rPr>
          <w:rFonts w:ascii="Trebuchet MS" w:hAnsi="Trebuchet MS" w:cs="Arial"/>
          <w:sz w:val="20"/>
        </w:rPr>
        <w:t>, na komputerze Zamawiającego, po odszyfrowaniu i pobraniu z Platformy przetargowej złożonych ofert</w:t>
      </w:r>
      <w:bookmarkEnd w:id="6"/>
      <w:r>
        <w:rPr>
          <w:rFonts w:ascii="Trebuchet MS" w:hAnsi="Trebuchet MS" w:cs="Arial"/>
          <w:sz w:val="20"/>
        </w:rPr>
        <w:t>.</w:t>
      </w:r>
      <w:r>
        <w:t xml:space="preserve"> </w:t>
      </w:r>
      <w:r>
        <w:br w:type="textWrapping"/>
      </w:r>
    </w:p>
    <w:p>
      <w:pPr>
        <w:pStyle w:val="14"/>
        <w:numPr>
          <w:ilvl w:val="0"/>
          <w:numId w:val="36"/>
        </w:numPr>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pStyle w:val="14"/>
        <w:spacing w:line="360" w:lineRule="auto"/>
        <w:rPr>
          <w:rFonts w:ascii="Trebuchet MS" w:hAnsi="Trebuchet MS" w:cs="Arial"/>
          <w:sz w:val="18"/>
        </w:rPr>
      </w:pPr>
    </w:p>
    <w:p>
      <w:pPr>
        <w:pStyle w:val="14"/>
        <w:spacing w:line="360" w:lineRule="auto"/>
        <w:rPr>
          <w:rFonts w:hint="default" w:ascii="Trebuchet MS" w:hAnsi="Trebuchet MS" w:cs="Arial"/>
          <w:sz w:val="20"/>
          <w:lang w:val="pl-PL"/>
        </w:rPr>
      </w:pPr>
      <w:r>
        <w:rPr>
          <w:rFonts w:hint="default" w:ascii="Trebuchet MS" w:hAnsi="Trebuchet MS" w:cs="Arial"/>
          <w:sz w:val="20"/>
          <w:lang w:val="pl-PL"/>
        </w:rPr>
        <w:t>Nie dotyczy</w:t>
      </w:r>
    </w:p>
    <w:p>
      <w:pPr>
        <w:pStyle w:val="14"/>
        <w:spacing w:line="360" w:lineRule="auto"/>
        <w:rPr>
          <w:rFonts w:hint="default" w:ascii="Trebuchet MS" w:hAnsi="Trebuchet MS" w:cs="Arial"/>
          <w:sz w:val="20"/>
          <w:lang w:val="pl-P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pPr>
        <w:pStyle w:val="14"/>
        <w:numPr>
          <w:ilvl w:val="1"/>
          <w:numId w:val="39"/>
        </w:numPr>
        <w:spacing w:line="276" w:lineRule="auto"/>
        <w:ind w:left="992" w:right="28" w:hanging="357"/>
        <w:rPr>
          <w:rFonts w:ascii="Trebuchet MS" w:hAnsi="Trebuchet MS" w:cs="Arial"/>
          <w:sz w:val="20"/>
        </w:rPr>
      </w:pPr>
      <w:bookmarkStart w:id="7" w:name="_Hlk84314722"/>
      <w:r>
        <w:rPr>
          <w:rFonts w:ascii="Trebuchet MS" w:hAnsi="Trebuchet MS" w:cs="Arial"/>
          <w:b/>
          <w:sz w:val="20"/>
        </w:rPr>
        <w:t xml:space="preserve">okres udzielonej gwarancji </w:t>
      </w:r>
      <w:bookmarkEnd w:id="7"/>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(Dz.U. z 202</w:t>
      </w:r>
      <w:r>
        <w:rPr>
          <w:rFonts w:hint="default" w:ascii="Trebuchet MS" w:hAnsi="Trebuchet MS" w:cs="Arial"/>
          <w:b/>
          <w:lang w:val="pl-PL"/>
        </w:rPr>
        <w:t>4</w:t>
      </w:r>
      <w:r>
        <w:rPr>
          <w:rFonts w:ascii="Trebuchet MS" w:hAnsi="Trebuchet MS" w:cs="Arial"/>
          <w:b/>
        </w:rPr>
        <w:t xml:space="preserve">r. poz. </w:t>
      </w:r>
      <w:r>
        <w:rPr>
          <w:rFonts w:hint="default" w:ascii="Trebuchet MS" w:hAnsi="Trebuchet MS" w:cs="Arial"/>
          <w:b/>
          <w:lang w:val="pl-PL"/>
        </w:rPr>
        <w:t>361</w:t>
      </w:r>
      <w:r>
        <w:rPr>
          <w:rFonts w:ascii="Trebuchet MS" w:hAnsi="Trebuchet MS" w:cs="Arial"/>
          <w:b/>
        </w:rPr>
        <w:t xml:space="preserve"> z późn.zm.),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pPr>
        <w:spacing w:line="276" w:lineRule="auto"/>
        <w:ind w:right="28"/>
        <w:jc w:val="both"/>
        <w:rPr>
          <w:rFonts w:ascii="Trebuchet MS" w:hAnsi="Trebuchet MS" w:cs="Arial"/>
          <w:b/>
          <w:bCs/>
          <w:i/>
          <w:iCs/>
          <w:highlight w:val="cyan"/>
          <w:u w:val="single"/>
        </w:rPr>
      </w:pPr>
      <w:bookmarkStart w:id="8" w:name="_Hlk84316749"/>
    </w:p>
    <w:bookmarkEnd w:id="8"/>
    <w:p>
      <w:pPr>
        <w:pStyle w:val="39"/>
        <w:numPr>
          <w:ilvl w:val="0"/>
          <w:numId w:val="38"/>
        </w:numPr>
        <w:shd w:val="clear" w:color="auto" w:fill="FFFFFF"/>
        <w:spacing w:line="276" w:lineRule="auto"/>
        <w:ind w:right="28"/>
        <w:jc w:val="both"/>
        <w:rPr>
          <w:rFonts w:ascii="Trebuchet MS" w:hAnsi="Trebuchet MS" w:cs="Arial"/>
          <w:highlight w:val="none"/>
        </w:rPr>
      </w:pPr>
      <w:r>
        <w:rPr>
          <w:rFonts w:ascii="Trebuchet MS" w:hAnsi="Trebuchet MS" w:cs="Arial"/>
          <w:highlight w:val="none"/>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pStyle w:val="39"/>
        <w:numPr>
          <w:ilvl w:val="0"/>
          <w:numId w:val="0"/>
        </w:numPr>
        <w:tabs>
          <w:tab w:val="left" w:pos="851"/>
        </w:tabs>
        <w:spacing w:line="276" w:lineRule="auto"/>
        <w:ind w:right="28" w:rightChars="0"/>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złożenia kosztorysu ofertowego uproszczonego na wartość określoną w Formularzu oferty (załącznik nr 1 do SWZ) z wyszczególnieniem czynników cenotwórczych, tj. narzutów</w:t>
      </w:r>
      <w:r>
        <w:rPr>
          <w:highlight w:val="none"/>
        </w:rPr>
        <w:t xml:space="preserve"> </w:t>
      </w:r>
      <w:r>
        <w:rPr>
          <w:rFonts w:ascii="Trebuchet MS" w:hAnsi="Trebuchet MS" w:cs="Arial"/>
          <w:highlight w:val="none"/>
        </w:rPr>
        <w:t>i stawki roboczogodziny,</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rPr>
          <w:rFonts w:ascii="Trebuchet MS" w:hAnsi="Trebuchet MS" w:cs="Arial"/>
          <w:kern w:val="3"/>
          <w:lang w:eastAsia="zh-CN"/>
        </w:rPr>
      </w:pPr>
    </w:p>
    <w:p>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2"/>
          <w:numId w:val="37"/>
        </w:numPr>
        <w:tabs>
          <w:tab w:val="left" w:pos="400"/>
          <w:tab w:val="clear" w:pos="252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14"/>
        <w:spacing w:line="360" w:lineRule="auto"/>
        <w:ind w:left="1701" w:hanging="1701"/>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numPr>
          <w:ilvl w:val="0"/>
          <w:numId w:val="43"/>
        </w:numPr>
        <w:tabs>
          <w:tab w:val="left" w:pos="0"/>
        </w:tabs>
        <w:spacing w:line="288" w:lineRule="auto"/>
        <w:ind w:left="425" w:right="28" w:hanging="425"/>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88" w:lineRule="auto"/>
        <w:ind w:right="28"/>
        <w:rPr>
          <w:rFonts w:ascii="Trebuchet MS" w:hAnsi="Trebuchet MS" w:cs="Arial"/>
          <w:b/>
          <w:u w:val="single"/>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88" w:lineRule="auto"/>
        <w:ind w:right="28"/>
        <w:rPr>
          <w:rFonts w:ascii="Trebuchet MS" w:hAnsi="Trebuchet MS" w:cs="Arial"/>
        </w:rPr>
      </w:pPr>
    </w:p>
    <w:p>
      <w:pPr>
        <w:numPr>
          <w:ilvl w:val="0"/>
          <w:numId w:val="43"/>
        </w:numPr>
        <w:tabs>
          <w:tab w:val="left" w:pos="900"/>
        </w:tabs>
        <w:spacing w:line="288" w:lineRule="auto"/>
        <w:ind w:left="425" w:right="28" w:hanging="425"/>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88" w:lineRule="auto"/>
        <w:ind w:right="28"/>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cs="Arial"/>
        </w:rPr>
        <w:t>Odwołanie przysługuje na:</w:t>
      </w:r>
    </w:p>
    <w:p>
      <w:pPr>
        <w:tabs>
          <w:tab w:val="left" w:pos="900"/>
        </w:tabs>
        <w:spacing w:line="288" w:lineRule="auto"/>
        <w:ind w:right="28"/>
        <w:rPr>
          <w:rFonts w:ascii="Trebuchet MS" w:hAnsi="Trebuchet MS" w:cs="Arial"/>
          <w:sz w:val="10"/>
          <w:szCs w:val="10"/>
        </w:rPr>
      </w:pPr>
    </w:p>
    <w:p>
      <w:pPr>
        <w:tabs>
          <w:tab w:val="left" w:pos="851"/>
        </w:tabs>
        <w:spacing w:line="288" w:lineRule="auto"/>
        <w:ind w:left="851" w:hanging="425"/>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88" w:lineRule="auto"/>
        <w:ind w:left="851" w:hanging="425"/>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88" w:lineRule="auto"/>
        <w:ind w:left="851" w:hanging="425"/>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tabs>
          <w:tab w:val="left" w:pos="900"/>
        </w:tabs>
        <w:spacing w:line="288" w:lineRule="auto"/>
        <w:ind w:right="28"/>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cs="Arial"/>
        </w:rPr>
        <w:t>Odwołanie wnosi się do Prezesa Izby.</w:t>
      </w:r>
    </w:p>
    <w:p>
      <w:pPr>
        <w:tabs>
          <w:tab w:val="left" w:pos="900"/>
        </w:tabs>
        <w:spacing w:line="288" w:lineRule="auto"/>
        <w:ind w:right="28"/>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88" w:lineRule="auto"/>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88" w:lineRule="auto"/>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cs="Arial"/>
        </w:rPr>
        <w:t>Zgodnie z art. 515 ustawy, odwołanie wnosi się:</w:t>
      </w:r>
    </w:p>
    <w:p>
      <w:pPr>
        <w:spacing w:line="288" w:lineRule="auto"/>
        <w:rPr>
          <w:rFonts w:ascii="Trebuchet MS" w:hAnsi="Trebuchet MS"/>
        </w:rPr>
      </w:pPr>
      <w:r>
        <w:rPr>
          <w:rFonts w:ascii="Trebuchet MS" w:hAnsi="Trebuchet MS"/>
        </w:rPr>
        <w:t>„1. Odwołanie wnosi się:</w:t>
      </w:r>
    </w:p>
    <w:p>
      <w:pPr>
        <w:spacing w:line="288" w:lineRule="auto"/>
        <w:ind w:left="373"/>
        <w:rPr>
          <w:rFonts w:ascii="Trebuchet MS" w:hAnsi="Trebuchet MS"/>
        </w:rPr>
      </w:pPr>
      <w:r>
        <w:rPr>
          <w:rFonts w:ascii="Trebuchet MS" w:hAnsi="Trebuchet MS"/>
        </w:rPr>
        <w:t>1) w przypadku zamówień, których wartość jest równa albo przekracza progi unijne, w terminie:</w:t>
      </w:r>
    </w:p>
    <w:p>
      <w:pPr>
        <w:spacing w:line="288" w:lineRule="auto"/>
        <w:ind w:left="746"/>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88" w:lineRule="auto"/>
        <w:ind w:left="746"/>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88" w:lineRule="auto"/>
        <w:ind w:left="373"/>
        <w:rPr>
          <w:rFonts w:ascii="Trebuchet MS" w:hAnsi="Trebuchet MS"/>
        </w:rPr>
      </w:pPr>
      <w:r>
        <w:rPr>
          <w:rFonts w:ascii="Trebuchet MS" w:hAnsi="Trebuchet MS"/>
        </w:rPr>
        <w:t>2) w przypadku zamówień, których wartość jest mniejsza niż progi unijne, w terminie:</w:t>
      </w:r>
    </w:p>
    <w:p>
      <w:pPr>
        <w:spacing w:line="288" w:lineRule="auto"/>
        <w:ind w:left="746"/>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88" w:lineRule="auto"/>
        <w:ind w:left="746"/>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88" w:lineRule="auto"/>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88" w:lineRule="auto"/>
        <w:ind w:left="373"/>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88" w:lineRule="auto"/>
        <w:ind w:left="373"/>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88" w:lineRule="auto"/>
        <w:rPr>
          <w:rFonts w:ascii="Trebuchet MS" w:hAnsi="Trebuchet MS"/>
        </w:rPr>
      </w:pPr>
      <w:r>
        <w:rPr>
          <w:rFonts w:ascii="Trebuchet MS" w:hAnsi="Trebuchet MS"/>
        </w:rPr>
        <w:t>3. Odwołanie w przypadkach innych niż określone w ust. 1 i 2 wnosi się w terminie:</w:t>
      </w:r>
    </w:p>
    <w:p>
      <w:pPr>
        <w:spacing w:line="288" w:lineRule="auto"/>
        <w:ind w:left="373"/>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88" w:lineRule="auto"/>
        <w:ind w:left="373"/>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88" w:lineRule="auto"/>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88" w:lineRule="auto"/>
        <w:ind w:left="373"/>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88" w:lineRule="auto"/>
        <w:ind w:left="373"/>
        <w:rPr>
          <w:rFonts w:ascii="Trebuchet MS" w:hAnsi="Trebuchet MS"/>
        </w:rPr>
      </w:pPr>
      <w:r>
        <w:rPr>
          <w:rFonts w:ascii="Trebuchet MS" w:hAnsi="Trebuchet MS"/>
        </w:rPr>
        <w:t>2) 6 miesięcy od dnia zawarcia umowy, jeżeli zamawiający:</w:t>
      </w:r>
    </w:p>
    <w:p>
      <w:pPr>
        <w:spacing w:line="288" w:lineRule="auto"/>
        <w:ind w:left="746"/>
        <w:rPr>
          <w:rFonts w:ascii="Trebuchet MS" w:hAnsi="Trebuchet MS"/>
        </w:rPr>
      </w:pPr>
      <w:r>
        <w:rPr>
          <w:rFonts w:ascii="Trebuchet MS" w:hAnsi="Trebuchet MS"/>
        </w:rPr>
        <w:t>a) nie opublikował w Dzienniku Urzędowym Unii Europejskiej ogłoszenia o udzieleniu zamówienia albo</w:t>
      </w:r>
    </w:p>
    <w:p>
      <w:pPr>
        <w:spacing w:line="288" w:lineRule="auto"/>
        <w:ind w:left="746"/>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88" w:lineRule="auto"/>
        <w:ind w:left="373"/>
        <w:rPr>
          <w:rFonts w:ascii="Trebuchet MS" w:hAnsi="Trebuchet MS"/>
        </w:rPr>
      </w:pPr>
      <w:r>
        <w:rPr>
          <w:rFonts w:ascii="Trebuchet MS" w:hAnsi="Trebuchet MS"/>
        </w:rPr>
        <w:t>3) miesiąca od dnia zawarcia umowy, jeżeli zamawiający:</w:t>
      </w:r>
    </w:p>
    <w:p>
      <w:pPr>
        <w:spacing w:line="288" w:lineRule="auto"/>
        <w:ind w:left="746"/>
        <w:rPr>
          <w:rFonts w:ascii="Trebuchet MS" w:hAnsi="Trebuchet MS"/>
        </w:rPr>
      </w:pPr>
      <w:r>
        <w:rPr>
          <w:rFonts w:ascii="Trebuchet MS" w:hAnsi="Trebuchet MS"/>
        </w:rPr>
        <w:t>a) nie zamieścił w Biuletynie Zamówień Publicznych ogłoszenia o wyniku postępowania albo</w:t>
      </w:r>
    </w:p>
    <w:p>
      <w:pPr>
        <w:spacing w:line="288" w:lineRule="auto"/>
        <w:ind w:left="746"/>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88" w:lineRule="auto"/>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88" w:lineRule="auto"/>
        <w:ind w:right="28"/>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pPr>
        <w:spacing w:line="288" w:lineRule="auto"/>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rPr>
        <w:t>Od wyroku sądu lub postanowienia kończącego postępowanie w sprawie przysługuje skarga kasacyjna do Sądu Najwyższego.</w:t>
      </w:r>
    </w:p>
    <w:p>
      <w:pPr>
        <w:tabs>
          <w:tab w:val="left" w:pos="900"/>
        </w:tabs>
        <w:spacing w:line="276" w:lineRule="auto"/>
        <w:ind w:left="425" w:right="28"/>
        <w:jc w:val="both"/>
        <w:rPr>
          <w:rFonts w:ascii="Trebuchet MS" w:hAnsi="Trebuchet MS" w:cs="Arial"/>
        </w:rPr>
      </w:pPr>
    </w:p>
    <w:p>
      <w:pPr>
        <w:pStyle w:val="39"/>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5"/>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2023 r. poz. 1605 z póżn.zm.), dalej „ustawa PZP” w celu przeprowadzenia przedmiotowego postępowania o udzielenie zamówienia publicznego oraz jego rozstrzygnięcia, jak również zawarcia umowy w sprawie zamówienia publicznego i jego archiwizacji;</w:t>
      </w:r>
      <w:r>
        <w:rPr>
          <w:rFonts w:hint="default" w:ascii="Trebuchet MS" w:hAnsi="Trebuchet MS" w:cs="Arial"/>
          <w:lang w:val="pl-PL"/>
        </w:rPr>
        <w:t xml:space="preserve"> </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even"/>
      <w:pgSz w:w="11907" w:h="16840"/>
      <w:pgMar w:top="1417" w:right="1247" w:bottom="1417" w:left="1276" w:header="709" w:footer="709" w:gutter="0"/>
      <w:cols w:equalWidth="0" w:num="1">
        <w:col w:w="9242"/>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Mangal">
    <w:altName w:val="Segoe Print"/>
    <w:panose1 w:val="02040503050203030202"/>
    <w:charset w:val="00"/>
    <w:family w:val="roman"/>
    <w:pitch w:val="default"/>
    <w:sig w:usb0="00000000" w:usb1="00000000" w:usb2="00000000" w:usb3="00000000" w:csb0="00000001" w:csb1="00000000"/>
  </w:font>
  <w:font w:name="ArialMT">
    <w:altName w:val="Arial"/>
    <w:panose1 w:val="00000000000000000000"/>
    <w:charset w:val="EE"/>
    <w:family w:val="swiss"/>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EE"/>
    <w:family w:val="roman"/>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pBdr>
              <w:bottom w:val="none" w:color="auto" w:sz="0" w:space="0"/>
            </w:pBdr>
            <w:snapToGrid w:val="0"/>
            <w:rPr>
              <w:rFonts w:ascii="Tahoma" w:hAnsi="Tahoma" w:cs="Tahoma"/>
              <w:sz w:val="16"/>
              <w:szCs w:val="16"/>
            </w:rPr>
          </w:pPr>
        </w:p>
      </w:tc>
    </w:tr>
  </w:tbl>
  <w:p>
    <w:pPr>
      <w:pStyle w:val="29"/>
      <w:pBdr>
        <w:bottom w:val="none" w:color="auto" w:sz="0" w:space="0"/>
      </w:pBdr>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496"/>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66B"/>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507674E"/>
    <w:rsid w:val="1B733E18"/>
    <w:rsid w:val="1BB36F98"/>
    <w:rsid w:val="1CB30CDB"/>
    <w:rsid w:val="23113947"/>
    <w:rsid w:val="2672783B"/>
    <w:rsid w:val="2BAD1584"/>
    <w:rsid w:val="318A1477"/>
    <w:rsid w:val="370D4A71"/>
    <w:rsid w:val="3A684EE0"/>
    <w:rsid w:val="3C893B32"/>
    <w:rsid w:val="3E824CEE"/>
    <w:rsid w:val="436B772A"/>
    <w:rsid w:val="446012BE"/>
    <w:rsid w:val="4C6D0993"/>
    <w:rsid w:val="4C945639"/>
    <w:rsid w:val="5172264C"/>
    <w:rsid w:val="51796050"/>
    <w:rsid w:val="59EE2705"/>
    <w:rsid w:val="5B531F01"/>
    <w:rsid w:val="650A7464"/>
    <w:rsid w:val="73A6484A"/>
    <w:rsid w:val="73A73D7E"/>
    <w:rsid w:val="7B8D6F0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autoRedefine/>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autoRedefine/>
    <w:qFormat/>
    <w:uiPriority w:val="0"/>
    <w:pPr>
      <w:keepNext/>
      <w:ind w:firstLine="851"/>
      <w:jc w:val="both"/>
      <w:outlineLvl w:val="1"/>
    </w:pPr>
    <w:rPr>
      <w:sz w:val="24"/>
    </w:rPr>
  </w:style>
  <w:style w:type="paragraph" w:styleId="4">
    <w:name w:val="heading 3"/>
    <w:basedOn w:val="1"/>
    <w:next w:val="1"/>
    <w:link w:val="61"/>
    <w:autoRedefine/>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autoRedefine/>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autoRedefine/>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autoRedefine/>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autoRedefine/>
    <w:qFormat/>
    <w:uiPriority w:val="99"/>
    <w:pPr>
      <w:tabs>
        <w:tab w:val="left" w:pos="1296"/>
      </w:tabs>
      <w:spacing w:before="240" w:after="60"/>
      <w:ind w:left="1296" w:hanging="1296"/>
      <w:outlineLvl w:val="6"/>
    </w:pPr>
    <w:rPr>
      <w:sz w:val="24"/>
    </w:rPr>
  </w:style>
  <w:style w:type="paragraph" w:styleId="9">
    <w:name w:val="heading 8"/>
    <w:basedOn w:val="1"/>
    <w:next w:val="1"/>
    <w:link w:val="67"/>
    <w:autoRedefine/>
    <w:qFormat/>
    <w:uiPriority w:val="99"/>
    <w:pPr>
      <w:tabs>
        <w:tab w:val="left" w:pos="1440"/>
      </w:tabs>
      <w:spacing w:before="240" w:after="60"/>
      <w:ind w:left="1440" w:hanging="1440"/>
      <w:outlineLvl w:val="7"/>
    </w:pPr>
    <w:rPr>
      <w:i/>
      <w:sz w:val="24"/>
    </w:rPr>
  </w:style>
  <w:style w:type="paragraph" w:styleId="10">
    <w:name w:val="heading 9"/>
    <w:basedOn w:val="1"/>
    <w:next w:val="1"/>
    <w:link w:val="68"/>
    <w:autoRedefine/>
    <w:qFormat/>
    <w:uiPriority w:val="99"/>
    <w:pPr>
      <w:tabs>
        <w:tab w:val="left" w:pos="1584"/>
      </w:tabs>
      <w:spacing w:before="240" w:after="60"/>
      <w:ind w:left="1584" w:hanging="1584"/>
      <w:outlineLvl w:val="8"/>
    </w:pPr>
    <w:rPr>
      <w:i/>
      <w:sz w:val="18"/>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54"/>
    <w:autoRedefine/>
    <w:qFormat/>
    <w:uiPriority w:val="0"/>
    <w:rPr>
      <w:rFonts w:ascii="Tahoma" w:hAnsi="Tahoma" w:cs="Tahoma"/>
      <w:sz w:val="16"/>
      <w:szCs w:val="16"/>
    </w:rPr>
  </w:style>
  <w:style w:type="paragraph" w:styleId="14">
    <w:name w:val="Body Text"/>
    <w:basedOn w:val="1"/>
    <w:link w:val="40"/>
    <w:autoRedefine/>
    <w:qFormat/>
    <w:uiPriority w:val="0"/>
    <w:pPr>
      <w:jc w:val="both"/>
    </w:pPr>
    <w:rPr>
      <w:sz w:val="24"/>
    </w:rPr>
  </w:style>
  <w:style w:type="paragraph" w:styleId="15">
    <w:name w:val="Body Text 2"/>
    <w:basedOn w:val="1"/>
    <w:link w:val="47"/>
    <w:autoRedefine/>
    <w:qFormat/>
    <w:uiPriority w:val="0"/>
    <w:rPr>
      <w:sz w:val="24"/>
    </w:rPr>
  </w:style>
  <w:style w:type="paragraph" w:styleId="16">
    <w:name w:val="Body Text 3"/>
    <w:basedOn w:val="1"/>
    <w:link w:val="49"/>
    <w:autoRedefine/>
    <w:qFormat/>
    <w:uiPriority w:val="0"/>
    <w:pPr>
      <w:spacing w:after="120"/>
    </w:pPr>
    <w:rPr>
      <w:sz w:val="16"/>
      <w:szCs w:val="16"/>
    </w:rPr>
  </w:style>
  <w:style w:type="paragraph" w:styleId="17">
    <w:name w:val="Body Text Indent"/>
    <w:basedOn w:val="1"/>
    <w:link w:val="89"/>
    <w:autoRedefine/>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autoRedefine/>
    <w:qFormat/>
    <w:uiPriority w:val="0"/>
    <w:pPr>
      <w:spacing w:after="120" w:line="480" w:lineRule="auto"/>
      <w:ind w:left="283"/>
    </w:pPr>
  </w:style>
  <w:style w:type="paragraph" w:styleId="19">
    <w:name w:val="Body Text Indent 3"/>
    <w:basedOn w:val="1"/>
    <w:link w:val="79"/>
    <w:autoRedefine/>
    <w:qFormat/>
    <w:uiPriority w:val="0"/>
    <w:pPr>
      <w:spacing w:after="120"/>
      <w:ind w:left="283"/>
    </w:pPr>
    <w:rPr>
      <w:sz w:val="16"/>
      <w:szCs w:val="16"/>
    </w:rPr>
  </w:style>
  <w:style w:type="character" w:styleId="20">
    <w:name w:val="annotation reference"/>
    <w:basedOn w:val="11"/>
    <w:autoRedefine/>
    <w:unhideWhenUsed/>
    <w:qFormat/>
    <w:uiPriority w:val="99"/>
    <w:rPr>
      <w:sz w:val="16"/>
      <w:szCs w:val="16"/>
    </w:rPr>
  </w:style>
  <w:style w:type="paragraph" w:styleId="21">
    <w:name w:val="annotation text"/>
    <w:basedOn w:val="1"/>
    <w:link w:val="59"/>
    <w:autoRedefine/>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autoRedefine/>
    <w:unhideWhenUsed/>
    <w:qFormat/>
    <w:uiPriority w:val="0"/>
    <w:rPr>
      <w:b/>
      <w:bCs/>
    </w:rPr>
  </w:style>
  <w:style w:type="paragraph" w:styleId="23">
    <w:name w:val="Document Map"/>
    <w:basedOn w:val="1"/>
    <w:link w:val="85"/>
    <w:autoRedefine/>
    <w:qFormat/>
    <w:uiPriority w:val="0"/>
    <w:pPr>
      <w:shd w:val="clear" w:color="auto" w:fill="000080"/>
    </w:pPr>
    <w:rPr>
      <w:rFonts w:ascii="Tahoma" w:hAnsi="Tahoma" w:cs="Tahoma"/>
    </w:rPr>
  </w:style>
  <w:style w:type="paragraph" w:styleId="24">
    <w:name w:val="endnote text"/>
    <w:basedOn w:val="1"/>
    <w:link w:val="95"/>
    <w:autoRedefine/>
    <w:unhideWhenUsed/>
    <w:qFormat/>
    <w:uiPriority w:val="0"/>
    <w:rPr>
      <w:rFonts w:ascii="Calibri" w:hAnsi="Calibri" w:eastAsia="Calibri"/>
      <w:lang w:eastAsia="en-US"/>
    </w:rPr>
  </w:style>
  <w:style w:type="character" w:styleId="25">
    <w:name w:val="FollowedHyperlink"/>
    <w:basedOn w:val="11"/>
    <w:autoRedefine/>
    <w:qFormat/>
    <w:uiPriority w:val="0"/>
    <w:rPr>
      <w:color w:val="800080"/>
      <w:u w:val="single"/>
    </w:rPr>
  </w:style>
  <w:style w:type="paragraph" w:styleId="26">
    <w:name w:val="footer"/>
    <w:basedOn w:val="1"/>
    <w:link w:val="78"/>
    <w:autoRedefine/>
    <w:qFormat/>
    <w:uiPriority w:val="99"/>
    <w:pPr>
      <w:tabs>
        <w:tab w:val="center" w:pos="4536"/>
        <w:tab w:val="right" w:pos="9072"/>
      </w:tabs>
    </w:pPr>
  </w:style>
  <w:style w:type="character" w:styleId="27">
    <w:name w:val="footnote reference"/>
    <w:basedOn w:val="11"/>
    <w:autoRedefine/>
    <w:unhideWhenUsed/>
    <w:qFormat/>
    <w:uiPriority w:val="99"/>
    <w:rPr>
      <w:vertAlign w:val="superscript"/>
    </w:rPr>
  </w:style>
  <w:style w:type="paragraph" w:styleId="28">
    <w:name w:val="footnote text"/>
    <w:basedOn w:val="1"/>
    <w:link w:val="93"/>
    <w:autoRedefine/>
    <w:unhideWhenUsed/>
    <w:qFormat/>
    <w:uiPriority w:val="0"/>
    <w:rPr>
      <w:rFonts w:ascii="Calibri" w:hAnsi="Calibri" w:eastAsia="Calibri"/>
      <w:lang w:eastAsia="en-US"/>
    </w:rPr>
  </w:style>
  <w:style w:type="paragraph" w:styleId="29">
    <w:name w:val="header"/>
    <w:basedOn w:val="1"/>
    <w:link w:val="52"/>
    <w:autoRedefine/>
    <w:qFormat/>
    <w:uiPriority w:val="0"/>
    <w:pPr>
      <w:tabs>
        <w:tab w:val="center" w:pos="4536"/>
        <w:tab w:val="right" w:pos="9072"/>
      </w:tabs>
    </w:pPr>
  </w:style>
  <w:style w:type="character" w:styleId="30">
    <w:name w:val="Hyperlink"/>
    <w:autoRedefine/>
    <w:qFormat/>
    <w:uiPriority w:val="99"/>
    <w:rPr>
      <w:color w:val="0000FF"/>
      <w:u w:val="single"/>
    </w:rPr>
  </w:style>
  <w:style w:type="paragraph" w:styleId="31">
    <w:name w:val="List Bullet"/>
    <w:basedOn w:val="1"/>
    <w:autoRedefine/>
    <w:qFormat/>
    <w:uiPriority w:val="99"/>
    <w:pPr>
      <w:numPr>
        <w:ilvl w:val="0"/>
        <w:numId w:val="1"/>
      </w:numPr>
    </w:pPr>
  </w:style>
  <w:style w:type="paragraph" w:styleId="32">
    <w:name w:val="Normal (Web)"/>
    <w:basedOn w:val="1"/>
    <w:link w:val="92"/>
    <w:autoRedefine/>
    <w:qFormat/>
    <w:uiPriority w:val="0"/>
    <w:pPr>
      <w:spacing w:before="100" w:beforeAutospacing="1" w:after="100" w:afterAutospacing="1"/>
    </w:pPr>
    <w:rPr>
      <w:sz w:val="24"/>
      <w:szCs w:val="24"/>
    </w:rPr>
  </w:style>
  <w:style w:type="character" w:styleId="33">
    <w:name w:val="page number"/>
    <w:basedOn w:val="11"/>
    <w:autoRedefine/>
    <w:qFormat/>
    <w:uiPriority w:val="0"/>
  </w:style>
  <w:style w:type="paragraph" w:styleId="34">
    <w:name w:val="Plain Text"/>
    <w:basedOn w:val="1"/>
    <w:link w:val="48"/>
    <w:autoRedefine/>
    <w:qFormat/>
    <w:uiPriority w:val="99"/>
    <w:rPr>
      <w:rFonts w:ascii="Courier New" w:hAnsi="Courier New" w:cs="Courier New"/>
    </w:rPr>
  </w:style>
  <w:style w:type="character" w:styleId="35">
    <w:name w:val="Strong"/>
    <w:basedOn w:val="11"/>
    <w:autoRedefine/>
    <w:qFormat/>
    <w:uiPriority w:val="22"/>
    <w:rPr>
      <w:b/>
      <w:bCs/>
    </w:rPr>
  </w:style>
  <w:style w:type="table" w:styleId="36">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autoRedefine/>
    <w:qFormat/>
    <w:uiPriority w:val="0"/>
    <w:pPr>
      <w:keepNext/>
      <w:suppressAutoHyphens/>
      <w:spacing w:before="60" w:after="60"/>
      <w:jc w:val="center"/>
    </w:pPr>
    <w:rPr>
      <w:b/>
      <w:sz w:val="24"/>
      <w:lang w:eastAsia="ar-SA"/>
    </w:rPr>
  </w:style>
  <w:style w:type="paragraph" w:styleId="39">
    <w:name w:val="List Paragraph"/>
    <w:basedOn w:val="1"/>
    <w:link w:val="116"/>
    <w:autoRedefine/>
    <w:qFormat/>
    <w:uiPriority w:val="34"/>
    <w:pPr>
      <w:ind w:left="708"/>
    </w:pPr>
  </w:style>
  <w:style w:type="character" w:customStyle="1" w:styleId="40">
    <w:name w:val="Tekst podstawowy Znak"/>
    <w:link w:val="14"/>
    <w:autoRedefine/>
    <w:qFormat/>
    <w:locked/>
    <w:uiPriority w:val="0"/>
    <w:rPr>
      <w:sz w:val="24"/>
      <w:lang w:val="pl-PL" w:eastAsia="pl-PL" w:bidi="ar-SA"/>
    </w:rPr>
  </w:style>
  <w:style w:type="character" w:customStyle="1" w:styleId="41">
    <w:name w:val="Znak Znak"/>
    <w:autoRedefine/>
    <w:qFormat/>
    <w:locked/>
    <w:uiPriority w:val="0"/>
    <w:rPr>
      <w:sz w:val="24"/>
      <w:lang w:val="pl-PL" w:eastAsia="pl-PL" w:bidi="ar-SA"/>
    </w:rPr>
  </w:style>
  <w:style w:type="character" w:customStyle="1" w:styleId="42">
    <w:name w:val="Tekst podstawowy Znak1"/>
    <w:autoRedefine/>
    <w:qFormat/>
    <w:locked/>
    <w:uiPriority w:val="0"/>
    <w:rPr>
      <w:sz w:val="24"/>
    </w:rPr>
  </w:style>
  <w:style w:type="character" w:customStyle="1" w:styleId="43">
    <w:name w:val="Tekst podstawowy wcięty 2 Znak"/>
    <w:basedOn w:val="11"/>
    <w:link w:val="18"/>
    <w:autoRedefine/>
    <w:qFormat/>
    <w:uiPriority w:val="0"/>
  </w:style>
  <w:style w:type="paragraph" w:customStyle="1" w:styleId="44">
    <w:name w:val="Default"/>
    <w:autoRedefine/>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autoRedefine/>
    <w:qFormat/>
    <w:uiPriority w:val="0"/>
    <w:pPr>
      <w:ind w:left="720"/>
      <w:contextualSpacing/>
    </w:pPr>
    <w:rPr>
      <w:rFonts w:eastAsia="Calibri"/>
    </w:rPr>
  </w:style>
  <w:style w:type="character" w:customStyle="1" w:styleId="46">
    <w:name w:val="Nagłówek 2 Znak"/>
    <w:basedOn w:val="11"/>
    <w:link w:val="3"/>
    <w:autoRedefine/>
    <w:qFormat/>
    <w:uiPriority w:val="0"/>
    <w:rPr>
      <w:sz w:val="24"/>
    </w:rPr>
  </w:style>
  <w:style w:type="character" w:customStyle="1" w:styleId="47">
    <w:name w:val="Tekst podstawowy 2 Znak"/>
    <w:basedOn w:val="11"/>
    <w:link w:val="15"/>
    <w:autoRedefine/>
    <w:qFormat/>
    <w:uiPriority w:val="0"/>
    <w:rPr>
      <w:sz w:val="24"/>
    </w:rPr>
  </w:style>
  <w:style w:type="character" w:customStyle="1" w:styleId="48">
    <w:name w:val="Zwykły tekst Znak"/>
    <w:basedOn w:val="11"/>
    <w:link w:val="34"/>
    <w:autoRedefine/>
    <w:qFormat/>
    <w:uiPriority w:val="99"/>
    <w:rPr>
      <w:rFonts w:ascii="Courier New" w:hAnsi="Courier New" w:cs="Courier New"/>
    </w:rPr>
  </w:style>
  <w:style w:type="character" w:customStyle="1" w:styleId="49">
    <w:name w:val="Tekst podstawowy 3 Znak"/>
    <w:basedOn w:val="11"/>
    <w:link w:val="16"/>
    <w:autoRedefine/>
    <w:qFormat/>
    <w:uiPriority w:val="0"/>
    <w:rPr>
      <w:sz w:val="16"/>
      <w:szCs w:val="16"/>
    </w:rPr>
  </w:style>
  <w:style w:type="paragraph" w:customStyle="1" w:styleId="50">
    <w:name w:val="Wyliczanie ss"/>
    <w:autoRedefine/>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autoRedefine/>
    <w:qFormat/>
    <w:uiPriority w:val="0"/>
    <w:rPr>
      <w:rFonts w:ascii="Tms Rmn" w:hAnsi="Tms Rmn" w:cs="Tms Rmn"/>
      <w:shadow/>
    </w:rPr>
  </w:style>
  <w:style w:type="character" w:customStyle="1" w:styleId="52">
    <w:name w:val="Nagłówek Znak"/>
    <w:basedOn w:val="11"/>
    <w:link w:val="29"/>
    <w:autoRedefine/>
    <w:qFormat/>
    <w:locked/>
    <w:uiPriority w:val="0"/>
  </w:style>
  <w:style w:type="character" w:customStyle="1" w:styleId="53">
    <w:name w:val="tabulatory"/>
    <w:basedOn w:val="11"/>
    <w:autoRedefine/>
    <w:qFormat/>
    <w:uiPriority w:val="0"/>
  </w:style>
  <w:style w:type="character" w:customStyle="1" w:styleId="54">
    <w:name w:val="Tekst dymka Znak"/>
    <w:basedOn w:val="11"/>
    <w:link w:val="13"/>
    <w:autoRedefine/>
    <w:qFormat/>
    <w:uiPriority w:val="0"/>
    <w:rPr>
      <w:rFonts w:ascii="Tahoma" w:hAnsi="Tahoma" w:cs="Tahoma"/>
      <w:sz w:val="16"/>
      <w:szCs w:val="16"/>
    </w:rPr>
  </w:style>
  <w:style w:type="paragraph" w:customStyle="1" w:styleId="55">
    <w:name w:val="Bez odstępów1"/>
    <w:autoRedefine/>
    <w:qFormat/>
    <w:uiPriority w:val="0"/>
    <w:rPr>
      <w:rFonts w:ascii="Calibri" w:hAnsi="Calibri" w:eastAsia="Times New Roman" w:cs="Calibri"/>
      <w:sz w:val="22"/>
      <w:szCs w:val="22"/>
      <w:lang w:val="pl-PL" w:eastAsia="en-US" w:bidi="ar-SA"/>
    </w:rPr>
  </w:style>
  <w:style w:type="paragraph" w:customStyle="1" w:styleId="56">
    <w:name w:val="Kasia"/>
    <w:basedOn w:val="1"/>
    <w:autoRedefine/>
    <w:qFormat/>
    <w:uiPriority w:val="0"/>
    <w:pPr>
      <w:tabs>
        <w:tab w:val="left" w:pos="284"/>
      </w:tabs>
      <w:jc w:val="both"/>
    </w:pPr>
    <w:rPr>
      <w:sz w:val="24"/>
      <w:szCs w:val="24"/>
    </w:rPr>
  </w:style>
  <w:style w:type="paragraph" w:customStyle="1" w:styleId="57">
    <w:name w:val="Styl Arial 10 pt Interlinia:  15 wiersza"/>
    <w:basedOn w:val="1"/>
    <w:autoRedefine/>
    <w:qFormat/>
    <w:uiPriority w:val="0"/>
    <w:pPr>
      <w:spacing w:line="360" w:lineRule="auto"/>
      <w:jc w:val="both"/>
    </w:pPr>
    <w:rPr>
      <w:rFonts w:ascii="Arial" w:hAnsi="Arial"/>
    </w:rPr>
  </w:style>
  <w:style w:type="table" w:customStyle="1" w:styleId="58">
    <w:name w:val="Table Normal1"/>
    <w:autoRedefine/>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autoRedefine/>
    <w:qFormat/>
    <w:uiPriority w:val="0"/>
    <w:rPr>
      <w:rFonts w:hAnsi="Arial Unicode MS" w:eastAsia="Arial Unicode MS" w:cs="Arial Unicode MS"/>
      <w:color w:val="000000"/>
      <w:u w:color="000000"/>
    </w:rPr>
  </w:style>
  <w:style w:type="character" w:customStyle="1" w:styleId="60">
    <w:name w:val="Temat komentarza Znak"/>
    <w:basedOn w:val="59"/>
    <w:link w:val="22"/>
    <w:autoRedefine/>
    <w:qFormat/>
    <w:uiPriority w:val="0"/>
    <w:rPr>
      <w:rFonts w:hAnsi="Arial Unicode MS" w:eastAsia="Arial Unicode MS" w:cs="Arial Unicode MS"/>
      <w:b/>
      <w:bCs/>
      <w:color w:val="000000"/>
      <w:u w:color="000000"/>
    </w:rPr>
  </w:style>
  <w:style w:type="character" w:customStyle="1" w:styleId="61">
    <w:name w:val="Nagłówek 3 Znak"/>
    <w:basedOn w:val="11"/>
    <w:link w:val="4"/>
    <w:autoRedefine/>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autoRedefine/>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autoRedefine/>
    <w:qFormat/>
    <w:uiPriority w:val="0"/>
    <w:rPr>
      <w:rFonts w:ascii="Arial" w:hAnsi="Arial"/>
      <w:b/>
      <w:caps/>
      <w:kern w:val="28"/>
      <w:sz w:val="24"/>
      <w:u w:val="single"/>
    </w:rPr>
  </w:style>
  <w:style w:type="character" w:customStyle="1" w:styleId="64">
    <w:name w:val="Nagłówek 5 Znak"/>
    <w:basedOn w:val="11"/>
    <w:link w:val="6"/>
    <w:autoRedefine/>
    <w:qFormat/>
    <w:uiPriority w:val="0"/>
    <w:rPr>
      <w:rFonts w:ascii="Arial" w:hAnsi="Arial"/>
      <w:lang w:eastAsia="ar-SA"/>
    </w:rPr>
  </w:style>
  <w:style w:type="character" w:customStyle="1" w:styleId="65">
    <w:name w:val="Nagłówek 6 Znak"/>
    <w:basedOn w:val="11"/>
    <w:link w:val="7"/>
    <w:autoRedefine/>
    <w:qFormat/>
    <w:uiPriority w:val="99"/>
    <w:rPr>
      <w:rFonts w:ascii="Arial" w:hAnsi="Arial"/>
      <w:i/>
      <w:sz w:val="22"/>
      <w:szCs w:val="24"/>
      <w:lang w:eastAsia="ar-SA"/>
    </w:rPr>
  </w:style>
  <w:style w:type="character" w:customStyle="1" w:styleId="66">
    <w:name w:val="Nagłówek 7 Znak"/>
    <w:basedOn w:val="11"/>
    <w:link w:val="8"/>
    <w:autoRedefine/>
    <w:qFormat/>
    <w:uiPriority w:val="99"/>
    <w:rPr>
      <w:sz w:val="24"/>
    </w:rPr>
  </w:style>
  <w:style w:type="character" w:customStyle="1" w:styleId="67">
    <w:name w:val="Nagłówek 8 Znak"/>
    <w:basedOn w:val="11"/>
    <w:link w:val="9"/>
    <w:autoRedefine/>
    <w:qFormat/>
    <w:uiPriority w:val="99"/>
    <w:rPr>
      <w:i/>
      <w:sz w:val="24"/>
    </w:rPr>
  </w:style>
  <w:style w:type="character" w:customStyle="1" w:styleId="68">
    <w:name w:val="Nagłówek 9 Znak"/>
    <w:basedOn w:val="11"/>
    <w:link w:val="10"/>
    <w:autoRedefine/>
    <w:qFormat/>
    <w:uiPriority w:val="99"/>
    <w:rPr>
      <w:i/>
      <w:sz w:val="18"/>
    </w:rPr>
  </w:style>
  <w:style w:type="paragraph" w:customStyle="1" w:styleId="69">
    <w:name w:val="A_tekst ROOS"/>
    <w:basedOn w:val="1"/>
    <w:next w:val="1"/>
    <w:link w:val="70"/>
    <w:autoRedefine/>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autoRedefine/>
    <w:qFormat/>
    <w:uiPriority w:val="99"/>
    <w:rPr>
      <w:rFonts w:ascii="Arial" w:hAnsi="Arial"/>
      <w:szCs w:val="24"/>
    </w:rPr>
  </w:style>
  <w:style w:type="paragraph" w:customStyle="1" w:styleId="71">
    <w:name w:val="1_wyliczenie _ROOS"/>
    <w:basedOn w:val="1"/>
    <w:link w:val="72"/>
    <w:autoRedefine/>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autoRedefine/>
    <w:qFormat/>
    <w:uiPriority w:val="0"/>
    <w:rPr>
      <w:rFonts w:ascii="Arial" w:hAnsi="Arial" w:eastAsia="Lucida Sans Unicode"/>
      <w:szCs w:val="16"/>
      <w:lang w:eastAsia="ar-SA"/>
    </w:rPr>
  </w:style>
  <w:style w:type="character" w:customStyle="1" w:styleId="73">
    <w:name w:val="Odwołanie do komentarza3"/>
    <w:autoRedefine/>
    <w:qFormat/>
    <w:uiPriority w:val="0"/>
    <w:rPr>
      <w:sz w:val="16"/>
      <w:szCs w:val="16"/>
    </w:rPr>
  </w:style>
  <w:style w:type="paragraph" w:customStyle="1" w:styleId="74">
    <w:name w:val="Styl Punkt Wieksze"/>
    <w:autoRedefin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autoRedefine/>
    <w:qFormat/>
    <w:uiPriority w:val="0"/>
    <w:rPr>
      <w:sz w:val="16"/>
      <w:szCs w:val="16"/>
    </w:rPr>
  </w:style>
  <w:style w:type="paragraph" w:customStyle="1" w:styleId="76">
    <w:name w:val="parametry"/>
    <w:basedOn w:val="1"/>
    <w:autoRedefine/>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autoRedefine/>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autoRedefine/>
    <w:qFormat/>
    <w:uiPriority w:val="99"/>
  </w:style>
  <w:style w:type="character" w:customStyle="1" w:styleId="79">
    <w:name w:val="Tekst podstawowy wcięty 3 Znak"/>
    <w:basedOn w:val="11"/>
    <w:link w:val="19"/>
    <w:autoRedefine/>
    <w:qFormat/>
    <w:uiPriority w:val="0"/>
    <w:rPr>
      <w:sz w:val="16"/>
      <w:szCs w:val="16"/>
    </w:rPr>
  </w:style>
  <w:style w:type="character" w:customStyle="1" w:styleId="80">
    <w:name w:val="Body Text Char"/>
    <w:autoRedefine/>
    <w:qFormat/>
    <w:locked/>
    <w:uiPriority w:val="0"/>
    <w:rPr>
      <w:rFonts w:ascii="Times New Roman" w:hAnsi="Times New Roman"/>
      <w:sz w:val="20"/>
      <w:lang w:eastAsia="pl-PL"/>
    </w:rPr>
  </w:style>
  <w:style w:type="paragraph" w:customStyle="1" w:styleId="81">
    <w:name w:val="A_tabela_ROOS"/>
    <w:basedOn w:val="1"/>
    <w:link w:val="82"/>
    <w:autoRedefine/>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autoRedefine/>
    <w:qFormat/>
    <w:uiPriority w:val="0"/>
    <w:rPr>
      <w:rFonts w:ascii="Arial" w:hAnsi="Arial"/>
      <w:iCs/>
      <w:sz w:val="18"/>
      <w:szCs w:val="24"/>
    </w:rPr>
  </w:style>
  <w:style w:type="paragraph" w:customStyle="1" w:styleId="83">
    <w:name w:val="– wyliczanie Znak"/>
    <w:basedOn w:val="1"/>
    <w:autoRedefine/>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autoRedefine/>
    <w:qFormat/>
    <w:uiPriority w:val="0"/>
    <w:rPr>
      <w:sz w:val="16"/>
      <w:szCs w:val="16"/>
    </w:rPr>
  </w:style>
  <w:style w:type="character" w:customStyle="1" w:styleId="85">
    <w:name w:val="Mapa dokumentu Znak"/>
    <w:basedOn w:val="11"/>
    <w:link w:val="23"/>
    <w:autoRedefine/>
    <w:qFormat/>
    <w:uiPriority w:val="0"/>
    <w:rPr>
      <w:rFonts w:ascii="Tahoma" w:hAnsi="Tahoma" w:cs="Tahoma"/>
      <w:shd w:val="clear" w:color="auto" w:fill="000080"/>
    </w:rPr>
  </w:style>
  <w:style w:type="character" w:customStyle="1" w:styleId="86">
    <w:name w:val="Znak Znak11"/>
    <w:autoRedefine/>
    <w:qFormat/>
    <w:uiPriority w:val="0"/>
    <w:rPr>
      <w:rFonts w:ascii="Cambria" w:hAnsi="Cambria"/>
      <w:b/>
      <w:bCs/>
      <w:color w:val="365F91"/>
      <w:sz w:val="28"/>
      <w:szCs w:val="28"/>
      <w:lang w:val="pl-PL" w:eastAsia="en-US" w:bidi="ar-SA"/>
    </w:rPr>
  </w:style>
  <w:style w:type="character" w:customStyle="1" w:styleId="87">
    <w:name w:val="Znak Znak10"/>
    <w:autoRedefine/>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autoRedefine/>
    <w:qFormat/>
    <w:uiPriority w:val="0"/>
    <w:rPr>
      <w:rFonts w:ascii="Calibri" w:hAnsi="Calibri" w:eastAsia="Calibri"/>
      <w:sz w:val="22"/>
      <w:szCs w:val="22"/>
      <w:lang w:eastAsia="en-US"/>
    </w:rPr>
  </w:style>
  <w:style w:type="paragraph" w:customStyle="1" w:styleId="90">
    <w:name w:val="Revision"/>
    <w:autoRedefine/>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autoRedefine/>
    <w:qFormat/>
    <w:uiPriority w:val="0"/>
    <w:pPr>
      <w:overflowPunct w:val="0"/>
      <w:autoSpaceDE w:val="0"/>
      <w:autoSpaceDN w:val="0"/>
      <w:adjustRightInd w:val="0"/>
      <w:jc w:val="both"/>
      <w:textAlignment w:val="baseline"/>
    </w:pPr>
  </w:style>
  <w:style w:type="character" w:customStyle="1" w:styleId="92">
    <w:name w:val="Normalny (Web) Znak"/>
    <w:link w:val="32"/>
    <w:autoRedefine/>
    <w:qFormat/>
    <w:locked/>
    <w:uiPriority w:val="0"/>
    <w:rPr>
      <w:sz w:val="24"/>
      <w:szCs w:val="24"/>
    </w:rPr>
  </w:style>
  <w:style w:type="character" w:customStyle="1" w:styleId="93">
    <w:name w:val="Tekst przypisu dolnego Znak"/>
    <w:basedOn w:val="11"/>
    <w:link w:val="28"/>
    <w:autoRedefine/>
    <w:qFormat/>
    <w:uiPriority w:val="0"/>
    <w:rPr>
      <w:rFonts w:ascii="Calibri" w:hAnsi="Calibri" w:eastAsia="Calibri"/>
      <w:lang w:eastAsia="en-US"/>
    </w:rPr>
  </w:style>
  <w:style w:type="paragraph" w:customStyle="1" w:styleId="94">
    <w:name w:val="TOC Heading"/>
    <w:basedOn w:val="2"/>
    <w:next w:val="1"/>
    <w:autoRedefine/>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autoRedefine/>
    <w:qFormat/>
    <w:uiPriority w:val="0"/>
    <w:rPr>
      <w:rFonts w:ascii="Calibri" w:hAnsi="Calibri" w:eastAsia="Calibri"/>
      <w:lang w:eastAsia="en-US"/>
    </w:rPr>
  </w:style>
  <w:style w:type="paragraph" w:customStyle="1" w:styleId="96">
    <w:name w:val="WW-Normalny (Web)"/>
    <w:basedOn w:val="1"/>
    <w:autoRedefine/>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autoRedefine/>
    <w:qFormat/>
    <w:uiPriority w:val="0"/>
  </w:style>
  <w:style w:type="character" w:customStyle="1" w:styleId="98">
    <w:name w:val="st1"/>
    <w:basedOn w:val="11"/>
    <w:autoRedefine/>
    <w:qFormat/>
    <w:uiPriority w:val="0"/>
  </w:style>
  <w:style w:type="paragraph" w:customStyle="1" w:styleId="99">
    <w:name w:val="NormalBold"/>
    <w:basedOn w:val="1"/>
    <w:link w:val="100"/>
    <w:autoRedefine/>
    <w:qFormat/>
    <w:uiPriority w:val="0"/>
    <w:pPr>
      <w:widowControl w:val="0"/>
    </w:pPr>
    <w:rPr>
      <w:b/>
      <w:sz w:val="24"/>
      <w:lang w:eastAsia="en-GB"/>
    </w:rPr>
  </w:style>
  <w:style w:type="character" w:customStyle="1" w:styleId="100">
    <w:name w:val="NormalBold Char"/>
    <w:link w:val="99"/>
    <w:autoRedefine/>
    <w:qFormat/>
    <w:locked/>
    <w:uiPriority w:val="0"/>
    <w:rPr>
      <w:b/>
      <w:sz w:val="24"/>
      <w:lang w:eastAsia="en-GB"/>
    </w:rPr>
  </w:style>
  <w:style w:type="character" w:customStyle="1" w:styleId="101">
    <w:name w:val="DeltaView Insertion"/>
    <w:autoRedefine/>
    <w:qFormat/>
    <w:uiPriority w:val="0"/>
    <w:rPr>
      <w:b/>
      <w:i/>
      <w:spacing w:val="0"/>
    </w:rPr>
  </w:style>
  <w:style w:type="paragraph" w:customStyle="1" w:styleId="102">
    <w:name w:val="Text 1"/>
    <w:basedOn w:val="1"/>
    <w:autoRedefine/>
    <w:qFormat/>
    <w:uiPriority w:val="0"/>
    <w:pPr>
      <w:spacing w:before="120" w:after="120"/>
      <w:ind w:left="850"/>
      <w:jc w:val="both"/>
    </w:pPr>
    <w:rPr>
      <w:rFonts w:eastAsia="Calibri"/>
      <w:sz w:val="24"/>
      <w:szCs w:val="22"/>
      <w:lang w:eastAsia="en-GB"/>
    </w:rPr>
  </w:style>
  <w:style w:type="paragraph" w:customStyle="1" w:styleId="103">
    <w:name w:val="Normal Left"/>
    <w:basedOn w:val="1"/>
    <w:autoRedefine/>
    <w:qFormat/>
    <w:uiPriority w:val="0"/>
    <w:pPr>
      <w:spacing w:before="120" w:after="120"/>
    </w:pPr>
    <w:rPr>
      <w:rFonts w:eastAsia="Calibri"/>
      <w:sz w:val="24"/>
      <w:szCs w:val="22"/>
      <w:lang w:eastAsia="en-GB"/>
    </w:rPr>
  </w:style>
  <w:style w:type="paragraph" w:customStyle="1" w:styleId="104">
    <w:name w:val="Tiret 0"/>
    <w:basedOn w:val="1"/>
    <w:autoRedefine/>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autoRedefine/>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autoRedefine/>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autoRedefine/>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autoRedefine/>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autoRedefine/>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autoRedefine/>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autoRedefine/>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autoRedefine/>
    <w:qFormat/>
    <w:uiPriority w:val="0"/>
    <w:pPr>
      <w:spacing w:before="120" w:after="120"/>
      <w:jc w:val="center"/>
    </w:pPr>
    <w:rPr>
      <w:rFonts w:eastAsia="Calibri"/>
      <w:b/>
      <w:sz w:val="24"/>
      <w:szCs w:val="22"/>
      <w:u w:val="single"/>
      <w:lang w:eastAsia="en-GB"/>
    </w:rPr>
  </w:style>
  <w:style w:type="character" w:customStyle="1" w:styleId="113">
    <w:name w:val="List Paragraph Char"/>
    <w:link w:val="114"/>
    <w:autoRedefine/>
    <w:qFormat/>
    <w:locked/>
    <w:uiPriority w:val="0"/>
  </w:style>
  <w:style w:type="paragraph" w:customStyle="1" w:styleId="114">
    <w:name w:val="Akapit z listą2"/>
    <w:basedOn w:val="1"/>
    <w:link w:val="113"/>
    <w:autoRedefine/>
    <w:qFormat/>
    <w:uiPriority w:val="0"/>
    <w:pPr>
      <w:ind w:left="708"/>
    </w:pPr>
  </w:style>
  <w:style w:type="paragraph" w:customStyle="1" w:styleId="115">
    <w:name w:val="Akapit z listą3"/>
    <w:basedOn w:val="1"/>
    <w:autoRedefine/>
    <w:qFormat/>
    <w:uiPriority w:val="0"/>
    <w:pPr>
      <w:ind w:left="708"/>
    </w:pPr>
  </w:style>
  <w:style w:type="character" w:customStyle="1" w:styleId="116">
    <w:name w:val="Akapit z listą Znak"/>
    <w:link w:val="39"/>
    <w:autoRedefine/>
    <w:qFormat/>
    <w:locked/>
    <w:uiPriority w:val="34"/>
  </w:style>
  <w:style w:type="paragraph" w:customStyle="1" w:styleId="117">
    <w:name w:val="Akapit z listą4"/>
    <w:basedOn w:val="1"/>
    <w:autoRedefine/>
    <w:qFormat/>
    <w:uiPriority w:val="99"/>
    <w:pPr>
      <w:ind w:left="708"/>
    </w:pPr>
  </w:style>
  <w:style w:type="character" w:customStyle="1" w:styleId="118">
    <w:name w:val="Nierozpoznana wzmianka1"/>
    <w:basedOn w:val="11"/>
    <w:autoRedefine/>
    <w:semiHidden/>
    <w:unhideWhenUsed/>
    <w:qFormat/>
    <w:uiPriority w:val="99"/>
    <w:rPr>
      <w:color w:val="605E5C"/>
      <w:shd w:val="clear" w:color="auto" w:fill="E1DFDD"/>
    </w:rPr>
  </w:style>
  <w:style w:type="character" w:customStyle="1" w:styleId="119">
    <w:name w:val="Nierozpoznana wzmianka2"/>
    <w:basedOn w:val="11"/>
    <w:autoRedefine/>
    <w:semiHidden/>
    <w:unhideWhenUsed/>
    <w:qFormat/>
    <w:uiPriority w:val="99"/>
    <w:rPr>
      <w:color w:val="605E5C"/>
      <w:shd w:val="clear" w:color="auto" w:fill="E1DFDD"/>
    </w:rPr>
  </w:style>
  <w:style w:type="paragraph" w:customStyle="1" w:styleId="120">
    <w:name w:val="Standard"/>
    <w:autoRedefine/>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autoRedefine/>
    <w:qFormat/>
    <w:locked/>
    <w:uiPriority w:val="0"/>
    <w:rPr>
      <w:rFonts w:eastAsia="Calibri"/>
    </w:rPr>
  </w:style>
  <w:style w:type="character" w:customStyle="1" w:styleId="122">
    <w:name w:val="Łącze internetowe"/>
    <w:autoRedefine/>
    <w:qFormat/>
    <w:uiPriority w:val="0"/>
    <w:rPr>
      <w:color w:val="0000FF"/>
      <w:u w:val="single"/>
    </w:rPr>
  </w:style>
  <w:style w:type="character" w:customStyle="1" w:styleId="123">
    <w:name w:val="Unresolved Mention"/>
    <w:basedOn w:val="11"/>
    <w:autoRedefine/>
    <w:semiHidden/>
    <w:unhideWhenUsed/>
    <w:qFormat/>
    <w:uiPriority w:val="99"/>
    <w:rPr>
      <w:color w:val="605E5C"/>
      <w:shd w:val="clear" w:color="auto" w:fill="E1DFDD"/>
    </w:rPr>
  </w:style>
  <w:style w:type="paragraph" w:customStyle="1" w:styleId="124">
    <w:name w:val="Standard (user)"/>
    <w:autoRedefine/>
    <w:qFormat/>
    <w:uiPriority w:val="0"/>
    <w:pPr>
      <w:suppressAutoHyphens/>
      <w:autoSpaceDN w:val="0"/>
    </w:pPr>
    <w:rPr>
      <w:rFonts w:ascii="Liberation Serif" w:hAnsi="Liberation Serif" w:eastAsia="SimSun" w:cs="Arial"/>
      <w:kern w:val="3"/>
      <w:sz w:val="24"/>
      <w:szCs w:val="24"/>
      <w:lang w:val="pl-PL" w:eastAsia="zh-CN" w:bidi="hi-IN"/>
    </w:rPr>
  </w:style>
  <w:style w:type="paragraph" w:customStyle="1" w:styleId="125">
    <w:name w:val="Tekst podstawowy 21"/>
    <w:basedOn w:val="1"/>
    <w:uiPriority w:val="0"/>
    <w:pPr>
      <w:jc w:val="both"/>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24</Pages>
  <Words>10471</Words>
  <Characters>62828</Characters>
  <Lines>523</Lines>
  <Paragraphs>146</Paragraphs>
  <TotalTime>3</TotalTime>
  <ScaleCrop>false</ScaleCrop>
  <LinksUpToDate>false</LinksUpToDate>
  <CharactersWithSpaces>73153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2022-03-29T11:51:00Z</cp:lastPrinted>
  <dcterms:modified xsi:type="dcterms:W3CDTF">2024-04-29T11:04:17Z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1045-12.2.0.16731</vt:lpwstr>
  </property>
  <property fmtid="{D5CDD505-2E9C-101B-9397-08002B2CF9AE}" pid="3" name="ICV">
    <vt:lpwstr>1B25BF21DCBC4A5FA1B9A167F32AB1F6_12</vt:lpwstr>
  </property>
</Properties>
</file>