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007DC">
        <w:rPr>
          <w:rFonts w:ascii="Times New Roman" w:hAnsi="Times New Roman"/>
          <w:b/>
          <w:sz w:val="24"/>
          <w:szCs w:val="24"/>
        </w:rPr>
        <w:t>2022</w:t>
      </w:r>
      <w:r w:rsidR="00E63820">
        <w:rPr>
          <w:rFonts w:ascii="Times New Roman" w:hAnsi="Times New Roman"/>
          <w:b/>
          <w:sz w:val="24"/>
          <w:szCs w:val="24"/>
        </w:rPr>
        <w:t>.07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407F76">
        <w:rPr>
          <w:rFonts w:ascii="Times New Roman" w:hAnsi="Times New Roman"/>
          <w:b/>
          <w:bCs/>
        </w:rPr>
        <w:t>Odbiór, transport i utylizacja odpadów medycznych</w:t>
      </w:r>
      <w:r w:rsidR="00E63820">
        <w:rPr>
          <w:rFonts w:ascii="Times New Roman" w:hAnsi="Times New Roman"/>
          <w:b/>
          <w:bCs/>
        </w:rPr>
        <w:t>.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F94E7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2022-05-20T11:29:00Z</dcterms:created>
  <dcterms:modified xsi:type="dcterms:W3CDTF">2022-05-20T11:29:00Z</dcterms:modified>
</cp:coreProperties>
</file>