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3D6537" w14:textId="77777777" w:rsidR="008B3B38" w:rsidRPr="008B3B38" w:rsidRDefault="008B3B38" w:rsidP="008B3B38">
      <w:pPr>
        <w:keepNext/>
        <w:suppressAutoHyphens w:val="0"/>
        <w:jc w:val="center"/>
        <w:outlineLvl w:val="1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WYMAGANIA TECHNICZNE </w:t>
      </w:r>
    </w:p>
    <w:p w14:paraId="13609965" w14:textId="77777777" w:rsidR="008B3B38" w:rsidRPr="008B3B38" w:rsidRDefault="008B3B38" w:rsidP="008B3B38">
      <w:pPr>
        <w:keepNext/>
        <w:suppressAutoHyphens w:val="0"/>
        <w:jc w:val="center"/>
        <w:outlineLvl w:val="1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DOTYCZĄCE PRZEDMIOTU ZAMÓWIENIA</w:t>
      </w:r>
    </w:p>
    <w:p w14:paraId="7BE97AD1" w14:textId="77777777" w:rsidR="008B3B38" w:rsidRPr="008B3B38" w:rsidRDefault="008B3B38" w:rsidP="008B3B38">
      <w:pPr>
        <w:suppressAutoHyphens w:val="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47198B4A" w14:textId="77777777" w:rsidR="008B3B38" w:rsidRPr="008B3B38" w:rsidRDefault="008B3B38" w:rsidP="008B3B38">
      <w:pPr>
        <w:suppressAutoHyphens w:val="0"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3A017292" w14:textId="77777777" w:rsidR="008B3B38" w:rsidRPr="008B3B38" w:rsidRDefault="008B3B38" w:rsidP="008B3B38">
      <w:pPr>
        <w:suppressAutoHyphens w:val="0"/>
        <w:spacing w:line="276" w:lineRule="auto"/>
        <w:rPr>
          <w:rFonts w:ascii="Lato" w:eastAsia="Times New Roman" w:hAnsi="Lato" w:cs="Times New Roman"/>
          <w:b/>
          <w:i/>
          <w:kern w:val="0"/>
          <w:sz w:val="22"/>
          <w:szCs w:val="22"/>
          <w:u w:val="single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 xml:space="preserve">    </w:t>
      </w:r>
      <w:r w:rsidRPr="008B3B38">
        <w:rPr>
          <w:rFonts w:ascii="Lato" w:eastAsia="Times New Roman" w:hAnsi="Lato" w:cs="Times New Roman"/>
          <w:b/>
          <w:i/>
          <w:kern w:val="0"/>
          <w:sz w:val="22"/>
          <w:szCs w:val="22"/>
          <w:u w:val="single"/>
          <w:lang w:eastAsia="pl-PL" w:bidi="ar-SA"/>
        </w:rPr>
        <w:t>SPIS TREŚCI</w:t>
      </w:r>
    </w:p>
    <w:p w14:paraId="649518F6" w14:textId="77777777" w:rsidR="008B3B38" w:rsidRPr="008B3B38" w:rsidRDefault="008B3B38" w:rsidP="008B3B3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Wymagania ogólne dla ciepłomierzy</w:t>
      </w:r>
    </w:p>
    <w:p w14:paraId="46EB91F9" w14:textId="77777777" w:rsidR="008B3B38" w:rsidRPr="008B3B38" w:rsidRDefault="008B3B38" w:rsidP="008B3B3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Wymagania techniczne dla przeliczników </w:t>
      </w:r>
    </w:p>
    <w:p w14:paraId="564BD9EB" w14:textId="77777777" w:rsidR="008B3B38" w:rsidRPr="008B3B38" w:rsidRDefault="008B3B38" w:rsidP="008B3B38">
      <w:pPr>
        <w:suppressAutoHyphens w:val="0"/>
        <w:spacing w:line="276" w:lineRule="auto"/>
        <w:ind w:left="360" w:firstLine="349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- wymagania podstawowe</w:t>
      </w:r>
    </w:p>
    <w:p w14:paraId="36F3EBC1" w14:textId="77777777" w:rsidR="008B3B38" w:rsidRPr="008B3B38" w:rsidRDefault="008B3B38" w:rsidP="008B3B38">
      <w:pPr>
        <w:suppressAutoHyphens w:val="0"/>
        <w:spacing w:line="276" w:lineRule="auto"/>
        <w:ind w:left="360" w:firstLine="349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- wymagane parametry techniczne</w:t>
      </w:r>
    </w:p>
    <w:p w14:paraId="46A82DB8" w14:textId="77777777" w:rsidR="008B3B38" w:rsidRPr="008B3B38" w:rsidRDefault="008B3B38" w:rsidP="008B3B38">
      <w:pPr>
        <w:suppressAutoHyphens w:val="0"/>
        <w:spacing w:line="276" w:lineRule="auto"/>
        <w:ind w:left="360" w:firstLine="349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- pamięć </w:t>
      </w:r>
    </w:p>
    <w:p w14:paraId="3CEEC72F" w14:textId="77777777" w:rsidR="008B3B38" w:rsidRPr="008B3B38" w:rsidRDefault="008B3B38" w:rsidP="008B3B3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Wymagania techniczne dla ultradźwiękowych przetworników przepływu</w:t>
      </w:r>
    </w:p>
    <w:p w14:paraId="2F5C19A9" w14:textId="77777777" w:rsidR="008B3B38" w:rsidRPr="008B3B38" w:rsidRDefault="008B3B38" w:rsidP="008B3B3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Wymagania techniczne dla czujników temperatury</w:t>
      </w:r>
    </w:p>
    <w:p w14:paraId="7B513C16" w14:textId="77777777" w:rsidR="008B3B38" w:rsidRPr="008B3B38" w:rsidRDefault="008B3B38" w:rsidP="008B3B3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Zabezpieczenie </w:t>
      </w:r>
    </w:p>
    <w:p w14:paraId="767B1412" w14:textId="77777777" w:rsidR="008B3B38" w:rsidRPr="008B3B38" w:rsidRDefault="008B3B38" w:rsidP="008B3B3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Stosowane akty prawne i normy</w:t>
      </w:r>
    </w:p>
    <w:p w14:paraId="6ABDEEF2" w14:textId="77777777" w:rsidR="008B3B38" w:rsidRPr="008B3B38" w:rsidRDefault="008B3B38" w:rsidP="008B3B38">
      <w:pPr>
        <w:suppressAutoHyphens w:val="0"/>
        <w:spacing w:line="360" w:lineRule="auto"/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</w:pPr>
    </w:p>
    <w:p w14:paraId="1384B639" w14:textId="77777777" w:rsidR="008B3B38" w:rsidRPr="008B3B38" w:rsidRDefault="008B3B38" w:rsidP="008B3B38">
      <w:pPr>
        <w:suppressAutoHyphens w:val="0"/>
        <w:spacing w:line="360" w:lineRule="auto"/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>I. Wymagania ogólne dla ciepłomierzy</w:t>
      </w:r>
    </w:p>
    <w:p w14:paraId="654F694B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Ciepłomierze będące przedmiotem zamówienia winny spełniać wszystkie poniższe wymagania:</w:t>
      </w:r>
    </w:p>
    <w:p w14:paraId="3287521D" w14:textId="77777777" w:rsidR="008B3B38" w:rsidRPr="008B3B38" w:rsidRDefault="008B3B38" w:rsidP="008B3B38">
      <w:pPr>
        <w:numPr>
          <w:ilvl w:val="0"/>
          <w:numId w:val="11"/>
        </w:num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W skład każdego ciepłomierza wchodzą poniższe elementy: </w:t>
      </w:r>
    </w:p>
    <w:p w14:paraId="0C6603A5" w14:textId="77777777" w:rsidR="008B3B38" w:rsidRPr="008B3B38" w:rsidRDefault="008B3B38" w:rsidP="008B3B38">
      <w:pPr>
        <w:numPr>
          <w:ilvl w:val="1"/>
          <w:numId w:val="7"/>
        </w:numPr>
        <w:suppressAutoHyphens w:val="0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przelicznik energii cieplnej,</w:t>
      </w:r>
    </w:p>
    <w:p w14:paraId="40A69401" w14:textId="77777777" w:rsidR="008B3B38" w:rsidRPr="008B3B38" w:rsidRDefault="008B3B38" w:rsidP="008B3B38">
      <w:pPr>
        <w:numPr>
          <w:ilvl w:val="1"/>
          <w:numId w:val="7"/>
        </w:numPr>
        <w:suppressAutoHyphens w:val="0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ultradźwiękowy przetwornik przepływu nośnika ciepła,</w:t>
      </w:r>
    </w:p>
    <w:p w14:paraId="5188B3A4" w14:textId="77777777" w:rsidR="008B3B38" w:rsidRPr="008B3B38" w:rsidRDefault="008B3B38" w:rsidP="008B3B38">
      <w:pPr>
        <w:numPr>
          <w:ilvl w:val="1"/>
          <w:numId w:val="7"/>
        </w:numPr>
        <w:suppressAutoHyphens w:val="0"/>
        <w:spacing w:after="120"/>
        <w:ind w:left="1434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para czujników temperatury.</w:t>
      </w:r>
    </w:p>
    <w:p w14:paraId="04608D26" w14:textId="77777777" w:rsidR="008B3B38" w:rsidRPr="008B3B38" w:rsidRDefault="008B3B38" w:rsidP="008B3B38">
      <w:pPr>
        <w:numPr>
          <w:ilvl w:val="0"/>
          <w:numId w:val="15"/>
        </w:numPr>
        <w:suppressAutoHyphens w:val="0"/>
        <w:spacing w:after="12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Oferowane ciepłomierze muszą pochodzić z bieżącej produkcji, co oznacza, iż oprócz spełniania warunków określonych w SWZ urządzenia muszą posiadać cechę legalizacyjną z roku którego dotyczy postępowanie na dostawę ciepłomierzy (2024 rok).</w:t>
      </w:r>
    </w:p>
    <w:p w14:paraId="071393DF" w14:textId="77777777" w:rsidR="008B3B38" w:rsidRPr="008B3B38" w:rsidRDefault="008B3B38" w:rsidP="008B3B38">
      <w:p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3.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ab/>
        <w:t>Ciepłomierz lub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wszystkie elementy składowe ciepłomierza muszą posiadać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Deklarację zgodności,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co oznacza zgodność z wymaganiami zasadniczymi Dyrektywy MID zapisanymi w normach zharmonizowanych z Dyrektywą (dla ciepłomierzy PN-EN 1434)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oraz spełniać wymogi zaleceń OIML R 75. </w:t>
      </w:r>
    </w:p>
    <w:p w14:paraId="151C73CF" w14:textId="77777777" w:rsidR="008B3B38" w:rsidRPr="008B3B38" w:rsidRDefault="008B3B38" w:rsidP="008B3B38">
      <w:pPr>
        <w:suppressAutoHyphens w:val="0"/>
        <w:spacing w:after="12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4.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ab/>
        <w:t>Oznaczenie zgodności przyrządu pomiarowego musi znajdować się na ciepłomierzu lub na tabliczkach znamionowych jego części składowych wymienionych wyżej.</w:t>
      </w:r>
    </w:p>
    <w:p w14:paraId="7F937C99" w14:textId="77777777" w:rsidR="008B3B38" w:rsidRPr="008B3B38" w:rsidRDefault="008B3B38" w:rsidP="008B3B38">
      <w:pPr>
        <w:tabs>
          <w:tab w:val="num" w:pos="502"/>
        </w:tabs>
        <w:suppressAutoHyphens w:val="0"/>
        <w:spacing w:after="12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5.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ab/>
        <w:t>Oznaczenie zgodności przyrządu pomiarowego musi być aktualne tj. stosowne do roku dostawy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. </w:t>
      </w:r>
    </w:p>
    <w:p w14:paraId="582006D2" w14:textId="77777777" w:rsidR="008B3B38" w:rsidRPr="008B3B38" w:rsidRDefault="008B3B38" w:rsidP="008B3B38">
      <w:pPr>
        <w:tabs>
          <w:tab w:val="num" w:pos="0"/>
        </w:tabs>
        <w:suppressAutoHyphens w:val="0"/>
        <w:spacing w:after="12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6.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Montaż ciepłomierza na rurociągu zasilającym lub powrotnym, pozycja pracy pozioma i pionowa.</w:t>
      </w:r>
    </w:p>
    <w:p w14:paraId="5FB28F43" w14:textId="77777777" w:rsidR="008B3B38" w:rsidRPr="008B3B38" w:rsidRDefault="008B3B38" w:rsidP="008B3B38">
      <w:pPr>
        <w:suppressAutoHyphens w:val="0"/>
        <w:spacing w:after="120"/>
        <w:ind w:left="426" w:hanging="426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7.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ab/>
        <w:t xml:space="preserve">Ciepłomierz powinien posiadać możliwość odczytania danych zapisanych w pamięci urządzenia, poprzez terminal inkasencki typu PSION lub za pomocą komputera działającego w środowisku Windows. Oferta złożona w prowadzonym postępowaniu musi obejmować również nieodpłatne </w:t>
      </w:r>
      <w:r w:rsidRPr="008B3B38">
        <w:rPr>
          <w:rFonts w:ascii="Lato" w:eastAsia="Times New Roman" w:hAnsi="Lato" w:cs="Times New Roman"/>
          <w:bCs/>
          <w:color w:val="000000"/>
          <w:kern w:val="0"/>
          <w:sz w:val="22"/>
          <w:szCs w:val="22"/>
          <w:lang w:eastAsia="pl-PL" w:bidi="ar-SA"/>
        </w:rPr>
        <w:t xml:space="preserve">dostarczenie 2 szt. głowic optycznych (bezprzewodowych lub przewodowych, łączących ww. urządzenia zewnętrzne poprzez łącze USB), umożliwiających odczyt danych z ciepłomierza oraz zmianę podstawowych nastaw technicznych licznika ciepła (np. impulsowania).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O ile odczyt ww. parametrów na urządzeniach zewnętrznych będzie możliwy jedynie przy zastosowaniu specjalistycznego oprogramowania, to zostanie ono bezpłatnie przekazane zamawiającemu w ciągu 30. dni od podpisania umowy na realizację przedmiotu zamówienia w niniejszym postępowaniu przetargowym. Ilość licencji ww. oprogramowania przekazanego przez Wykonawcę musi odpowiadać zapotrzebowaniu Zamawiającego. Dostarczenie do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lastRenderedPageBreak/>
        <w:t>Zamawiającego w ciągu 30 dni od podpisania umowy na realizację przedmiotu zamówienia, dotyczy również ww. głowic optycznych w ilości określonej w punkcie 7.</w:t>
      </w:r>
    </w:p>
    <w:p w14:paraId="602EE989" w14:textId="77777777" w:rsidR="008B3B38" w:rsidRPr="008B3B38" w:rsidRDefault="008B3B38" w:rsidP="008B3B38">
      <w:pPr>
        <w:tabs>
          <w:tab w:val="num" w:pos="502"/>
        </w:tabs>
        <w:suppressAutoHyphens w:val="0"/>
        <w:spacing w:after="120"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8.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ab/>
        <w:t>Zmiany ciśnienia nie mogą mieć wpływu na urządzenie i powodować niestabilności pomiarów.</w:t>
      </w:r>
    </w:p>
    <w:p w14:paraId="02C211B4" w14:textId="77777777" w:rsidR="008B3B38" w:rsidRPr="008B3B38" w:rsidRDefault="008B3B38" w:rsidP="008B3B38">
      <w:pPr>
        <w:tabs>
          <w:tab w:val="num" w:pos="502"/>
        </w:tabs>
        <w:suppressAutoHyphens w:val="0"/>
        <w:spacing w:line="360" w:lineRule="auto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9.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Nośnikiem energii cieplnej jest woda gorąca o parametrach :</w:t>
      </w:r>
    </w:p>
    <w:tbl>
      <w:tblPr>
        <w:tblW w:w="7158" w:type="dxa"/>
        <w:tblInd w:w="4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402"/>
      </w:tblGrid>
      <w:tr w:rsidR="008B3B38" w:rsidRPr="008B3B38" w14:paraId="23D3B1A9" w14:textId="77777777" w:rsidTr="00252234">
        <w:trPr>
          <w:cantSplit/>
        </w:trPr>
        <w:tc>
          <w:tcPr>
            <w:tcW w:w="3756" w:type="dxa"/>
          </w:tcPr>
          <w:p w14:paraId="6A2DCD34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        Ciśnienie nominalne:</w:t>
            </w:r>
          </w:p>
        </w:tc>
        <w:tc>
          <w:tcPr>
            <w:tcW w:w="3402" w:type="dxa"/>
          </w:tcPr>
          <w:p w14:paraId="7A26212D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  1,6 MPa</w:t>
            </w:r>
          </w:p>
        </w:tc>
      </w:tr>
      <w:tr w:rsidR="008B3B38" w:rsidRPr="008B3B38" w14:paraId="5FFA1C7A" w14:textId="77777777" w:rsidTr="00252234">
        <w:trPr>
          <w:cantSplit/>
        </w:trPr>
        <w:tc>
          <w:tcPr>
            <w:tcW w:w="3756" w:type="dxa"/>
          </w:tcPr>
          <w:p w14:paraId="0B53730B" w14:textId="77777777" w:rsidR="008B3B38" w:rsidRPr="008B3B38" w:rsidRDefault="008B3B38" w:rsidP="008B3B38">
            <w:pPr>
              <w:suppressAutoHyphens w:val="0"/>
              <w:ind w:right="-211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        Temperatura zasilania maksymalna:</w:t>
            </w:r>
          </w:p>
        </w:tc>
        <w:tc>
          <w:tcPr>
            <w:tcW w:w="3402" w:type="dxa"/>
          </w:tcPr>
          <w:p w14:paraId="1B712DE3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  122°C </w:t>
            </w:r>
          </w:p>
        </w:tc>
      </w:tr>
      <w:tr w:rsidR="008B3B38" w:rsidRPr="008B3B38" w14:paraId="51D71788" w14:textId="77777777" w:rsidTr="00252234">
        <w:trPr>
          <w:cantSplit/>
          <w:trHeight w:val="316"/>
        </w:trPr>
        <w:tc>
          <w:tcPr>
            <w:tcW w:w="3756" w:type="dxa"/>
          </w:tcPr>
          <w:p w14:paraId="19236B4F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        Temperatura powrotu </w:t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t>maksymalna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:</w:t>
            </w:r>
          </w:p>
        </w:tc>
        <w:tc>
          <w:tcPr>
            <w:tcW w:w="3402" w:type="dxa"/>
          </w:tcPr>
          <w:p w14:paraId="7ED87A41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  61°C </w:t>
            </w:r>
          </w:p>
        </w:tc>
      </w:tr>
    </w:tbl>
    <w:p w14:paraId="43AEA96D" w14:textId="77777777" w:rsidR="008B3B38" w:rsidRPr="008B3B38" w:rsidRDefault="008B3B38" w:rsidP="008B3B38">
      <w:pPr>
        <w:suppressAutoHyphens w:val="0"/>
        <w:spacing w:before="120"/>
        <w:ind w:left="426" w:hanging="568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10.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 xml:space="preserve">Ciepłomierze muszą współpracować z systemem telemetrycznym IMR firmy AIUT Sp. z o.o. z Gliwic, który umożliwia zdalny odczyt wskazań ciepłomierzy. Zamawiający wymaga, aby oferowane ciepłomierze współpracowały z wdrożonym u Zamawiającego rozwiązaniem firmy AIUT Sp. z o.o. z Gliwic tj. kablowym wewnętrznym modułem telemetrycznym połączonym z zewnętrzną anteną nadawczą typu AMPLI 6841 lub modułem transmisji typu GSM OKO 5503, 5585. Oferowane ciepłomierze muszą współpracować z ww. systemem zdalnego odczytu, tj. muszą umożliwiać stały (bez przerw wynikających np. z okresowego braku poboru ciepła) odczyt następujących parametrów: </w:t>
      </w:r>
    </w:p>
    <w:p w14:paraId="1EA69F74" w14:textId="77777777" w:rsidR="008B3B38" w:rsidRPr="008B3B38" w:rsidRDefault="008B3B38" w:rsidP="008B3B38">
      <w:pPr>
        <w:suppressAutoHyphens w:val="0"/>
        <w:ind w:left="113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- energia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[GJ],</w:t>
      </w:r>
    </w:p>
    <w:p w14:paraId="793FEB58" w14:textId="77777777" w:rsidR="008B3B38" w:rsidRPr="008B3B38" w:rsidRDefault="008B3B38" w:rsidP="008B3B38">
      <w:pPr>
        <w:suppressAutoHyphens w:val="0"/>
        <w:ind w:left="113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- temperatura zasilania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[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perscript"/>
          <w:lang w:eastAsia="pl-PL" w:bidi="ar-SA"/>
        </w:rPr>
        <w:t>o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C],</w:t>
      </w:r>
    </w:p>
    <w:p w14:paraId="243496BE" w14:textId="77777777" w:rsidR="008B3B38" w:rsidRPr="008B3B38" w:rsidRDefault="008B3B38" w:rsidP="008B3B38">
      <w:pPr>
        <w:suppressAutoHyphens w:val="0"/>
        <w:ind w:left="113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- temperatura powrotu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[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perscript"/>
          <w:lang w:eastAsia="pl-PL" w:bidi="ar-SA"/>
        </w:rPr>
        <w:t>o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C],</w:t>
      </w:r>
    </w:p>
    <w:p w14:paraId="1087AF99" w14:textId="77777777" w:rsidR="008B3B38" w:rsidRPr="008B3B38" w:rsidRDefault="008B3B38" w:rsidP="008B3B38">
      <w:pPr>
        <w:suppressAutoHyphens w:val="0"/>
        <w:ind w:left="113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- kod błędu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[-],</w:t>
      </w:r>
    </w:p>
    <w:p w14:paraId="40683961" w14:textId="77777777" w:rsidR="008B3B38" w:rsidRPr="008B3B38" w:rsidRDefault="008B3B38" w:rsidP="008B3B38">
      <w:pPr>
        <w:suppressAutoHyphens w:val="0"/>
        <w:ind w:left="113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- przepływ chwilowy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[m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perscript"/>
          <w:lang w:eastAsia="pl-PL" w:bidi="ar-SA"/>
        </w:rPr>
        <w:t>3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/h],</w:t>
      </w:r>
    </w:p>
    <w:p w14:paraId="796E0BF0" w14:textId="77777777" w:rsidR="008B3B38" w:rsidRPr="008B3B38" w:rsidRDefault="008B3B38" w:rsidP="008B3B38">
      <w:pPr>
        <w:suppressAutoHyphens w:val="0"/>
        <w:ind w:left="113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- wartość wskazań wodomierza przyłączonego do ciepłomierza [m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perscript"/>
          <w:lang w:eastAsia="pl-PL" w:bidi="ar-SA"/>
        </w:rPr>
        <w:t>3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].</w:t>
      </w:r>
    </w:p>
    <w:p w14:paraId="0DCCDDE4" w14:textId="77777777" w:rsidR="008B3B38" w:rsidRPr="008B3B38" w:rsidRDefault="008B3B38" w:rsidP="008B3B38">
      <w:pPr>
        <w:tabs>
          <w:tab w:val="num" w:pos="502"/>
        </w:tabs>
        <w:suppressAutoHyphens w:val="0"/>
        <w:spacing w:before="120" w:after="12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11.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 xml:space="preserve">Zamawiający we własnym zakresie i na swój koszt będzie montował w każdym dostarczonym przez Wykonawcę ciepłomierzu </w:t>
      </w:r>
      <w:r w:rsidRPr="008B3B38">
        <w:rPr>
          <w:rFonts w:ascii="Lato" w:eastAsia="Times New Roman" w:hAnsi="Lato" w:cs="Times New Roman"/>
          <w:kern w:val="0"/>
          <w:sz w:val="22"/>
          <w:szCs w:val="22"/>
          <w:u w:val="single"/>
          <w:lang w:eastAsia="pl-PL" w:bidi="ar-SA"/>
        </w:rPr>
        <w:t>wewnętrzny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moduł telemetryczny, dostarczony przez firmę AIUT. Montaż ww. modułu przez Zamawiającego nie spowoduje utraty gwarancji na ciepłomierze, które stanowią przedmiot niniejszego przetargu.</w:t>
      </w:r>
    </w:p>
    <w:p w14:paraId="0769364B" w14:textId="77777777" w:rsidR="008B3B38" w:rsidRPr="008B3B38" w:rsidRDefault="008B3B38" w:rsidP="008B3B38">
      <w:pPr>
        <w:suppressAutoHyphens w:val="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12. Zamawiający wymaga, aby każdy zaproponowany przez Wykonawcę w postępowaniu przetargowym typ/model ciepłomierza, posiadał na dzień otwarcia ofert opracowany przez firmę AIUT Sp. z o.o. z Gliwic i dostępny do zakupu kablowy moduł telemetryczny, umożliwiający współpracę z wdrożonym u Zamawiającego ww. systemem zdalnego odczytu w sposób opisany w niniejszych wymaganiach technicznych.</w:t>
      </w:r>
    </w:p>
    <w:p w14:paraId="6A549324" w14:textId="5B9068AD" w:rsidR="008B3B38" w:rsidRPr="008B3B38" w:rsidRDefault="008B3B38" w:rsidP="008B3B38">
      <w:pPr>
        <w:suppressAutoHyphens w:val="0"/>
        <w:spacing w:before="120"/>
        <w:ind w:left="448" w:hanging="448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13. Zamawiający zastrzega sobie prawo do zażądania od Wykonawcy - po otwarciu ofert - dostarczenia w ciągu 10. dni kalendarzowych od daty otrzymania pisemnego wezwania od Zamawiającego oferowanych typów liczników ciepła wraz z wewnętrznym kablowym modułem telemetrycznym współpracującym z systemem telemetrycznym IMR firmy AIUT Sp. z o.o. z Gliwic, </w:t>
      </w: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 xml:space="preserve">który umożliwi natychmiastowy prawidłowy zdalny stały odczyt wszystkich parametrów wymienionych w rozdziale I pkt.10 dla każdego oferowanego w przedłożonej ofercie typu/modelu ciepłomierza określonego w </w:t>
      </w:r>
      <w:r w:rsidR="00501D2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OPZ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(załącznik nr 1)</w:t>
      </w: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>. Liczniki wraz z modułem zostaną udostępnione Zamawiającemu na zasadach nieodpłatnego użyczenia i zostaną zwrócone Wykonawcy nie później niż 10 dni kalendarzowych od zakończenia postępowania.</w:t>
      </w:r>
    </w:p>
    <w:p w14:paraId="499DB940" w14:textId="77777777" w:rsidR="008B3B38" w:rsidRPr="008B3B38" w:rsidRDefault="008B3B38" w:rsidP="008B3B38">
      <w:pPr>
        <w:suppressAutoHyphens w:val="0"/>
        <w:ind w:left="426"/>
        <w:jc w:val="both"/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>W przypadku dostarczenia przez Wykonawcę licznika/modułu nie spełniającego powyższych wymagań lub nie dostarczenia w terminie określonym powyżej, Wykonawca taki zostanie wykluczony z postępowania.</w:t>
      </w:r>
    </w:p>
    <w:p w14:paraId="42D898AD" w14:textId="77777777" w:rsidR="008B3B38" w:rsidRPr="008B3B38" w:rsidRDefault="008B3B38" w:rsidP="008B3B38">
      <w:pPr>
        <w:suppressAutoHyphens w:val="0"/>
        <w:spacing w:before="120" w:after="120"/>
        <w:ind w:left="426" w:hanging="426"/>
        <w:jc w:val="both"/>
        <w:rPr>
          <w:rFonts w:ascii="Lato" w:eastAsia="Times New Roman" w:hAnsi="Lato" w:cs="Times New Roman"/>
          <w:strike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14.  Ciepłomierze należy dostarczyć do końca lutego roku 2024 w ilości i rodzaju wg załącznika z wykazem. </w:t>
      </w:r>
    </w:p>
    <w:p w14:paraId="0A66092E" w14:textId="77777777" w:rsidR="008B3B38" w:rsidRPr="008B3B38" w:rsidRDefault="008B3B38" w:rsidP="008B3B38">
      <w:pPr>
        <w:suppressAutoHyphens w:val="0"/>
        <w:spacing w:after="120"/>
        <w:ind w:left="426" w:hanging="4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lastRenderedPageBreak/>
        <w:t xml:space="preserve">15.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Dostawca ma obowiązek bezpłatnie dostarczyć do Zamawiającego oprogramowanie umożliwiające odczyt zapisanych w pamięci EEPROM danych archiwalnych oraz konfigurację ustawień (zmianę parametrów zapisywanych w pamięci EEPROM).</w:t>
      </w:r>
    </w:p>
    <w:p w14:paraId="077AE582" w14:textId="77777777" w:rsidR="008B3B38" w:rsidRPr="008B3B38" w:rsidRDefault="008B3B38" w:rsidP="008B3B38">
      <w:pPr>
        <w:suppressAutoHyphens w:val="0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10C35DC2" w14:textId="77777777" w:rsidR="008B3B38" w:rsidRPr="008B3B38" w:rsidRDefault="008B3B38" w:rsidP="008B3B38">
      <w:pPr>
        <w:suppressAutoHyphens w:val="0"/>
        <w:spacing w:line="360" w:lineRule="auto"/>
        <w:jc w:val="both"/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  <w:t xml:space="preserve">II.    </w:t>
      </w:r>
      <w:r w:rsidRPr="008B3B38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 xml:space="preserve">Wymagania techniczne dla przeliczników </w:t>
      </w:r>
    </w:p>
    <w:p w14:paraId="31F0916D" w14:textId="77777777" w:rsidR="008B3B38" w:rsidRPr="008B3B38" w:rsidRDefault="008B3B38" w:rsidP="008B3B38">
      <w:pPr>
        <w:suppressAutoHyphens w:val="0"/>
        <w:spacing w:line="360" w:lineRule="auto"/>
        <w:jc w:val="both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bCs/>
          <w:i/>
          <w:iCs/>
          <w:kern w:val="0"/>
          <w:sz w:val="22"/>
          <w:szCs w:val="22"/>
          <w:lang w:eastAsia="pl-PL" w:bidi="ar-SA"/>
        </w:rPr>
        <w:t>1. Wymagania podstawowe</w:t>
      </w:r>
    </w:p>
    <w:p w14:paraId="7507D40B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Jako przelicznik energii cieplnej wymagany jest przelicznik wykonany w technologii mikroprocesorowej lub równoważny wyposażony w nw. funkcje, co jest zgodne ze standardem przyjętym przez Zamawiającego: </w:t>
      </w:r>
    </w:p>
    <w:p w14:paraId="485E94D8" w14:textId="77777777" w:rsidR="008B3B38" w:rsidRPr="008B3B38" w:rsidRDefault="008B3B38" w:rsidP="008B3B38">
      <w:pPr>
        <w:numPr>
          <w:ilvl w:val="0"/>
          <w:numId w:val="12"/>
        </w:numPr>
        <w:tabs>
          <w:tab w:val="num" w:pos="284"/>
        </w:tabs>
        <w:suppressAutoHyphens w:val="0"/>
        <w:spacing w:before="120"/>
        <w:ind w:left="284" w:hanging="284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możliwość podłączenia minimum dwóch wodomierzy poprzez wejście impulsowe,</w:t>
      </w:r>
    </w:p>
    <w:p w14:paraId="6F80FD34" w14:textId="77777777" w:rsidR="008B3B38" w:rsidRPr="008B3B38" w:rsidRDefault="008B3B38" w:rsidP="008B3B38">
      <w:pPr>
        <w:numPr>
          <w:ilvl w:val="0"/>
          <w:numId w:val="12"/>
        </w:numPr>
        <w:tabs>
          <w:tab w:val="num" w:pos="284"/>
        </w:tabs>
        <w:suppressAutoHyphens w:val="0"/>
        <w:spacing w:before="120"/>
        <w:ind w:left="284" w:hanging="284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ciepłomierz musi posiadać możliwość rozbudowy przez użytkownika o dodatkowe moduły bez konieczności ponownej legalizacji ciepłomierza. Wymagane moduły komunikacyjne możliwe do zamontowania w oferowanym ciepłomierzu: </w:t>
      </w:r>
    </w:p>
    <w:p w14:paraId="427EB2D2" w14:textId="77777777" w:rsidR="008B3B38" w:rsidRPr="008B3B38" w:rsidRDefault="008B3B38" w:rsidP="008B3B38">
      <w:pPr>
        <w:numPr>
          <w:ilvl w:val="3"/>
          <w:numId w:val="12"/>
        </w:numPr>
        <w:tabs>
          <w:tab w:val="num" w:pos="851"/>
        </w:tabs>
        <w:suppressAutoHyphens w:val="0"/>
        <w:ind w:left="851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moduł M-bus lub moduł M-bus z dwoma wejściami impulsowymi, umożliwiającymi podłączenie wodomierzy, </w:t>
      </w:r>
    </w:p>
    <w:p w14:paraId="119EF0BE" w14:textId="77777777" w:rsidR="008B3B38" w:rsidRPr="008B3B38" w:rsidRDefault="008B3B38" w:rsidP="008B3B38">
      <w:pPr>
        <w:numPr>
          <w:ilvl w:val="3"/>
          <w:numId w:val="12"/>
        </w:numPr>
        <w:tabs>
          <w:tab w:val="num" w:pos="851"/>
        </w:tabs>
        <w:suppressAutoHyphens w:val="0"/>
        <w:ind w:left="851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moduł RS-232 lub moduł RS-485,</w:t>
      </w:r>
    </w:p>
    <w:p w14:paraId="19866352" w14:textId="77777777" w:rsidR="008B3B38" w:rsidRPr="008B3B38" w:rsidRDefault="008B3B38" w:rsidP="008B3B38">
      <w:pPr>
        <w:numPr>
          <w:ilvl w:val="0"/>
          <w:numId w:val="12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liczniki muszą być wyposażone w baterie o pojemności równe lub większe 13000mAh i czas pracy min. 10 lat (praca w warunkach bez komunikacji),</w:t>
      </w:r>
    </w:p>
    <w:p w14:paraId="539D0067" w14:textId="77777777" w:rsidR="008B3B38" w:rsidRPr="008B3B38" w:rsidRDefault="008B3B38" w:rsidP="008B3B38">
      <w:pPr>
        <w:numPr>
          <w:ilvl w:val="0"/>
          <w:numId w:val="12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możliwość alternatywnego zasilania zasilaczem sieciowym,</w:t>
      </w:r>
    </w:p>
    <w:p w14:paraId="4925516D" w14:textId="77777777" w:rsidR="008B3B38" w:rsidRPr="008B3B38" w:rsidRDefault="008B3B38" w:rsidP="008B3B38">
      <w:pPr>
        <w:numPr>
          <w:ilvl w:val="0"/>
          <w:numId w:val="12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sposób prowadzenia kabli sygnałowych przetwornika przepływu i czujników temperatury do obudowy przelicznika musi uniemożliwić ich wyciągnięcie z obudowy,</w:t>
      </w:r>
    </w:p>
    <w:p w14:paraId="37B18C8D" w14:textId="77777777" w:rsidR="008B3B38" w:rsidRPr="008B3B38" w:rsidRDefault="008B3B38" w:rsidP="008B3B38">
      <w:pPr>
        <w:numPr>
          <w:ilvl w:val="0"/>
          <w:numId w:val="12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odczyt danych poprzez zewnętrzne optyczne wyjście danych. </w:t>
      </w:r>
    </w:p>
    <w:p w14:paraId="3169E1C7" w14:textId="77777777" w:rsidR="008B3B38" w:rsidRPr="008B3B38" w:rsidRDefault="008B3B38" w:rsidP="008B3B38">
      <w:pPr>
        <w:numPr>
          <w:ilvl w:val="0"/>
          <w:numId w:val="12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wielkości mierzone i pokazywane przez przelicznik, jako niezbędne minimum, to:</w:t>
      </w:r>
    </w:p>
    <w:p w14:paraId="46075FFE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suma energii cieplnej,</w:t>
      </w:r>
    </w:p>
    <w:p w14:paraId="23FA5ECE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suma objętości nośnika ciepła,</w:t>
      </w:r>
    </w:p>
    <w:p w14:paraId="5713BBE8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wartość chwilowej mocy cieplnej,</w:t>
      </w:r>
    </w:p>
    <w:p w14:paraId="2B1CA087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wartość chwilowego natężenia przepływu nośnika,</w:t>
      </w:r>
    </w:p>
    <w:p w14:paraId="04472E71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wartość chwilowa temperatury zasilania,</w:t>
      </w:r>
    </w:p>
    <w:p w14:paraId="39CD5EE5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wartość chwilowa temperatury powrotu,</w:t>
      </w:r>
    </w:p>
    <w:p w14:paraId="16BE59BA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aktualna różnica temperatur, </w:t>
      </w:r>
    </w:p>
    <w:p w14:paraId="1F84E294" w14:textId="77777777" w:rsidR="008B3B38" w:rsidRPr="008B3B38" w:rsidRDefault="008B3B38" w:rsidP="008B3B38">
      <w:pPr>
        <w:numPr>
          <w:ilvl w:val="0"/>
          <w:numId w:val="6"/>
        </w:numPr>
        <w:tabs>
          <w:tab w:val="num" w:pos="851"/>
        </w:tabs>
        <w:suppressAutoHyphens w:val="0"/>
        <w:ind w:firstLine="207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kod informacyjny.</w:t>
      </w:r>
    </w:p>
    <w:p w14:paraId="47F50F79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</w:pPr>
    </w:p>
    <w:p w14:paraId="1F5F6848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  <w:t>2. Wymagane parametry techniczne</w:t>
      </w:r>
    </w:p>
    <w:p w14:paraId="2A304509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tbl>
      <w:tblPr>
        <w:tblW w:w="0" w:type="auto"/>
        <w:tblInd w:w="4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7"/>
        <w:gridCol w:w="1418"/>
        <w:gridCol w:w="425"/>
      </w:tblGrid>
      <w:tr w:rsidR="008B3B38" w:rsidRPr="008B3B38" w14:paraId="41A8A624" w14:textId="77777777" w:rsidTr="00252234">
        <w:trPr>
          <w:gridAfter w:val="1"/>
          <w:wAfter w:w="425" w:type="dxa"/>
        </w:trPr>
        <w:tc>
          <w:tcPr>
            <w:tcW w:w="6547" w:type="dxa"/>
          </w:tcPr>
          <w:p w14:paraId="18D52A90" w14:textId="77777777" w:rsidR="008B3B38" w:rsidRPr="008B3B38" w:rsidRDefault="008B3B38" w:rsidP="008B3B38">
            <w:pPr>
              <w:suppressAutoHyphens w:val="0"/>
              <w:rPr>
                <w:rFonts w:ascii="Lato" w:eastAsia="Times New Roman" w:hAnsi="Lato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b/>
                <w:kern w:val="0"/>
                <w:sz w:val="22"/>
                <w:szCs w:val="22"/>
                <w:lang w:eastAsia="pl-PL" w:bidi="ar-SA"/>
              </w:rPr>
              <w:t>Wielkość</w:t>
            </w:r>
          </w:p>
        </w:tc>
        <w:tc>
          <w:tcPr>
            <w:tcW w:w="1418" w:type="dxa"/>
          </w:tcPr>
          <w:p w14:paraId="44CE83F2" w14:textId="77777777" w:rsidR="008B3B38" w:rsidRPr="008B3B38" w:rsidRDefault="008B3B38" w:rsidP="008B3B3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b/>
                <w:kern w:val="0"/>
                <w:sz w:val="22"/>
                <w:szCs w:val="22"/>
                <w:lang w:eastAsia="pl-PL" w:bidi="ar-SA"/>
              </w:rPr>
              <w:t>Wartość</w:t>
            </w:r>
          </w:p>
        </w:tc>
      </w:tr>
      <w:tr w:rsidR="008B3B38" w:rsidRPr="008B3B38" w14:paraId="6FA173FA" w14:textId="77777777" w:rsidTr="00252234">
        <w:tc>
          <w:tcPr>
            <w:tcW w:w="6547" w:type="dxa"/>
          </w:tcPr>
          <w:p w14:paraId="7DFA9B00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Zakres temperatury nośnika</w:t>
            </w:r>
          </w:p>
        </w:tc>
        <w:tc>
          <w:tcPr>
            <w:tcW w:w="1843" w:type="dxa"/>
            <w:gridSpan w:val="2"/>
          </w:tcPr>
          <w:p w14:paraId="12194CBC" w14:textId="77777777" w:rsidR="008B3B38" w:rsidRPr="008B3B38" w:rsidRDefault="008B3B38" w:rsidP="008B3B38">
            <w:pPr>
              <w:suppressAutoHyphens w:val="0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min 10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sym w:font="Symbol" w:char="F0B8"/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130 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t>o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C</w:t>
            </w:r>
          </w:p>
        </w:tc>
      </w:tr>
      <w:tr w:rsidR="008B3B38" w:rsidRPr="008B3B38" w14:paraId="223E8120" w14:textId="77777777" w:rsidTr="00252234">
        <w:tc>
          <w:tcPr>
            <w:tcW w:w="6547" w:type="dxa"/>
          </w:tcPr>
          <w:p w14:paraId="1FEB3A0E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Zakres różnicy temperatury </w:t>
            </w:r>
          </w:p>
        </w:tc>
        <w:tc>
          <w:tcPr>
            <w:tcW w:w="1843" w:type="dxa"/>
            <w:gridSpan w:val="2"/>
          </w:tcPr>
          <w:p w14:paraId="1E1EE4DC" w14:textId="77777777" w:rsidR="008B3B38" w:rsidRPr="008B3B38" w:rsidRDefault="008B3B38" w:rsidP="008B3B38">
            <w:pPr>
              <w:suppressAutoHyphens w:val="0"/>
              <w:rPr>
                <w:rFonts w:ascii="Lato" w:eastAsia="Times New Roman" w:hAnsi="Lato" w:cs="Times New Roman"/>
                <w:kern w:val="0"/>
                <w:sz w:val="22"/>
                <w:szCs w:val="22"/>
                <w:vertAlign w:val="subscript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min 3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sym w:font="Symbol" w:char="F0B8"/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120 K 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t xml:space="preserve"> </w:t>
            </w:r>
          </w:p>
        </w:tc>
      </w:tr>
      <w:tr w:rsidR="008B3B38" w:rsidRPr="008B3B38" w14:paraId="69DA9D41" w14:textId="77777777" w:rsidTr="00252234">
        <w:tc>
          <w:tcPr>
            <w:tcW w:w="6547" w:type="dxa"/>
          </w:tcPr>
          <w:p w14:paraId="52EC5AC0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Stopień ochrony </w:t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PN-92/E-08106 lub 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IEC-529 lub norm identycznych</w:t>
            </w:r>
          </w:p>
        </w:tc>
        <w:tc>
          <w:tcPr>
            <w:tcW w:w="1843" w:type="dxa"/>
            <w:gridSpan w:val="2"/>
          </w:tcPr>
          <w:p w14:paraId="50626572" w14:textId="77777777" w:rsidR="008B3B38" w:rsidRPr="008B3B38" w:rsidRDefault="008B3B38" w:rsidP="008B3B38">
            <w:pPr>
              <w:suppressAutoHyphens w:val="0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min IP-54 </w:t>
            </w:r>
          </w:p>
        </w:tc>
      </w:tr>
      <w:tr w:rsidR="008B3B38" w:rsidRPr="008B3B38" w14:paraId="0B1AF118" w14:textId="77777777" w:rsidTr="00252234">
        <w:tc>
          <w:tcPr>
            <w:tcW w:w="6547" w:type="dxa"/>
          </w:tcPr>
          <w:p w14:paraId="02CFB476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Temperatura otoczenia </w:t>
            </w:r>
          </w:p>
          <w:p w14:paraId="754AD148" w14:textId="77777777" w:rsidR="008B3B38" w:rsidRPr="008B3B38" w:rsidRDefault="008B3B38" w:rsidP="008B3B38">
            <w:pPr>
              <w:suppressAutoHyphens w:val="0"/>
              <w:jc w:val="both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Temperatura składowania                                                           </w:t>
            </w:r>
          </w:p>
        </w:tc>
        <w:tc>
          <w:tcPr>
            <w:tcW w:w="1843" w:type="dxa"/>
            <w:gridSpan w:val="2"/>
          </w:tcPr>
          <w:p w14:paraId="524B9CC3" w14:textId="77777777" w:rsidR="008B3B38" w:rsidRPr="008B3B38" w:rsidRDefault="008B3B38" w:rsidP="008B3B38">
            <w:pPr>
              <w:suppressAutoHyphens w:val="0"/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min</w:t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5</w:t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sym w:font="Symbol" w:char="F0B8"/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55 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t>o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C</w:t>
            </w:r>
          </w:p>
          <w:p w14:paraId="39C9BB15" w14:textId="77777777" w:rsidR="008B3B38" w:rsidRPr="008B3B38" w:rsidRDefault="008B3B38" w:rsidP="008B3B38">
            <w:pPr>
              <w:suppressAutoHyphens w:val="0"/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</w:pP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min</w:t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5</w:t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sym w:font="Symbol" w:char="F0B8"/>
            </w:r>
            <w:r w:rsidRPr="008B3B38">
              <w:rPr>
                <w:rFonts w:ascii="Lato" w:eastAsia="Times New Roman" w:hAnsi="Lato" w:cs="Times New Roman"/>
                <w:bCs/>
                <w:kern w:val="0"/>
                <w:sz w:val="22"/>
                <w:szCs w:val="22"/>
                <w:lang w:eastAsia="pl-PL" w:bidi="ar-SA"/>
              </w:rPr>
              <w:t>40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t>o</w:t>
            </w:r>
            <w:r w:rsidRPr="008B3B38">
              <w:rPr>
                <w:rFonts w:ascii="Lato" w:eastAsia="Times New Roman" w:hAnsi="Lato" w:cs="Times New Roman"/>
                <w:kern w:val="0"/>
                <w:sz w:val="22"/>
                <w:szCs w:val="22"/>
                <w:lang w:eastAsia="pl-PL" w:bidi="ar-SA"/>
              </w:rPr>
              <w:t>C</w:t>
            </w:r>
          </w:p>
        </w:tc>
      </w:tr>
    </w:tbl>
    <w:p w14:paraId="239FDEBE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4730DB44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b/>
          <w:bCs/>
          <w:i/>
          <w:i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bCs/>
          <w:i/>
          <w:iCs/>
          <w:kern w:val="0"/>
          <w:sz w:val="22"/>
          <w:szCs w:val="22"/>
          <w:lang w:eastAsia="pl-PL" w:bidi="ar-SA"/>
        </w:rPr>
        <w:t>3. Pamięć</w:t>
      </w:r>
    </w:p>
    <w:p w14:paraId="38589B0B" w14:textId="77777777" w:rsidR="008B3B38" w:rsidRPr="008B3B38" w:rsidRDefault="008B3B38" w:rsidP="008B3B38">
      <w:pPr>
        <w:numPr>
          <w:ilvl w:val="0"/>
          <w:numId w:val="10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lastRenderedPageBreak/>
        <w:t xml:space="preserve">Przeliczniki muszą posiadać zaprogramowany mechanizm pomiaru czasu oraz być wyposażone w nieulotną (niekasowalną) pamięć EEPROM, przechowującą informacje o poniżej podanych parametrach rejestrowanych w cyklu dobowym. Rejestrowanie przez ciepłomierz wszystkich danych określonych </w:t>
      </w: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>w ppkt 4 musi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być dokonywane jednocześnie w sposób umożliwiający bezproblemowy dostęp do wszystkich zapisanych informacji.</w:t>
      </w:r>
    </w:p>
    <w:p w14:paraId="3A40B895" w14:textId="77777777" w:rsidR="008B3B38" w:rsidRPr="008B3B38" w:rsidRDefault="008B3B38" w:rsidP="008B3B38">
      <w:pPr>
        <w:numPr>
          <w:ilvl w:val="0"/>
          <w:numId w:val="10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Rejestrowane wartości temperatury zasilania i powrotu muszą być wartościami średniodobowymi.</w:t>
      </w:r>
    </w:p>
    <w:p w14:paraId="5FF5FFD2" w14:textId="77777777" w:rsidR="008B3B38" w:rsidRPr="008B3B38" w:rsidRDefault="008B3B38" w:rsidP="008B3B38">
      <w:pPr>
        <w:numPr>
          <w:ilvl w:val="0"/>
          <w:numId w:val="10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Dodatkowo ciepłomierz musi rejestrować miesięczne szczytowe wartości mocy oraz przepływu czynnika grzewczego jak również występujące błędy pracy urządzenia pomiarowego, wynikające z awarii węzła cieplnego lub samego ciepłomierza. </w:t>
      </w:r>
    </w:p>
    <w:p w14:paraId="7B64175E" w14:textId="77777777" w:rsidR="008B3B38" w:rsidRPr="008B3B38" w:rsidRDefault="008B3B38" w:rsidP="008B3B38">
      <w:pPr>
        <w:numPr>
          <w:ilvl w:val="0"/>
          <w:numId w:val="10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Rejestry dobowe – min.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60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rejestrów:</w:t>
      </w:r>
    </w:p>
    <w:p w14:paraId="49E1698F" w14:textId="77777777" w:rsidR="008B3B38" w:rsidRPr="008B3B38" w:rsidRDefault="008B3B38" w:rsidP="008B3B38">
      <w:pPr>
        <w:suppressAutoHyphens w:val="0"/>
        <w:ind w:left="3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- energia/przyrost energii, </w:t>
      </w:r>
    </w:p>
    <w:p w14:paraId="679B68E4" w14:textId="77777777" w:rsidR="008B3B38" w:rsidRPr="008B3B38" w:rsidRDefault="008B3B38" w:rsidP="008B3B38">
      <w:pPr>
        <w:suppressAutoHyphens w:val="0"/>
        <w:ind w:left="3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- objętość</w:t>
      </w:r>
      <w:bookmarkStart w:id="0" w:name="OLE_LINK1"/>
      <w:bookmarkStart w:id="1" w:name="OLE_LINK2"/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/przyrost objętości,</w:t>
      </w:r>
    </w:p>
    <w:bookmarkEnd w:id="0"/>
    <w:bookmarkEnd w:id="1"/>
    <w:p w14:paraId="5013D9C7" w14:textId="77777777" w:rsidR="008B3B38" w:rsidRPr="008B3B38" w:rsidRDefault="008B3B38" w:rsidP="008B3B38">
      <w:pPr>
        <w:suppressAutoHyphens w:val="0"/>
        <w:ind w:left="3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- temperatura zasilania (wartość średniodobowa),</w:t>
      </w:r>
    </w:p>
    <w:p w14:paraId="2496972A" w14:textId="77777777" w:rsidR="008B3B38" w:rsidRPr="008B3B38" w:rsidRDefault="008B3B38" w:rsidP="008B3B38">
      <w:pPr>
        <w:suppressAutoHyphens w:val="0"/>
        <w:ind w:left="3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- temperatura powrotu (wartość średniodobowa),</w:t>
      </w:r>
    </w:p>
    <w:p w14:paraId="4031E100" w14:textId="77777777" w:rsidR="008B3B38" w:rsidRPr="008B3B38" w:rsidRDefault="008B3B38" w:rsidP="008B3B38">
      <w:pPr>
        <w:suppressAutoHyphens w:val="0"/>
        <w:ind w:left="3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- data rejestrowanych parametrów.</w:t>
      </w:r>
    </w:p>
    <w:p w14:paraId="5491A66C" w14:textId="77777777" w:rsidR="008B3B38" w:rsidRPr="008B3B38" w:rsidRDefault="008B3B38" w:rsidP="008B3B38">
      <w:pPr>
        <w:numPr>
          <w:ilvl w:val="0"/>
          <w:numId w:val="10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Ciepłomierze dostarczone Zamawiającemu muszą być skonfigurowane przez Dostawcę w sposób umożliwiający rejestrowanie danych opisanych w niniejszym podrozdziale.</w:t>
      </w:r>
    </w:p>
    <w:p w14:paraId="72AA6CE0" w14:textId="77777777" w:rsidR="008B3B38" w:rsidRPr="008B3B38" w:rsidRDefault="008B3B38" w:rsidP="008B3B38">
      <w:pPr>
        <w:numPr>
          <w:ilvl w:val="0"/>
          <w:numId w:val="10"/>
        </w:numPr>
        <w:tabs>
          <w:tab w:val="num" w:pos="284"/>
        </w:tabs>
        <w:suppressAutoHyphens w:val="0"/>
        <w:spacing w:before="120"/>
        <w:ind w:left="284" w:hanging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Zamawiający może zażądać od Dostawcy wykonanie dodatkowych oznaczeń ciepłomierzy, dotyczących cech techniczno-eksploatacyjnych.</w:t>
      </w:r>
    </w:p>
    <w:p w14:paraId="0F1FBFF2" w14:textId="77777777" w:rsidR="008B3B38" w:rsidRPr="008B3B38" w:rsidRDefault="008B3B38" w:rsidP="008B3B38">
      <w:pPr>
        <w:suppressAutoHyphens w:val="0"/>
        <w:ind w:left="284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5013500D" w14:textId="77777777" w:rsidR="008B3B38" w:rsidRPr="008B3B38" w:rsidRDefault="008B3B38" w:rsidP="008B3B38">
      <w:pPr>
        <w:suppressAutoHyphens w:val="0"/>
        <w:spacing w:line="360" w:lineRule="auto"/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  <w:t xml:space="preserve">III.  </w:t>
      </w:r>
      <w:r w:rsidRPr="008B3B38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>Wymagania techniczne dla ultradźwiękowych przetworników przepływu</w:t>
      </w:r>
    </w:p>
    <w:p w14:paraId="0FF2D1DA" w14:textId="77777777" w:rsidR="008B3B38" w:rsidRPr="008B3B38" w:rsidRDefault="008B3B38" w:rsidP="008B3B38">
      <w:p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Jako przetworniki przepływu wymagane są przepływomierze z ultradźwiękowym przetwornikiem przepływu w technologii mikroprocesorowej w wykonaniu mufowym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lub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kołnierzowym, co jest zgodne ze standardem przyjętym przez Zamawiającego:</w:t>
      </w:r>
    </w:p>
    <w:p w14:paraId="7169447A" w14:textId="77777777" w:rsidR="008B3B38" w:rsidRPr="008B3B38" w:rsidRDefault="008B3B38" w:rsidP="008B3B38">
      <w:pPr>
        <w:numPr>
          <w:ilvl w:val="0"/>
          <w:numId w:val="13"/>
        </w:numPr>
        <w:suppressAutoHyphens w:val="0"/>
        <w:spacing w:before="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montaż przetwornika na rurociągu zasilającym lub powrotnym,</w:t>
      </w:r>
    </w:p>
    <w:p w14:paraId="6E74E392" w14:textId="77777777" w:rsidR="008B3B38" w:rsidRPr="008B3B38" w:rsidRDefault="008B3B38" w:rsidP="008B3B38">
      <w:pPr>
        <w:numPr>
          <w:ilvl w:val="0"/>
          <w:numId w:val="13"/>
        </w:numPr>
        <w:suppressAutoHyphens w:val="0"/>
        <w:spacing w:before="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pozycja pracy pozioma i pionowa,</w:t>
      </w:r>
    </w:p>
    <w:p w14:paraId="154B3D92" w14:textId="77777777" w:rsidR="008B3B38" w:rsidRPr="008B3B38" w:rsidRDefault="008B3B38" w:rsidP="008B3B38">
      <w:pPr>
        <w:numPr>
          <w:ilvl w:val="0"/>
          <w:numId w:val="13"/>
        </w:numPr>
        <w:suppressAutoHyphens w:val="0"/>
        <w:spacing w:before="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brak wymaganych odcinków prostych za wbudowanym urządzeniem,</w:t>
      </w:r>
    </w:p>
    <w:p w14:paraId="0285C250" w14:textId="77777777" w:rsidR="008B3B38" w:rsidRPr="008B3B38" w:rsidRDefault="008B3B38" w:rsidP="008B3B38">
      <w:pPr>
        <w:numPr>
          <w:ilvl w:val="0"/>
          <w:numId w:val="13"/>
        </w:numPr>
        <w:suppressAutoHyphens w:val="0"/>
        <w:spacing w:before="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wyraźnie oznaczony kierunek przepływu,</w:t>
      </w:r>
    </w:p>
    <w:p w14:paraId="607C3A59" w14:textId="77777777" w:rsidR="008B3B38" w:rsidRPr="008B3B38" w:rsidRDefault="008B3B38" w:rsidP="008B3B38">
      <w:pPr>
        <w:numPr>
          <w:ilvl w:val="0"/>
          <w:numId w:val="13"/>
        </w:numPr>
        <w:suppressAutoHyphens w:val="0"/>
        <w:spacing w:before="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typoszereg przepływu nominalnego q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bscript"/>
          <w:lang w:eastAsia="pl-PL" w:bidi="ar-SA"/>
        </w:rPr>
        <w:t>p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dla przetworników to:</w:t>
      </w:r>
    </w:p>
    <w:p w14:paraId="18D74686" w14:textId="77777777" w:rsidR="008B3B38" w:rsidRPr="008B3B38" w:rsidRDefault="008B3B38" w:rsidP="008B3B38">
      <w:pPr>
        <w:suppressAutoHyphens w:val="0"/>
        <w:ind w:left="709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0,6;  1,5; 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2,5;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 3,5;  6,0;  10,0;  15,0;  25,0 m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perscript"/>
          <w:lang w:eastAsia="pl-PL" w:bidi="ar-SA"/>
        </w:rPr>
        <w:t>3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/h z możliwością przekroczenia przepływu nominalnego w wielkości q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bscript"/>
          <w:lang w:eastAsia="pl-PL" w:bidi="ar-SA"/>
        </w:rPr>
        <w:t>s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= min. 2 x q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bscript"/>
          <w:lang w:eastAsia="pl-PL" w:bidi="ar-SA"/>
        </w:rPr>
        <w:t xml:space="preserve">p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(przepływ maksymalny),</w:t>
      </w:r>
    </w:p>
    <w:p w14:paraId="15B93329" w14:textId="77777777" w:rsidR="008B3B38" w:rsidRPr="008B3B38" w:rsidRDefault="008B3B38" w:rsidP="008B3B38">
      <w:pPr>
        <w:numPr>
          <w:ilvl w:val="0"/>
          <w:numId w:val="14"/>
        </w:numPr>
        <w:suppressAutoHyphens w:val="0"/>
        <w:spacing w:before="6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wymagane dane techniczne:</w:t>
      </w:r>
    </w:p>
    <w:p w14:paraId="7CEC735F" w14:textId="77777777" w:rsidR="008B3B38" w:rsidRPr="008B3B38" w:rsidRDefault="008B3B38" w:rsidP="008B3B38">
      <w:pPr>
        <w:numPr>
          <w:ilvl w:val="1"/>
          <w:numId w:val="14"/>
        </w:numPr>
        <w:tabs>
          <w:tab w:val="left" w:pos="3402"/>
        </w:tabs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temperatura pracy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do min 130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perscript"/>
          <w:lang w:eastAsia="pl-PL" w:bidi="ar-SA"/>
        </w:rPr>
        <w:t>o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C,</w:t>
      </w:r>
    </w:p>
    <w:p w14:paraId="16130EA8" w14:textId="77777777" w:rsidR="008B3B38" w:rsidRPr="008B3B38" w:rsidRDefault="008B3B38" w:rsidP="008B3B38">
      <w:pPr>
        <w:numPr>
          <w:ilvl w:val="1"/>
          <w:numId w:val="14"/>
        </w:numPr>
        <w:tabs>
          <w:tab w:val="left" w:pos="3402"/>
        </w:tabs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ciśnienie nominalne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min PN 16,</w:t>
      </w:r>
    </w:p>
    <w:p w14:paraId="74260258" w14:textId="77777777" w:rsidR="008B3B38" w:rsidRPr="008B3B38" w:rsidRDefault="008B3B38" w:rsidP="008B3B38">
      <w:pPr>
        <w:numPr>
          <w:ilvl w:val="1"/>
          <w:numId w:val="14"/>
        </w:numPr>
        <w:tabs>
          <w:tab w:val="left" w:pos="3402"/>
        </w:tabs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klasa metrologiczna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klasa 2 lub 3,</w:t>
      </w:r>
    </w:p>
    <w:p w14:paraId="7134D676" w14:textId="77777777" w:rsidR="008B3B38" w:rsidRPr="008B3B38" w:rsidRDefault="008B3B38" w:rsidP="008B3B38">
      <w:pPr>
        <w:numPr>
          <w:ilvl w:val="1"/>
          <w:numId w:val="14"/>
        </w:numPr>
        <w:tabs>
          <w:tab w:val="left" w:pos="3402"/>
        </w:tabs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stopień ochrony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min. IP-54.</w:t>
      </w:r>
    </w:p>
    <w:p w14:paraId="13146DAC" w14:textId="77777777" w:rsidR="008B3B38" w:rsidRPr="008B3B38" w:rsidRDefault="008B3B38" w:rsidP="008B3B38">
      <w:pPr>
        <w:suppressAutoHyphens w:val="0"/>
        <w:ind w:left="567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11C01C41" w14:textId="77777777" w:rsidR="008B3B38" w:rsidRPr="008B3B38" w:rsidRDefault="008B3B38" w:rsidP="008B3B38">
      <w:pPr>
        <w:suppressAutoHyphens w:val="0"/>
        <w:spacing w:line="360" w:lineRule="auto"/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  <w:t xml:space="preserve">IV. </w:t>
      </w:r>
      <w:r w:rsidRPr="008B3B38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>Wymagania techniczne dla czujników temperatury</w:t>
      </w:r>
    </w:p>
    <w:p w14:paraId="1208A901" w14:textId="77777777" w:rsidR="008B3B38" w:rsidRPr="008B3B38" w:rsidRDefault="008B3B38" w:rsidP="008B3B38">
      <w:pPr>
        <w:numPr>
          <w:ilvl w:val="2"/>
          <w:numId w:val="14"/>
        </w:numPr>
        <w:tabs>
          <w:tab w:val="num" w:pos="709"/>
        </w:tabs>
        <w:suppressAutoHyphens w:val="0"/>
        <w:ind w:left="709" w:hanging="33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 komplecie ciepłomierza czujniki temperatury muszą być parowane oraz wyróżniać się kolorem lub trwałym opisem wykluczającym możliwość zamiany czujnika zasilania z czujnikiem powrotu podczas montażu i eksploatacji.</w:t>
      </w:r>
    </w:p>
    <w:p w14:paraId="71485876" w14:textId="77777777" w:rsidR="008B3B38" w:rsidRPr="008B3B38" w:rsidRDefault="008B3B38" w:rsidP="008B3B38">
      <w:pPr>
        <w:numPr>
          <w:ilvl w:val="2"/>
          <w:numId w:val="14"/>
        </w:numPr>
        <w:tabs>
          <w:tab w:val="num" w:pos="709"/>
        </w:tabs>
        <w:suppressAutoHyphens w:val="0"/>
        <w:ind w:left="709" w:hanging="33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Czujniki muszą być wykonane w oparciu o rezystor termiczny typu Pt500. </w:t>
      </w:r>
    </w:p>
    <w:p w14:paraId="7F76A38B" w14:textId="77777777" w:rsidR="008B3B38" w:rsidRPr="008B3B38" w:rsidRDefault="008B3B38" w:rsidP="008B3B38">
      <w:pPr>
        <w:numPr>
          <w:ilvl w:val="2"/>
          <w:numId w:val="14"/>
        </w:numPr>
        <w:tabs>
          <w:tab w:val="num" w:pos="709"/>
        </w:tabs>
        <w:suppressAutoHyphens w:val="0"/>
        <w:ind w:left="709" w:hanging="33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Przewód czujników temperatury powinien być w izolacji z gumy silikonowej. Długość przewodów czujników temperatury przyjmuje się minimum 2,0 m. </w:t>
      </w:r>
    </w:p>
    <w:p w14:paraId="056D154B" w14:textId="77777777" w:rsidR="008B3B38" w:rsidRPr="008B3B38" w:rsidRDefault="008B3B38" w:rsidP="008B3B38">
      <w:pPr>
        <w:numPr>
          <w:ilvl w:val="2"/>
          <w:numId w:val="14"/>
        </w:numPr>
        <w:tabs>
          <w:tab w:val="num" w:pos="709"/>
        </w:tabs>
        <w:suppressAutoHyphens w:val="0"/>
        <w:ind w:left="709" w:hanging="33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lastRenderedPageBreak/>
        <w:t>Przyjęto standardowo montaż czujników w tulejach ochronnych.</w:t>
      </w:r>
    </w:p>
    <w:p w14:paraId="44D69338" w14:textId="77777777" w:rsidR="008B3B38" w:rsidRPr="008B3B38" w:rsidRDefault="008B3B38" w:rsidP="008B3B38">
      <w:pPr>
        <w:numPr>
          <w:ilvl w:val="2"/>
          <w:numId w:val="14"/>
        </w:numPr>
        <w:tabs>
          <w:tab w:val="num" w:pos="709"/>
        </w:tabs>
        <w:suppressAutoHyphens w:val="0"/>
        <w:ind w:left="709" w:hanging="33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Długości robocze czujników wraz z tulejami (osłonami) muszą zapewniać montaż w rurociągach w pełnym zakresie średnic, a konstrukcja czujnika i osłony musi zapewniać możliwość plombowania sygnalizującą każdą mechaniczną próbę wyciągnięcia czujnika z tulei ochronnej.</w:t>
      </w:r>
    </w:p>
    <w:p w14:paraId="76DAB54A" w14:textId="77777777" w:rsidR="008B3B38" w:rsidRPr="008B3B38" w:rsidRDefault="008B3B38" w:rsidP="008B3B38">
      <w:pPr>
        <w:numPr>
          <w:ilvl w:val="2"/>
          <w:numId w:val="14"/>
        </w:numPr>
        <w:tabs>
          <w:tab w:val="num" w:pos="709"/>
        </w:tabs>
        <w:suppressAutoHyphens w:val="0"/>
        <w:ind w:left="709" w:hanging="33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Zamawiający nie dopuszcza montażu czujek w przetworniku przepływu. </w:t>
      </w:r>
    </w:p>
    <w:p w14:paraId="3F69D1F1" w14:textId="77777777" w:rsidR="008B3B38" w:rsidRPr="008B3B38" w:rsidRDefault="008B3B38" w:rsidP="008B3B38">
      <w:pPr>
        <w:numPr>
          <w:ilvl w:val="2"/>
          <w:numId w:val="14"/>
        </w:numPr>
        <w:tabs>
          <w:tab w:val="num" w:pos="709"/>
        </w:tabs>
        <w:suppressAutoHyphens w:val="0"/>
        <w:ind w:left="709" w:hanging="331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Pożądane wielkości danych technicznych dla czujników temperatury i tulei osłonowych to:</w:t>
      </w:r>
    </w:p>
    <w:p w14:paraId="59A7E058" w14:textId="77777777" w:rsidR="008B3B38" w:rsidRPr="008B3B38" w:rsidRDefault="008B3B38" w:rsidP="008B3B38">
      <w:pPr>
        <w:numPr>
          <w:ilvl w:val="3"/>
          <w:numId w:val="14"/>
        </w:numPr>
        <w:tabs>
          <w:tab w:val="num" w:pos="1418"/>
        </w:tabs>
        <w:suppressAutoHyphens w:val="0"/>
        <w:ind w:left="1418" w:hanging="3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temperatura pomiaru                     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do min. 130</w:t>
      </w:r>
      <w:r w:rsidRPr="008B3B38">
        <w:rPr>
          <w:rFonts w:ascii="Lato" w:eastAsia="Times New Roman" w:hAnsi="Lato" w:cs="Times New Roman"/>
          <w:kern w:val="0"/>
          <w:sz w:val="22"/>
          <w:szCs w:val="22"/>
          <w:vertAlign w:val="superscript"/>
          <w:lang w:eastAsia="pl-PL" w:bidi="ar-SA"/>
        </w:rPr>
        <w:t>o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C,  </w:t>
      </w:r>
    </w:p>
    <w:p w14:paraId="185668FC" w14:textId="77777777" w:rsidR="008B3B38" w:rsidRPr="008B3B38" w:rsidRDefault="008B3B38" w:rsidP="008B3B38">
      <w:pPr>
        <w:numPr>
          <w:ilvl w:val="3"/>
          <w:numId w:val="14"/>
        </w:numPr>
        <w:tabs>
          <w:tab w:val="num" w:pos="1418"/>
        </w:tabs>
        <w:suppressAutoHyphens w:val="0"/>
        <w:ind w:left="1418" w:hanging="3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rezystor termometryczny                   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Pt500,</w:t>
      </w:r>
    </w:p>
    <w:p w14:paraId="46065D4B" w14:textId="77777777" w:rsidR="008B3B38" w:rsidRPr="008B3B38" w:rsidRDefault="008B3B38" w:rsidP="008B3B38">
      <w:pPr>
        <w:numPr>
          <w:ilvl w:val="3"/>
          <w:numId w:val="14"/>
        </w:numPr>
        <w:tabs>
          <w:tab w:val="num" w:pos="1418"/>
        </w:tabs>
        <w:suppressAutoHyphens w:val="0"/>
        <w:ind w:left="1418" w:hanging="326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dopuszczalne ciśnienie robocze             </w:t>
      </w: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  <w:t>min. 1,6 MPa.</w:t>
      </w:r>
    </w:p>
    <w:p w14:paraId="7D35E69A" w14:textId="77777777" w:rsidR="008B3B38" w:rsidRPr="008B3B38" w:rsidRDefault="008B3B38" w:rsidP="008B3B38">
      <w:pPr>
        <w:suppressAutoHyphens w:val="0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17DC926A" w14:textId="77777777" w:rsidR="008B3B38" w:rsidRPr="008B3B38" w:rsidRDefault="008B3B38" w:rsidP="008B3B38">
      <w:pPr>
        <w:suppressAutoHyphens w:val="0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iCs/>
          <w:kern w:val="0"/>
          <w:sz w:val="22"/>
          <w:szCs w:val="22"/>
          <w:lang w:eastAsia="pl-PL" w:bidi="ar-SA"/>
        </w:rPr>
        <w:t>V. Zabezpieczenie</w:t>
      </w:r>
    </w:p>
    <w:p w14:paraId="03E9B8B7" w14:textId="77777777" w:rsidR="008B3B38" w:rsidRPr="008B3B38" w:rsidRDefault="008B3B38" w:rsidP="008B3B38">
      <w:pPr>
        <w:keepNext/>
        <w:suppressAutoHyphens w:val="0"/>
        <w:jc w:val="both"/>
        <w:outlineLvl w:val="0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Wszystkie części składowe – przelicznik, przetwornik przepływu i czujniki temperatury muszą posiadać możliwość plombowania części składowych, jak i części składowej z rurociągiem przy pomocy drutu, żyłki lub linki stalowej.</w:t>
      </w:r>
    </w:p>
    <w:p w14:paraId="385FED8B" w14:textId="77777777" w:rsidR="008B3B38" w:rsidRPr="008B3B38" w:rsidRDefault="008B3B38" w:rsidP="008B3B38">
      <w:pPr>
        <w:suppressAutoHyphens w:val="0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5328B5A7" w14:textId="77777777" w:rsidR="008B3B38" w:rsidRPr="008B3B38" w:rsidRDefault="008B3B38" w:rsidP="008B3B38">
      <w:pPr>
        <w:suppressAutoHyphens w:val="0"/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b/>
          <w:i/>
          <w:kern w:val="0"/>
          <w:sz w:val="22"/>
          <w:szCs w:val="22"/>
          <w:lang w:eastAsia="pl-PL" w:bidi="ar-SA"/>
        </w:rPr>
        <w:t>VI. Stosowane akty prawne i normy</w:t>
      </w:r>
    </w:p>
    <w:p w14:paraId="5BCD9E6F" w14:textId="77777777" w:rsidR="008B3B38" w:rsidRPr="008B3B38" w:rsidRDefault="008B3B38" w:rsidP="008B3B38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Lato" w:eastAsia="Times New Roman" w:hAnsi="Lato" w:cs="TimesNewRomanPS-BoldMT"/>
          <w:bCs/>
          <w:strike/>
          <w:color w:val="FF0000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Prawo o miarach ustawa z dnia 11 maja 2001 r. </w:t>
      </w:r>
      <w:r w:rsidRPr="008B3B38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z późn. Zm</w:t>
      </w:r>
      <w:r w:rsidRPr="008B3B38">
        <w:rPr>
          <w:rFonts w:ascii="Lato" w:eastAsia="Times New Roman" w:hAnsi="Lato" w:cs="Times New Roman"/>
          <w:bCs/>
          <w:strike/>
          <w:color w:val="FF0000"/>
          <w:kern w:val="0"/>
          <w:sz w:val="22"/>
          <w:szCs w:val="22"/>
          <w:lang w:eastAsia="pl-PL" w:bidi="ar-SA"/>
        </w:rPr>
        <w:t>.</w:t>
      </w:r>
    </w:p>
    <w:p w14:paraId="7A43EF33" w14:textId="77777777" w:rsidR="008B3B38" w:rsidRPr="008B3B38" w:rsidRDefault="008B3B38" w:rsidP="008B3B38">
      <w:pPr>
        <w:keepNext/>
        <w:numPr>
          <w:ilvl w:val="0"/>
          <w:numId w:val="9"/>
        </w:numPr>
        <w:suppressAutoHyphens w:val="0"/>
        <w:ind w:left="284" w:hanging="284"/>
        <w:jc w:val="both"/>
        <w:outlineLvl w:val="0"/>
        <w:rPr>
          <w:rFonts w:ascii="Lato" w:eastAsia="Times New Roman" w:hAnsi="Lato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 xml:space="preserve">Rozporządzenie Ministra Gospodarki z dnia 21 grudnia 2007 r. w sprawie wymagań, którym powinny odpowiadać ciepłomierze i ich podzespoły, oraz szczegółowego zakresu sprawdzeń wykonywanych podczas prawnej kontroli metrologicznej tych przyrządów pomiarowych (Dz.U.2008.02.02). </w:t>
      </w:r>
    </w:p>
    <w:p w14:paraId="1B3C606E" w14:textId="77777777" w:rsidR="008B3B38" w:rsidRPr="008B3B38" w:rsidRDefault="008B3B38" w:rsidP="008B3B38">
      <w:pPr>
        <w:numPr>
          <w:ilvl w:val="0"/>
          <w:numId w:val="9"/>
        </w:numPr>
        <w:suppressAutoHyphens w:val="0"/>
        <w:ind w:left="284" w:hanging="284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>Rozporządzenie Ministra Rozwoju i Finansów z dnia 13 kwietnia 2017 r. w sprawie rodzajów przyrządów pomiarowych podlegających prawnej kontroli metrologicznej oraz zakresu tej kontroli (Dz.U.2017.885).</w:t>
      </w:r>
    </w:p>
    <w:p w14:paraId="764C1AD3" w14:textId="77777777" w:rsidR="008B3B38" w:rsidRPr="008B3B38" w:rsidRDefault="008B3B38" w:rsidP="008B3B38">
      <w:pPr>
        <w:numPr>
          <w:ilvl w:val="0"/>
          <w:numId w:val="9"/>
        </w:numPr>
        <w:suppressAutoHyphens w:val="0"/>
        <w:ind w:left="284" w:hanging="284"/>
        <w:jc w:val="both"/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</w:pP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>OIML R 75 - Wymagania określone w międzynarodowym zaleceniu dotyczącym ciepłomierzy.</w:t>
      </w:r>
    </w:p>
    <w:p w14:paraId="60ADF9B3" w14:textId="77777777" w:rsidR="008B3B38" w:rsidRPr="008B3B38" w:rsidRDefault="008B3B38" w:rsidP="008B3B38">
      <w:pPr>
        <w:numPr>
          <w:ilvl w:val="0"/>
          <w:numId w:val="9"/>
        </w:numPr>
        <w:suppressAutoHyphens w:val="0"/>
        <w:ind w:left="284" w:hanging="284"/>
        <w:jc w:val="both"/>
        <w:rPr>
          <w:rFonts w:ascii="Lato" w:eastAsia="Times New Roman" w:hAnsi="Lato" w:cs="Times New Roman"/>
          <w:color w:val="000000"/>
          <w:kern w:val="0"/>
          <w:sz w:val="22"/>
          <w:szCs w:val="22"/>
          <w:lang w:val="en-US" w:eastAsia="pl-PL" w:bidi="ar-SA"/>
        </w:rPr>
      </w:pP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val="en-US" w:eastAsia="pl-PL" w:bidi="ar-SA"/>
        </w:rPr>
        <w:t>IEC-529 - Degrees of protection provided by enclosures (IP-code).</w:t>
      </w:r>
    </w:p>
    <w:p w14:paraId="0D513B58" w14:textId="77777777" w:rsidR="008B3B38" w:rsidRPr="008B3B38" w:rsidRDefault="008B3B38" w:rsidP="008B3B38">
      <w:pPr>
        <w:numPr>
          <w:ilvl w:val="0"/>
          <w:numId w:val="9"/>
        </w:numPr>
        <w:suppressAutoHyphens w:val="0"/>
        <w:ind w:left="284" w:hanging="284"/>
        <w:jc w:val="both"/>
        <w:rPr>
          <w:rFonts w:ascii="Lato" w:eastAsia="Times New Roman" w:hAnsi="Lato" w:cs="Times New Roman"/>
          <w:color w:val="000000"/>
          <w:kern w:val="0"/>
          <w:sz w:val="22"/>
          <w:szCs w:val="22"/>
          <w:lang w:val="en-US" w:eastAsia="pl-PL" w:bidi="ar-SA"/>
        </w:rPr>
      </w:pPr>
      <w:r w:rsidRPr="008B3B38">
        <w:rPr>
          <w:rFonts w:ascii="Lato" w:eastAsia="Times New Roman" w:hAnsi="Lato" w:cs="Times New Roman"/>
          <w:color w:val="000000"/>
          <w:kern w:val="0"/>
          <w:sz w:val="22"/>
          <w:szCs w:val="22"/>
          <w:lang w:eastAsia="pl-PL" w:bidi="ar-SA"/>
        </w:rPr>
        <w:t>PN-EN 1434 - Ciepłomierze.</w:t>
      </w:r>
    </w:p>
    <w:p w14:paraId="005E675B" w14:textId="77777777" w:rsidR="008B3B38" w:rsidRPr="008B3B38" w:rsidRDefault="008B3B38" w:rsidP="008B3B38">
      <w:pPr>
        <w:suppressAutoHyphens w:val="0"/>
        <w:rPr>
          <w:rFonts w:ascii="Lato" w:eastAsia="Times New Roman" w:hAnsi="Lato" w:cs="Times New Roman"/>
          <w:kern w:val="0"/>
          <w:sz w:val="22"/>
          <w:szCs w:val="22"/>
          <w:lang w:val="en-US" w:eastAsia="pl-PL" w:bidi="ar-SA"/>
        </w:rPr>
      </w:pPr>
    </w:p>
    <w:p w14:paraId="40AFAD01" w14:textId="77777777" w:rsidR="008B3B38" w:rsidRPr="008B3B38" w:rsidRDefault="008B3B38" w:rsidP="008B3B38">
      <w:pPr>
        <w:suppressAutoHyphens w:val="0"/>
        <w:rPr>
          <w:rFonts w:ascii="Lato" w:eastAsia="Times New Roman" w:hAnsi="Lato" w:cs="Times New Roman"/>
          <w:kern w:val="0"/>
          <w:sz w:val="22"/>
          <w:szCs w:val="22"/>
          <w:lang w:val="en-US" w:eastAsia="pl-PL" w:bidi="ar-SA"/>
        </w:rPr>
      </w:pPr>
    </w:p>
    <w:p w14:paraId="2E8CD9E1" w14:textId="77777777" w:rsidR="008B3B38" w:rsidRPr="008B3B38" w:rsidRDefault="008B3B38" w:rsidP="008B3B38">
      <w:pPr>
        <w:suppressAutoHyphens w:val="0"/>
        <w:spacing w:before="240"/>
        <w:ind w:left="714"/>
        <w:rPr>
          <w:rFonts w:ascii="Lato" w:eastAsia="Times New Roman" w:hAnsi="Lato" w:cs="Times New Roman"/>
          <w:kern w:val="0"/>
          <w:sz w:val="22"/>
          <w:szCs w:val="22"/>
          <w:lang w:val="en-US" w:eastAsia="pl-PL" w:bidi="ar-SA"/>
        </w:rPr>
      </w:pPr>
    </w:p>
    <w:p w14:paraId="5A955355" w14:textId="77777777" w:rsidR="00F67FE4" w:rsidRPr="00935366" w:rsidRDefault="00F67FE4" w:rsidP="00935366">
      <w:pPr>
        <w:rPr>
          <w:rFonts w:hint="eastAsia"/>
        </w:rPr>
      </w:pPr>
    </w:p>
    <w:sectPr w:rsidR="00F67FE4" w:rsidRPr="00935366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756"/>
    <w:multiLevelType w:val="hybridMultilevel"/>
    <w:tmpl w:val="274ABFA2"/>
    <w:lvl w:ilvl="0" w:tplc="27EAB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B41994"/>
    <w:multiLevelType w:val="hybridMultilevel"/>
    <w:tmpl w:val="5C06C06A"/>
    <w:lvl w:ilvl="0" w:tplc="171CD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E47"/>
    <w:multiLevelType w:val="hybridMultilevel"/>
    <w:tmpl w:val="99F838B4"/>
    <w:lvl w:ilvl="0" w:tplc="D1A402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66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79B1C71"/>
    <w:multiLevelType w:val="hybridMultilevel"/>
    <w:tmpl w:val="F4341E48"/>
    <w:lvl w:ilvl="0" w:tplc="D1A402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A402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96BAF"/>
    <w:multiLevelType w:val="multilevel"/>
    <w:tmpl w:val="BED45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A43E0C"/>
    <w:multiLevelType w:val="multilevel"/>
    <w:tmpl w:val="7DF24AB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F1FF4"/>
    <w:multiLevelType w:val="hybridMultilevel"/>
    <w:tmpl w:val="00F27EF4"/>
    <w:lvl w:ilvl="0" w:tplc="E0C6902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D29F9"/>
    <w:multiLevelType w:val="hybridMultilevel"/>
    <w:tmpl w:val="5A3E90CC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93694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B0E70"/>
    <w:multiLevelType w:val="singleLevel"/>
    <w:tmpl w:val="FD3807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1571690">
    <w:abstractNumId w:val="7"/>
    <w:lvlOverride w:ilvl="0">
      <w:startOverride w:val="1"/>
    </w:lvlOverride>
  </w:num>
  <w:num w:numId="2" w16cid:durableId="39601219">
    <w:abstractNumId w:val="9"/>
  </w:num>
  <w:num w:numId="3" w16cid:durableId="1851262408">
    <w:abstractNumId w:val="12"/>
  </w:num>
  <w:num w:numId="4" w16cid:durableId="1418744576">
    <w:abstractNumId w:val="11"/>
  </w:num>
  <w:num w:numId="5" w16cid:durableId="2137064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400869">
    <w:abstractNumId w:val="14"/>
  </w:num>
  <w:num w:numId="7" w16cid:durableId="591545084">
    <w:abstractNumId w:val="13"/>
  </w:num>
  <w:num w:numId="8" w16cid:durableId="1103301853">
    <w:abstractNumId w:val="8"/>
  </w:num>
  <w:num w:numId="9" w16cid:durableId="1694920227">
    <w:abstractNumId w:val="10"/>
  </w:num>
  <w:num w:numId="10" w16cid:durableId="2045641097">
    <w:abstractNumId w:val="1"/>
  </w:num>
  <w:num w:numId="11" w16cid:durableId="956370674">
    <w:abstractNumId w:val="4"/>
  </w:num>
  <w:num w:numId="12" w16cid:durableId="803890282">
    <w:abstractNumId w:val="0"/>
  </w:num>
  <w:num w:numId="13" w16cid:durableId="217671519">
    <w:abstractNumId w:val="3"/>
  </w:num>
  <w:num w:numId="14" w16cid:durableId="1291938117">
    <w:abstractNumId w:val="5"/>
  </w:num>
  <w:num w:numId="15" w16cid:durableId="99649594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01D2A"/>
    <w:rsid w:val="0054768E"/>
    <w:rsid w:val="006956E0"/>
    <w:rsid w:val="006F3FAA"/>
    <w:rsid w:val="007414C5"/>
    <w:rsid w:val="00750E28"/>
    <w:rsid w:val="00820FFB"/>
    <w:rsid w:val="008531EE"/>
    <w:rsid w:val="008B3B38"/>
    <w:rsid w:val="00935366"/>
    <w:rsid w:val="0095166C"/>
    <w:rsid w:val="00AB215E"/>
    <w:rsid w:val="00AC6789"/>
    <w:rsid w:val="00B110CB"/>
    <w:rsid w:val="00B739D7"/>
    <w:rsid w:val="00B90EAE"/>
    <w:rsid w:val="00BB2297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B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3B3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3</cp:revision>
  <cp:lastPrinted>2023-12-11T10:37:00Z</cp:lastPrinted>
  <dcterms:created xsi:type="dcterms:W3CDTF">2024-01-05T07:27:00Z</dcterms:created>
  <dcterms:modified xsi:type="dcterms:W3CDTF">2024-01-05T09:23:00Z</dcterms:modified>
</cp:coreProperties>
</file>