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Mocnewyrnione"/>
          <w:b/>
          <w:sz w:val="22"/>
          <w:szCs w:val="22"/>
        </w:rPr>
        <w:t>kapitałowej, albo oświadczenia o przynależności do tej samej grupy kapitałowej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Mocnewyrnione"/>
          <w:rFonts w:eastAsia="Calibri" w:cs="Calibri" w:ascii="Arial" w:hAnsi="Arial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Naprawa pasa drogowego w ciągu ulicy Pileckiego w Legionowie w celu zapewnienia niezbędnej komunikacji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75.55pt;height:38.9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75.55pt;height:38.9pt" type="#_x0000_t75"/>
          <w:control r:id="rId4" w:name="unnamed18" w:shapeid="control_shape_2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31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Style w:val="Mocnewyrnione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Mocnewyrnione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Mocnewyrnione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ascii="Arial" w:hAnsi="Arial"/>
          <w:b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1</Pages>
  <Words>145</Words>
  <Characters>1034</Characters>
  <CharactersWithSpaces>1167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2021-10-19T12:36:54Z</dcterms:created>
  <dc:creator/>
  <dc:description/>
  <dc:language>pl-PL</dc:language>
  <cp:lastModifiedBy/>
  <dcterms:modified xsi:type="dcterms:W3CDTF">2021-10-19T12:48:12Z</dcterms:modified>
  <cp:revision>2</cp:revision>
  <dc:subject/>
  <dc:title/>
</cp:coreProperties>
</file>