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page" w:horzAnchor="margin" w:tblpY="10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81712F" w:rsidRPr="00E054BA" w14:paraId="28B6F608" w14:textId="77777777" w:rsidTr="0081712F">
        <w:trPr>
          <w:trHeight w:val="256"/>
        </w:trPr>
        <w:tc>
          <w:tcPr>
            <w:tcW w:w="9638" w:type="dxa"/>
            <w:shd w:val="clear" w:color="auto" w:fill="E3E8ED"/>
          </w:tcPr>
          <w:p w14:paraId="1BFB3DBC" w14:textId="77777777" w:rsidR="0081712F" w:rsidRPr="00727EE2" w:rsidRDefault="0081712F" w:rsidP="0081712F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</w:p>
          <w:p w14:paraId="107C15D0" w14:textId="77777777" w:rsidR="0081712F" w:rsidRPr="008D5FBE" w:rsidRDefault="0081712F" w:rsidP="0081712F">
            <w:pPr>
              <w:widowControl w:val="0"/>
              <w:spacing w:before="120" w:line="360" w:lineRule="auto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eastAsia="en-US"/>
              </w:rPr>
            </w:pPr>
            <w:r w:rsidRPr="008D5FBE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 w:eastAsia="en-US"/>
              </w:rPr>
              <w:t>SPECYFIKACJA WARUNKÓW ZAMÓWIENIA</w:t>
            </w:r>
            <w:r w:rsidRPr="008D5FBE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eastAsia="en-US"/>
              </w:rPr>
              <w:t xml:space="preserve"> (SWZ)</w:t>
            </w:r>
          </w:p>
          <w:p w14:paraId="035D8F1A" w14:textId="77777777" w:rsidR="0081712F" w:rsidRPr="008D5FBE" w:rsidRDefault="0081712F" w:rsidP="0081712F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8D5FBE">
              <w:rPr>
                <w:rFonts w:eastAsia="Calibri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w postępowaniu o udzielenie zamówienia publicznego</w:t>
            </w:r>
          </w:p>
          <w:p w14:paraId="37479750" w14:textId="77777777" w:rsidR="0081712F" w:rsidRPr="008D5FBE" w:rsidRDefault="0081712F" w:rsidP="0081712F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8D5FBE">
              <w:rPr>
                <w:rFonts w:eastAsia="Calibri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prowadzonego w trybie podstawowym bez negocjacji, p.n.:</w:t>
            </w:r>
          </w:p>
          <w:p w14:paraId="50849ABF" w14:textId="77777777" w:rsidR="0081712F" w:rsidRPr="008D5FBE" w:rsidRDefault="0081712F" w:rsidP="0081712F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  <w:lang w:eastAsia="en-US"/>
              </w:rPr>
            </w:pPr>
            <w:r w:rsidRPr="008D5FB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  <w:lang w:eastAsia="en-US"/>
              </w:rPr>
              <w:t>„</w:t>
            </w:r>
            <w:bookmarkStart w:id="0" w:name="_Hlk163717453"/>
            <w:r w:rsidRPr="008D5FB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  <w:lang w:eastAsia="en-US"/>
              </w:rPr>
              <w:t>Sukcesywne dostawy azotu ciekłego</w:t>
            </w:r>
            <w:bookmarkEnd w:id="0"/>
            <w:r w:rsidRPr="008D5FB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  <w:lang w:eastAsia="en-US"/>
              </w:rPr>
              <w:t>”</w:t>
            </w:r>
          </w:p>
          <w:p w14:paraId="0A31848E" w14:textId="77777777" w:rsidR="0081712F" w:rsidRPr="00727EE2" w:rsidRDefault="0081712F" w:rsidP="0081712F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8D5FBE">
              <w:rPr>
                <w:rFonts w:eastAsia="Calibri" w:cs="Arial"/>
                <w:bCs/>
                <w:color w:val="222A35" w:themeColor="text2" w:themeShade="80"/>
                <w:szCs w:val="22"/>
                <w:lang w:eastAsia="en-US"/>
              </w:rPr>
              <w:t>nr sprawy:</w:t>
            </w:r>
            <w:r w:rsidRPr="008D5FBE">
              <w:rPr>
                <w:rFonts w:eastAsia="Calibri" w:cs="Arial"/>
                <w:b/>
                <w:bCs/>
                <w:color w:val="222A35" w:themeColor="text2" w:themeShade="80"/>
                <w:szCs w:val="22"/>
                <w:lang w:eastAsia="en-US"/>
              </w:rPr>
              <w:t xml:space="preserve"> </w:t>
            </w:r>
            <w:r w:rsidRPr="008D5FB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  <w:lang w:eastAsia="en-US"/>
              </w:rPr>
              <w:t>DZP.382.1.21.2024</w:t>
            </w:r>
          </w:p>
        </w:tc>
      </w:tr>
    </w:tbl>
    <w:p w14:paraId="492BAE73" w14:textId="77777777" w:rsidR="0081712F" w:rsidRDefault="0081712F" w:rsidP="00555065">
      <w:pPr>
        <w:spacing w:before="40" w:after="4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6C946E3" w14:textId="77777777" w:rsidR="0081712F" w:rsidRDefault="0081712F" w:rsidP="00555065">
      <w:pPr>
        <w:spacing w:before="120" w:after="48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6983903C" w14:textId="77777777" w:rsidR="00555065" w:rsidRDefault="00555065" w:rsidP="00555065">
      <w:pPr>
        <w:spacing w:before="240" w:line="240" w:lineRule="auto"/>
        <w:ind w:left="0" w:right="-710" w:firstLine="0"/>
        <w:jc w:val="left"/>
        <w:rPr>
          <w:rFonts w:eastAsia="Calibri" w:cs="Arial"/>
          <w:b/>
          <w:color w:val="222A35"/>
          <w:szCs w:val="20"/>
          <w:lang w:eastAsia="pl-PL"/>
        </w:rPr>
      </w:pPr>
    </w:p>
    <w:p w14:paraId="09E57A83" w14:textId="77777777" w:rsidR="0081712F" w:rsidRDefault="0081712F" w:rsidP="00555065">
      <w:pPr>
        <w:spacing w:after="360" w:line="240" w:lineRule="auto"/>
        <w:ind w:left="0" w:right="-710" w:firstLine="0"/>
        <w:jc w:val="left"/>
        <w:rPr>
          <w:rFonts w:eastAsia="Calibri" w:cs="Arial"/>
          <w:b/>
          <w:color w:val="222A35"/>
          <w:szCs w:val="20"/>
          <w:lang w:eastAsia="pl-PL"/>
        </w:rPr>
      </w:pPr>
    </w:p>
    <w:p w14:paraId="0052D356" w14:textId="189199D3" w:rsidR="00555065" w:rsidRPr="00A10DD7" w:rsidRDefault="00555065" w:rsidP="00A10DD7">
      <w:pPr>
        <w:spacing w:after="12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  <w:r w:rsidRPr="00A10DD7">
        <w:rPr>
          <w:rFonts w:eastAsia="Calibri" w:cs="Arial"/>
          <w:szCs w:val="20"/>
          <w:lang w:eastAsia="pl-PL"/>
        </w:rPr>
        <w:t xml:space="preserve">                                                                        </w:t>
      </w:r>
      <w:r w:rsidRPr="00A10DD7">
        <w:rPr>
          <w:rFonts w:eastAsia="Calibri" w:cs="Arial"/>
          <w:b/>
          <w:szCs w:val="20"/>
          <w:lang w:eastAsia="pl-PL"/>
        </w:rPr>
        <w:t>Zatwierdzam:</w:t>
      </w:r>
    </w:p>
    <w:p w14:paraId="09F3DBE9" w14:textId="77777777" w:rsidR="00A10DD7" w:rsidRPr="00A10DD7" w:rsidRDefault="00A10DD7" w:rsidP="00A10DD7">
      <w:pPr>
        <w:ind w:left="0" w:firstLine="0"/>
        <w:jc w:val="right"/>
        <w:rPr>
          <w:rFonts w:eastAsia="Calibri" w:cs="Arial"/>
          <w:b/>
          <w:szCs w:val="20"/>
          <w:lang w:eastAsia="pl-PL"/>
        </w:rPr>
      </w:pPr>
      <w:r w:rsidRPr="00A10DD7">
        <w:rPr>
          <w:rFonts w:eastAsia="Calibri" w:cs="Arial"/>
          <w:b/>
          <w:szCs w:val="20"/>
          <w:lang w:eastAsia="pl-PL"/>
        </w:rPr>
        <w:t xml:space="preserve">mgr Agnieszka Maj – </w:t>
      </w:r>
    </w:p>
    <w:p w14:paraId="6B484013" w14:textId="77777777" w:rsidR="00A10DD7" w:rsidRPr="00A10DD7" w:rsidRDefault="00A10DD7" w:rsidP="00A10DD7">
      <w:pPr>
        <w:ind w:left="0" w:firstLine="708"/>
        <w:jc w:val="right"/>
        <w:rPr>
          <w:rFonts w:eastAsia="Calibri" w:cs="Arial"/>
          <w:b/>
          <w:szCs w:val="20"/>
          <w:lang w:eastAsia="pl-PL"/>
        </w:rPr>
      </w:pPr>
      <w:r w:rsidRPr="00A10DD7">
        <w:rPr>
          <w:rFonts w:eastAsia="Calibri" w:cs="Arial"/>
          <w:b/>
          <w:szCs w:val="20"/>
          <w:lang w:eastAsia="pl-PL"/>
        </w:rPr>
        <w:t>Z-ca Kanclerza ds. Inwestycji</w:t>
      </w:r>
    </w:p>
    <w:p w14:paraId="4DCF0F37" w14:textId="77777777" w:rsidR="00A10DD7" w:rsidRPr="00A10DD7" w:rsidRDefault="00A10DD7" w:rsidP="00A10DD7">
      <w:pPr>
        <w:ind w:left="0" w:firstLine="0"/>
        <w:jc w:val="right"/>
        <w:rPr>
          <w:rFonts w:eastAsia="Calibri" w:cs="Arial"/>
          <w:b/>
          <w:szCs w:val="20"/>
          <w:lang w:eastAsia="pl-PL"/>
        </w:rPr>
      </w:pPr>
      <w:r w:rsidRPr="00A10DD7">
        <w:rPr>
          <w:rFonts w:eastAsia="Calibri" w:cs="Arial"/>
          <w:b/>
          <w:szCs w:val="20"/>
          <w:lang w:eastAsia="pl-PL"/>
        </w:rPr>
        <w:t xml:space="preserve"> i Zarządzania Logistycznego</w:t>
      </w:r>
    </w:p>
    <w:p w14:paraId="4CCE4E3E" w14:textId="77777777" w:rsidR="008C0FA1" w:rsidRPr="00A10DD7" w:rsidRDefault="008C0FA1" w:rsidP="008C0FA1">
      <w:pPr>
        <w:rPr>
          <w:rFonts w:eastAsia="Calibri" w:cs="Arial"/>
          <w:szCs w:val="20"/>
          <w:lang w:eastAsia="pl-PL"/>
        </w:rPr>
      </w:pPr>
    </w:p>
    <w:p w14:paraId="0CAD00D6" w14:textId="5703E040" w:rsidR="008C0FA1" w:rsidRDefault="008C0FA1" w:rsidP="008C0FA1">
      <w:pPr>
        <w:rPr>
          <w:rFonts w:eastAsia="Calibri" w:cs="Arial"/>
          <w:szCs w:val="20"/>
          <w:lang w:eastAsia="pl-PL"/>
        </w:rPr>
      </w:pPr>
    </w:p>
    <w:p w14:paraId="4ABEEE3C" w14:textId="19C65EB9" w:rsidR="00A10DD7" w:rsidRDefault="00A10DD7" w:rsidP="008C0FA1">
      <w:pPr>
        <w:rPr>
          <w:rFonts w:eastAsia="Calibri" w:cs="Arial"/>
          <w:szCs w:val="20"/>
          <w:lang w:eastAsia="pl-PL"/>
        </w:rPr>
      </w:pPr>
    </w:p>
    <w:p w14:paraId="6A2C9A66" w14:textId="4C2C27ED" w:rsidR="00A10DD7" w:rsidRDefault="00A10DD7" w:rsidP="008C0FA1">
      <w:pPr>
        <w:rPr>
          <w:rFonts w:eastAsia="Calibri" w:cs="Arial"/>
          <w:szCs w:val="20"/>
          <w:lang w:eastAsia="pl-PL"/>
        </w:rPr>
      </w:pPr>
    </w:p>
    <w:p w14:paraId="55048603" w14:textId="299615E8" w:rsidR="00A10DD7" w:rsidRDefault="00A10DD7" w:rsidP="008C0FA1">
      <w:pPr>
        <w:rPr>
          <w:rFonts w:eastAsia="Calibri" w:cs="Arial"/>
          <w:szCs w:val="20"/>
          <w:lang w:eastAsia="pl-PL"/>
        </w:rPr>
      </w:pPr>
    </w:p>
    <w:p w14:paraId="7DD31F92" w14:textId="276F3062" w:rsidR="00A10DD7" w:rsidRDefault="00A10DD7" w:rsidP="008C0FA1">
      <w:pPr>
        <w:rPr>
          <w:rFonts w:eastAsia="Calibri" w:cs="Arial"/>
          <w:szCs w:val="20"/>
          <w:lang w:eastAsia="pl-PL"/>
        </w:rPr>
      </w:pPr>
    </w:p>
    <w:p w14:paraId="6F9FDB51" w14:textId="62ADA9B6" w:rsidR="00A10DD7" w:rsidRDefault="00A10DD7" w:rsidP="008C0FA1">
      <w:pPr>
        <w:rPr>
          <w:rFonts w:eastAsia="Calibri" w:cs="Arial"/>
          <w:szCs w:val="20"/>
          <w:lang w:eastAsia="pl-PL"/>
        </w:rPr>
      </w:pPr>
    </w:p>
    <w:p w14:paraId="3B548B8D" w14:textId="357A714C" w:rsidR="00A10DD7" w:rsidRDefault="00A10DD7" w:rsidP="008C0FA1">
      <w:pPr>
        <w:rPr>
          <w:rFonts w:eastAsia="Calibri" w:cs="Arial"/>
          <w:szCs w:val="20"/>
          <w:lang w:eastAsia="pl-PL"/>
        </w:rPr>
      </w:pPr>
    </w:p>
    <w:p w14:paraId="3559389E" w14:textId="3ADDCE3B" w:rsidR="00A10DD7" w:rsidRDefault="00A10DD7" w:rsidP="008C0FA1">
      <w:pPr>
        <w:rPr>
          <w:rFonts w:eastAsia="Calibri" w:cs="Arial"/>
          <w:szCs w:val="20"/>
          <w:lang w:eastAsia="pl-PL"/>
        </w:rPr>
      </w:pPr>
    </w:p>
    <w:p w14:paraId="6A3D7630" w14:textId="52EBF796" w:rsidR="00A10DD7" w:rsidRDefault="00A10DD7" w:rsidP="008C0FA1">
      <w:pPr>
        <w:rPr>
          <w:rFonts w:eastAsia="Calibri" w:cs="Arial"/>
          <w:szCs w:val="20"/>
          <w:lang w:eastAsia="pl-PL"/>
        </w:rPr>
      </w:pPr>
    </w:p>
    <w:p w14:paraId="418621C4" w14:textId="51CA21BC" w:rsidR="00A10DD7" w:rsidRDefault="00A10DD7" w:rsidP="008C0FA1">
      <w:pPr>
        <w:rPr>
          <w:rFonts w:eastAsia="Calibri" w:cs="Arial"/>
          <w:szCs w:val="20"/>
          <w:lang w:eastAsia="pl-PL"/>
        </w:rPr>
      </w:pPr>
    </w:p>
    <w:p w14:paraId="527D18B7" w14:textId="242A0225" w:rsidR="00A10DD7" w:rsidRDefault="00A10DD7" w:rsidP="008C0FA1">
      <w:pPr>
        <w:rPr>
          <w:rFonts w:eastAsia="Calibri" w:cs="Arial"/>
          <w:szCs w:val="20"/>
          <w:lang w:eastAsia="pl-PL"/>
        </w:rPr>
      </w:pPr>
    </w:p>
    <w:p w14:paraId="7AA0FADD" w14:textId="0CC4DDAF" w:rsidR="00A10DD7" w:rsidRDefault="00A10DD7" w:rsidP="008C0FA1">
      <w:pPr>
        <w:rPr>
          <w:rFonts w:eastAsia="Calibri" w:cs="Arial"/>
          <w:szCs w:val="20"/>
          <w:lang w:eastAsia="pl-PL"/>
        </w:rPr>
      </w:pPr>
    </w:p>
    <w:p w14:paraId="77793D8A" w14:textId="013AD577" w:rsidR="00A10DD7" w:rsidRDefault="00A10DD7" w:rsidP="008C0FA1">
      <w:pPr>
        <w:rPr>
          <w:rFonts w:eastAsia="Calibri" w:cs="Arial"/>
          <w:szCs w:val="20"/>
          <w:lang w:eastAsia="pl-PL"/>
        </w:rPr>
      </w:pPr>
    </w:p>
    <w:p w14:paraId="491BF34C" w14:textId="505185DF" w:rsidR="00A10DD7" w:rsidRDefault="00A10DD7" w:rsidP="008C0FA1">
      <w:pPr>
        <w:rPr>
          <w:rFonts w:eastAsia="Calibri" w:cs="Arial"/>
          <w:szCs w:val="20"/>
          <w:lang w:eastAsia="pl-PL"/>
        </w:rPr>
      </w:pPr>
    </w:p>
    <w:p w14:paraId="6289AA74" w14:textId="565D1A4D" w:rsidR="00A10DD7" w:rsidRDefault="00A10DD7" w:rsidP="008C0FA1">
      <w:pPr>
        <w:rPr>
          <w:rFonts w:eastAsia="Calibri" w:cs="Arial"/>
          <w:szCs w:val="20"/>
          <w:lang w:eastAsia="pl-PL"/>
        </w:rPr>
      </w:pPr>
    </w:p>
    <w:p w14:paraId="4CC6E6F8" w14:textId="0597A09F" w:rsidR="00A10DD7" w:rsidRDefault="00A10DD7" w:rsidP="008C0FA1">
      <w:pPr>
        <w:rPr>
          <w:rFonts w:eastAsia="Calibri" w:cs="Arial"/>
          <w:szCs w:val="20"/>
          <w:lang w:eastAsia="pl-PL"/>
        </w:rPr>
      </w:pPr>
    </w:p>
    <w:p w14:paraId="24F9B626" w14:textId="77777777" w:rsidR="00A10DD7" w:rsidRPr="008C0FA1" w:rsidRDefault="00A10DD7" w:rsidP="008C0FA1">
      <w:pPr>
        <w:rPr>
          <w:rFonts w:eastAsia="Calibri" w:cs="Arial"/>
          <w:szCs w:val="20"/>
          <w:lang w:eastAsia="pl-PL"/>
        </w:rPr>
      </w:pPr>
    </w:p>
    <w:p w14:paraId="4709D899" w14:textId="77777777" w:rsidR="00CA123B" w:rsidRDefault="00CA123B" w:rsidP="00555065">
      <w:pPr>
        <w:spacing w:before="40" w:after="40" w:line="240" w:lineRule="auto"/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52F8FAAB" w:rsidR="00F85C46" w:rsidRPr="00FB7D31" w:rsidRDefault="00F85C46" w:rsidP="00F85C46">
      <w:pPr>
        <w:spacing w:before="40" w:after="40" w:line="240" w:lineRule="auto"/>
        <w:jc w:val="center"/>
        <w:rPr>
          <w:rFonts w:eastAsia="Calibri" w:cs="Arial"/>
          <w:szCs w:val="20"/>
          <w:lang w:eastAsia="pl-PL"/>
        </w:rPr>
      </w:pPr>
      <w:r w:rsidRPr="00FB7D31">
        <w:rPr>
          <w:rFonts w:eastAsia="Calibri" w:cs="Arial"/>
          <w:szCs w:val="20"/>
          <w:lang w:eastAsia="pl-PL"/>
        </w:rPr>
        <w:t>Katowice</w:t>
      </w:r>
      <w:r w:rsidR="00230DE9" w:rsidRPr="00FB7D31">
        <w:rPr>
          <w:rFonts w:eastAsia="Calibri" w:cs="Arial"/>
          <w:szCs w:val="20"/>
          <w:lang w:eastAsia="pl-PL"/>
        </w:rPr>
        <w:t xml:space="preserve">, </w:t>
      </w:r>
      <w:r w:rsidR="00555065" w:rsidRPr="00FB7D31">
        <w:rPr>
          <w:rFonts w:eastAsia="Calibri" w:cs="Arial"/>
          <w:szCs w:val="20"/>
          <w:lang w:eastAsia="pl-PL"/>
        </w:rPr>
        <w:t>kwiecień</w:t>
      </w:r>
      <w:r w:rsidR="00622078" w:rsidRPr="00FB7D31">
        <w:rPr>
          <w:rFonts w:eastAsia="Calibri" w:cs="Arial"/>
          <w:szCs w:val="20"/>
          <w:lang w:eastAsia="pl-PL"/>
        </w:rPr>
        <w:t xml:space="preserve"> 202</w:t>
      </w:r>
      <w:r w:rsidR="00555065" w:rsidRPr="00FB7D31">
        <w:rPr>
          <w:rFonts w:eastAsia="Calibri" w:cs="Arial"/>
          <w:szCs w:val="20"/>
          <w:lang w:eastAsia="pl-PL"/>
        </w:rPr>
        <w:t>4</w:t>
      </w:r>
      <w:r w:rsidR="00622078" w:rsidRPr="00FB7D31">
        <w:rPr>
          <w:rFonts w:eastAsia="Calibri" w:cs="Arial"/>
          <w:szCs w:val="20"/>
          <w:lang w:eastAsia="pl-PL"/>
        </w:rPr>
        <w:t xml:space="preserve"> r.</w:t>
      </w:r>
    </w:p>
    <w:p w14:paraId="23BA54DF" w14:textId="77777777" w:rsidR="00F85C46" w:rsidRPr="00FE10A7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0573F69A" w14:textId="29B6241C" w:rsidR="002E4CF0" w:rsidRPr="00B96B4D" w:rsidRDefault="00F85C46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B96B4D">
        <w:rPr>
          <w:rFonts w:ascii="Bahnschrift" w:hAnsi="Bahnschrift" w:cs="Arial"/>
          <w:noProof/>
          <w:color w:val="auto"/>
          <w:sz w:val="20"/>
        </w:rPr>
        <w:fldChar w:fldCharType="begin"/>
      </w:r>
      <w:r w:rsidRPr="00B96B4D">
        <w:rPr>
          <w:rFonts w:ascii="Bahnschrift" w:hAnsi="Bahnschrift" w:cs="Arial"/>
          <w:noProof/>
          <w:color w:val="auto"/>
          <w:sz w:val="20"/>
        </w:rPr>
        <w:instrText xml:space="preserve"> TOC \o "1-1" \h \z \u </w:instrText>
      </w:r>
      <w:r w:rsidRPr="00B96B4D">
        <w:rPr>
          <w:rFonts w:ascii="Bahnschrift" w:hAnsi="Bahnschrift" w:cs="Arial"/>
          <w:noProof/>
          <w:color w:val="auto"/>
          <w:sz w:val="20"/>
        </w:rPr>
        <w:fldChar w:fldCharType="separate"/>
      </w:r>
      <w:hyperlink w:anchor="_Toc62396887" w:history="1">
        <w:r w:rsidR="002E4CF0" w:rsidRPr="00B96B4D">
          <w:rPr>
            <w:rStyle w:val="Hipercze"/>
            <w:rFonts w:ascii="Bahnschrift" w:hAnsi="Bahnschrift"/>
            <w:noProof/>
            <w:color w:val="auto"/>
            <w:sz w:val="20"/>
          </w:rPr>
          <w:t>I.</w:t>
        </w:r>
        <w:r w:rsidR="002E4CF0" w:rsidRPr="00B96B4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B96B4D">
          <w:rPr>
            <w:rStyle w:val="Hipercze"/>
            <w:rFonts w:ascii="Bahnschrift" w:hAnsi="Bahnschrift"/>
            <w:noProof/>
            <w:color w:val="auto"/>
            <w:sz w:val="20"/>
          </w:rPr>
          <w:t>Postanowienia ogólne.</w: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tab/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begin"/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instrText xml:space="preserve"> PAGEREF _Toc62396887 \h </w:instrTex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separate"/>
        </w:r>
        <w:r w:rsidR="004D2796">
          <w:rPr>
            <w:rFonts w:ascii="Bahnschrift" w:hAnsi="Bahnschrift"/>
            <w:noProof/>
            <w:webHidden/>
            <w:color w:val="auto"/>
            <w:sz w:val="20"/>
          </w:rPr>
          <w:t>2</w: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end"/>
        </w:r>
      </w:hyperlink>
    </w:p>
    <w:p w14:paraId="4CC825DF" w14:textId="60E9FA14" w:rsidR="002E4CF0" w:rsidRPr="00B96B4D" w:rsidRDefault="00727618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8" w:history="1">
        <w:r w:rsidR="002E4CF0" w:rsidRPr="00B96B4D">
          <w:rPr>
            <w:rStyle w:val="Hipercze"/>
            <w:rFonts w:ascii="Bahnschrift" w:hAnsi="Bahnschrift"/>
            <w:noProof/>
            <w:color w:val="auto"/>
            <w:sz w:val="20"/>
          </w:rPr>
          <w:t>II.</w:t>
        </w:r>
        <w:r w:rsidR="002E4CF0" w:rsidRPr="00B96B4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B96B4D">
          <w:rPr>
            <w:rStyle w:val="Hipercze"/>
            <w:rFonts w:ascii="Bahnschrift" w:hAnsi="Bahnschrift"/>
            <w:noProof/>
            <w:color w:val="auto"/>
            <w:sz w:val="20"/>
          </w:rPr>
          <w:t>Przedmiot zamówienia. Termin oraz pozostałe warunki realizacji zamówienia.</w: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tab/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begin"/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instrText xml:space="preserve"> PAGEREF _Toc62396888 \h </w:instrTex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separate"/>
        </w:r>
        <w:r w:rsidR="004D2796">
          <w:rPr>
            <w:rFonts w:ascii="Bahnschrift" w:hAnsi="Bahnschrift"/>
            <w:noProof/>
            <w:webHidden/>
            <w:color w:val="auto"/>
            <w:sz w:val="20"/>
          </w:rPr>
          <w:t>3</w: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end"/>
        </w:r>
      </w:hyperlink>
    </w:p>
    <w:p w14:paraId="3561B122" w14:textId="6CFC7252" w:rsidR="002E4CF0" w:rsidRPr="00B96B4D" w:rsidRDefault="00727618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9" w:history="1">
        <w:r w:rsidR="002E4CF0" w:rsidRPr="00B96B4D">
          <w:rPr>
            <w:rStyle w:val="Hipercze"/>
            <w:rFonts w:ascii="Bahnschrift" w:hAnsi="Bahnschrift"/>
            <w:noProof/>
            <w:color w:val="auto"/>
            <w:sz w:val="20"/>
          </w:rPr>
          <w:t>III.</w:t>
        </w:r>
        <w:r w:rsidR="002E4CF0" w:rsidRPr="00B96B4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B96B4D">
          <w:rPr>
            <w:rStyle w:val="Hipercze"/>
            <w:rFonts w:ascii="Bahnschrift" w:hAnsi="Bahnschrift"/>
            <w:noProof/>
            <w:color w:val="auto"/>
            <w:sz w:val="20"/>
          </w:rPr>
          <w:t>Przedmiotowe środki dowodowe.</w: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tab/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begin"/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instrText xml:space="preserve"> PAGEREF _Toc62396889 \h </w:instrTex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separate"/>
        </w:r>
        <w:r w:rsidR="004D2796">
          <w:rPr>
            <w:rFonts w:ascii="Bahnschrift" w:hAnsi="Bahnschrift"/>
            <w:noProof/>
            <w:webHidden/>
            <w:color w:val="auto"/>
            <w:sz w:val="20"/>
          </w:rPr>
          <w:t>5</w: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end"/>
        </w:r>
      </w:hyperlink>
    </w:p>
    <w:p w14:paraId="7FD52603" w14:textId="742F5F80" w:rsidR="002E4CF0" w:rsidRPr="00B96B4D" w:rsidRDefault="00727618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0" w:history="1">
        <w:r w:rsidR="002E4CF0" w:rsidRPr="00B96B4D">
          <w:rPr>
            <w:rStyle w:val="Hipercze"/>
            <w:rFonts w:ascii="Bahnschrift" w:hAnsi="Bahnschrift"/>
            <w:noProof/>
            <w:color w:val="auto"/>
            <w:sz w:val="20"/>
          </w:rPr>
          <w:t>IV.</w:t>
        </w:r>
        <w:r w:rsidR="002E4CF0" w:rsidRPr="00B96B4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B96B4D">
          <w:rPr>
            <w:rStyle w:val="Hipercze"/>
            <w:rFonts w:ascii="Bahnschrift" w:hAnsi="Bahnschrift"/>
            <w:noProof/>
            <w:color w:val="auto"/>
            <w:sz w:val="20"/>
          </w:rPr>
          <w:t>Kwalifikacja podmiotowa – podstawy wykluczenia.</w: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tab/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begin"/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instrText xml:space="preserve"> PAGEREF _Toc62396890 \h </w:instrTex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separate"/>
        </w:r>
        <w:r w:rsidR="004D2796">
          <w:rPr>
            <w:rFonts w:ascii="Bahnschrift" w:hAnsi="Bahnschrift"/>
            <w:noProof/>
            <w:webHidden/>
            <w:color w:val="auto"/>
            <w:sz w:val="20"/>
          </w:rPr>
          <w:t>6</w: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end"/>
        </w:r>
      </w:hyperlink>
    </w:p>
    <w:p w14:paraId="2F2037ED" w14:textId="1414650B" w:rsidR="002E4CF0" w:rsidRPr="00B96B4D" w:rsidRDefault="00727618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1" w:history="1">
        <w:r w:rsidR="002E4CF0" w:rsidRPr="00B96B4D">
          <w:rPr>
            <w:rStyle w:val="Hipercze"/>
            <w:rFonts w:ascii="Bahnschrift" w:hAnsi="Bahnschrift"/>
            <w:noProof/>
            <w:color w:val="auto"/>
            <w:sz w:val="20"/>
          </w:rPr>
          <w:t>V.</w:t>
        </w:r>
        <w:r w:rsidR="002E4CF0" w:rsidRPr="00B96B4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B96B4D">
          <w:rPr>
            <w:rStyle w:val="Hipercze"/>
            <w:rFonts w:ascii="Bahnschrift" w:hAnsi="Bahnschrift"/>
            <w:noProof/>
            <w:color w:val="auto"/>
            <w:sz w:val="20"/>
          </w:rPr>
          <w:t>Kwalifikacja podmiotowa – warunki udziału w postępowaniu.</w: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tab/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begin"/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instrText xml:space="preserve"> PAGEREF _Toc62396891 \h </w:instrTex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separate"/>
        </w:r>
        <w:r w:rsidR="004D2796">
          <w:rPr>
            <w:rFonts w:ascii="Bahnschrift" w:hAnsi="Bahnschrift"/>
            <w:noProof/>
            <w:webHidden/>
            <w:color w:val="auto"/>
            <w:sz w:val="20"/>
          </w:rPr>
          <w:t>7</w: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end"/>
        </w:r>
      </w:hyperlink>
    </w:p>
    <w:p w14:paraId="020E5C3D" w14:textId="2F0BCBD9" w:rsidR="002E4CF0" w:rsidRPr="00B96B4D" w:rsidRDefault="00727618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2" w:history="1">
        <w:r w:rsidR="002E4CF0" w:rsidRPr="00B96B4D">
          <w:rPr>
            <w:rStyle w:val="Hipercze"/>
            <w:rFonts w:ascii="Bahnschrift" w:hAnsi="Bahnschrift"/>
            <w:noProof/>
            <w:color w:val="auto"/>
            <w:sz w:val="20"/>
          </w:rPr>
          <w:t>VI.</w:t>
        </w:r>
        <w:r w:rsidR="002E4CF0" w:rsidRPr="00B96B4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B96B4D">
          <w:rPr>
            <w:rStyle w:val="Hipercze"/>
            <w:rFonts w:ascii="Bahnschrift" w:hAnsi="Bahnschrift"/>
            <w:noProof/>
            <w:color w:val="auto"/>
            <w:sz w:val="20"/>
          </w:rPr>
          <w:t>Oświadczenie wstępne, podmiotowe środki dowodowe oraz inne dokumenty.</w: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tab/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begin"/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instrText xml:space="preserve"> PAGEREF _Toc62396892 \h </w:instrTex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separate"/>
        </w:r>
        <w:r w:rsidR="004D2796">
          <w:rPr>
            <w:rFonts w:ascii="Bahnschrift" w:hAnsi="Bahnschrift"/>
            <w:noProof/>
            <w:webHidden/>
            <w:color w:val="auto"/>
            <w:sz w:val="20"/>
          </w:rPr>
          <w:t>8</w: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end"/>
        </w:r>
      </w:hyperlink>
    </w:p>
    <w:p w14:paraId="7BF53B2A" w14:textId="78ED8BAB" w:rsidR="002E4CF0" w:rsidRPr="00B96B4D" w:rsidRDefault="00727618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3" w:history="1">
        <w:r w:rsidR="002E4CF0" w:rsidRPr="00B96B4D">
          <w:rPr>
            <w:rStyle w:val="Hipercze"/>
            <w:rFonts w:ascii="Bahnschrift" w:hAnsi="Bahnschrift"/>
            <w:noProof/>
            <w:color w:val="auto"/>
            <w:sz w:val="20"/>
          </w:rPr>
          <w:t>VII.</w:t>
        </w:r>
        <w:r w:rsidR="002E4CF0" w:rsidRPr="00B96B4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B96B4D">
          <w:rPr>
            <w:rStyle w:val="Hipercze"/>
            <w:rFonts w:ascii="Bahnschrift" w:hAnsi="Bahnschrift"/>
            <w:noProof/>
            <w:color w:val="auto"/>
            <w:sz w:val="20"/>
          </w:rPr>
          <w:t>Wymagania dotyczące wadium.</w: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tab/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begin"/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instrText xml:space="preserve"> PAGEREF _Toc62396893 \h </w:instrTex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separate"/>
        </w:r>
        <w:r w:rsidR="004D2796">
          <w:rPr>
            <w:rFonts w:ascii="Bahnschrift" w:hAnsi="Bahnschrift"/>
            <w:noProof/>
            <w:webHidden/>
            <w:color w:val="auto"/>
            <w:sz w:val="20"/>
          </w:rPr>
          <w:t>11</w: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end"/>
        </w:r>
      </w:hyperlink>
    </w:p>
    <w:p w14:paraId="09EBC482" w14:textId="76F1902C" w:rsidR="002E4CF0" w:rsidRPr="00B96B4D" w:rsidRDefault="00727618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4" w:history="1">
        <w:r w:rsidR="002E4CF0" w:rsidRPr="00B96B4D">
          <w:rPr>
            <w:rStyle w:val="Hipercze"/>
            <w:rFonts w:ascii="Bahnschrift" w:hAnsi="Bahnschrift"/>
            <w:noProof/>
            <w:color w:val="auto"/>
            <w:sz w:val="20"/>
          </w:rPr>
          <w:t>VIII.</w:t>
        </w:r>
        <w:r w:rsidR="002E4CF0" w:rsidRPr="00B96B4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B96B4D">
          <w:rPr>
            <w:rStyle w:val="Hipercze"/>
            <w:rFonts w:ascii="Bahnschrift" w:hAnsi="Bahnschrift"/>
            <w:noProof/>
            <w:color w:val="auto"/>
            <w:sz w:val="20"/>
          </w:rPr>
          <w:t>Informacje o środkach komunikacji elektronicznej do komunikacji Zamawiającego z wykonawcami.</w: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tab/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begin"/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instrText xml:space="preserve"> PAGEREF _Toc62396894 \h </w:instrTex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separate"/>
        </w:r>
        <w:r w:rsidR="004D2796">
          <w:rPr>
            <w:rFonts w:ascii="Bahnschrift" w:hAnsi="Bahnschrift"/>
            <w:noProof/>
            <w:webHidden/>
            <w:color w:val="auto"/>
            <w:sz w:val="20"/>
          </w:rPr>
          <w:t>11</w: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end"/>
        </w:r>
      </w:hyperlink>
    </w:p>
    <w:p w14:paraId="34DE5837" w14:textId="58F25213" w:rsidR="002E4CF0" w:rsidRPr="00B96B4D" w:rsidRDefault="00727618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5" w:history="1">
        <w:r w:rsidR="002E4CF0" w:rsidRPr="00B96B4D">
          <w:rPr>
            <w:rStyle w:val="Hipercze"/>
            <w:rFonts w:ascii="Bahnschrift" w:hAnsi="Bahnschrift"/>
            <w:noProof/>
            <w:color w:val="auto"/>
            <w:sz w:val="20"/>
          </w:rPr>
          <w:t>IX.</w:t>
        </w:r>
        <w:r w:rsidR="002E4CF0" w:rsidRPr="00B96B4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B96B4D">
          <w:rPr>
            <w:rStyle w:val="Hipercze"/>
            <w:rFonts w:ascii="Bahnschrift" w:hAnsi="Bahnschrift"/>
            <w:noProof/>
            <w:color w:val="auto"/>
            <w:sz w:val="20"/>
          </w:rPr>
          <w:t>Opis sposobu przygotowania ofert.</w: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tab/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begin"/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instrText xml:space="preserve"> PAGEREF _Toc62396895 \h </w:instrTex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separate"/>
        </w:r>
        <w:r w:rsidR="004D2796">
          <w:rPr>
            <w:rFonts w:ascii="Bahnschrift" w:hAnsi="Bahnschrift"/>
            <w:noProof/>
            <w:webHidden/>
            <w:color w:val="auto"/>
            <w:sz w:val="20"/>
          </w:rPr>
          <w:t>14</w: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end"/>
        </w:r>
      </w:hyperlink>
    </w:p>
    <w:p w14:paraId="50EAF72B" w14:textId="7B999985" w:rsidR="002E4CF0" w:rsidRPr="00B96B4D" w:rsidRDefault="00727618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6" w:history="1">
        <w:r w:rsidR="002E4CF0" w:rsidRPr="00B96B4D">
          <w:rPr>
            <w:rStyle w:val="Hipercze"/>
            <w:rFonts w:ascii="Bahnschrift" w:hAnsi="Bahnschrift"/>
            <w:noProof/>
            <w:color w:val="auto"/>
            <w:sz w:val="20"/>
          </w:rPr>
          <w:t>X.</w:t>
        </w:r>
        <w:r w:rsidR="002E4CF0" w:rsidRPr="00B96B4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B96B4D">
          <w:rPr>
            <w:rStyle w:val="Hipercze"/>
            <w:rFonts w:ascii="Bahnschrift" w:hAnsi="Bahnschrift"/>
            <w:noProof/>
            <w:color w:val="auto"/>
            <w:sz w:val="20"/>
          </w:rPr>
          <w:t>Sposób oraz termin składania ofert.</w: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tab/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begin"/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instrText xml:space="preserve"> PAGEREF _Toc62396896 \h </w:instrTex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separate"/>
        </w:r>
        <w:r w:rsidR="004D2796">
          <w:rPr>
            <w:rFonts w:ascii="Bahnschrift" w:hAnsi="Bahnschrift"/>
            <w:noProof/>
            <w:webHidden/>
            <w:color w:val="auto"/>
            <w:sz w:val="20"/>
          </w:rPr>
          <w:t>18</w: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end"/>
        </w:r>
      </w:hyperlink>
    </w:p>
    <w:p w14:paraId="61190782" w14:textId="22CFECC6" w:rsidR="002E4CF0" w:rsidRPr="00B96B4D" w:rsidRDefault="00727618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7" w:history="1">
        <w:r w:rsidR="002E4CF0" w:rsidRPr="00B96B4D">
          <w:rPr>
            <w:rStyle w:val="Hipercze"/>
            <w:rFonts w:ascii="Bahnschrift" w:hAnsi="Bahnschrift"/>
            <w:noProof/>
            <w:color w:val="auto"/>
            <w:sz w:val="20"/>
          </w:rPr>
          <w:t>XI.</w:t>
        </w:r>
        <w:r w:rsidR="002E4CF0" w:rsidRPr="00B96B4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B96B4D">
          <w:rPr>
            <w:rStyle w:val="Hipercze"/>
            <w:rFonts w:ascii="Bahnschrift" w:hAnsi="Bahnschrift"/>
            <w:noProof/>
            <w:color w:val="auto"/>
            <w:sz w:val="20"/>
          </w:rPr>
          <w:t>Termin i tryb otwarcia ofert.</w: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tab/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begin"/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instrText xml:space="preserve"> PAGEREF _Toc62396897 \h </w:instrTex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separate"/>
        </w:r>
        <w:r w:rsidR="004D2796">
          <w:rPr>
            <w:rFonts w:ascii="Bahnschrift" w:hAnsi="Bahnschrift"/>
            <w:noProof/>
            <w:webHidden/>
            <w:color w:val="auto"/>
            <w:sz w:val="20"/>
          </w:rPr>
          <w:t>18</w: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end"/>
        </w:r>
      </w:hyperlink>
    </w:p>
    <w:p w14:paraId="1841ECBB" w14:textId="5B446E78" w:rsidR="002E4CF0" w:rsidRPr="00B96B4D" w:rsidRDefault="00727618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8" w:history="1">
        <w:r w:rsidR="002E4CF0" w:rsidRPr="00B96B4D">
          <w:rPr>
            <w:rStyle w:val="Hipercze"/>
            <w:rFonts w:ascii="Bahnschrift" w:hAnsi="Bahnschrift"/>
            <w:noProof/>
            <w:color w:val="auto"/>
            <w:sz w:val="20"/>
          </w:rPr>
          <w:t>XII.</w:t>
        </w:r>
        <w:r w:rsidR="002E4CF0" w:rsidRPr="00B96B4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B96B4D">
          <w:rPr>
            <w:rStyle w:val="Hipercze"/>
            <w:rFonts w:ascii="Bahnschrift" w:hAnsi="Bahnschrift"/>
            <w:noProof/>
            <w:color w:val="auto"/>
            <w:sz w:val="20"/>
          </w:rPr>
          <w:t>Termin związania ofertą.</w: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tab/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begin"/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instrText xml:space="preserve"> PAGEREF _Toc62396898 \h </w:instrTex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separate"/>
        </w:r>
        <w:r w:rsidR="004D2796">
          <w:rPr>
            <w:rFonts w:ascii="Bahnschrift" w:hAnsi="Bahnschrift"/>
            <w:noProof/>
            <w:webHidden/>
            <w:color w:val="auto"/>
            <w:sz w:val="20"/>
          </w:rPr>
          <w:t>19</w: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end"/>
        </w:r>
      </w:hyperlink>
    </w:p>
    <w:p w14:paraId="342387FE" w14:textId="3F9405BE" w:rsidR="002E4CF0" w:rsidRPr="00B96B4D" w:rsidRDefault="00727618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9" w:history="1">
        <w:r w:rsidR="002E4CF0" w:rsidRPr="00B96B4D">
          <w:rPr>
            <w:rStyle w:val="Hipercze"/>
            <w:rFonts w:ascii="Bahnschrift" w:hAnsi="Bahnschrift"/>
            <w:noProof/>
            <w:color w:val="auto"/>
            <w:sz w:val="20"/>
          </w:rPr>
          <w:t>XIII.</w:t>
        </w:r>
        <w:r w:rsidR="002E4CF0" w:rsidRPr="00B96B4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B96B4D">
          <w:rPr>
            <w:rStyle w:val="Hipercze"/>
            <w:rFonts w:ascii="Bahnschrift" w:hAnsi="Bahnschrift"/>
            <w:noProof/>
            <w:color w:val="auto"/>
            <w:sz w:val="20"/>
          </w:rPr>
          <w:t>Opis kryteriów oceny ofert wraz z podaniem wag kryteriów i sposobu oceny ofert.</w: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tab/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begin"/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instrText xml:space="preserve"> PAGEREF _Toc62396899 \h </w:instrTex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separate"/>
        </w:r>
        <w:r w:rsidR="004D2796">
          <w:rPr>
            <w:rFonts w:ascii="Bahnschrift" w:hAnsi="Bahnschrift"/>
            <w:noProof/>
            <w:webHidden/>
            <w:color w:val="auto"/>
            <w:sz w:val="20"/>
          </w:rPr>
          <w:t>19</w: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end"/>
        </w:r>
      </w:hyperlink>
    </w:p>
    <w:p w14:paraId="5224EEBE" w14:textId="4C74335F" w:rsidR="002E4CF0" w:rsidRPr="00B96B4D" w:rsidRDefault="00727618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0" w:history="1">
        <w:r w:rsidR="002E4CF0" w:rsidRPr="00B96B4D">
          <w:rPr>
            <w:rStyle w:val="Hipercze"/>
            <w:rFonts w:ascii="Bahnschrift" w:hAnsi="Bahnschrift"/>
            <w:noProof/>
            <w:color w:val="auto"/>
            <w:sz w:val="20"/>
          </w:rPr>
          <w:t>XIV.</w:t>
        </w:r>
        <w:r w:rsidR="002E4CF0" w:rsidRPr="00B96B4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B96B4D">
          <w:rPr>
            <w:rStyle w:val="Hipercze"/>
            <w:rFonts w:ascii="Bahnschrift" w:hAnsi="Bahnschrift"/>
            <w:noProof/>
            <w:color w:val="auto"/>
            <w:sz w:val="20"/>
          </w:rPr>
          <w:t>Informacje o formalnościach, jakich należy dopełnić po wyborze oferty w celu zawarcia umowy.</w: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tab/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begin"/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instrText xml:space="preserve"> PAGEREF _Toc62396900 \h </w:instrTex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separate"/>
        </w:r>
        <w:r w:rsidR="004D2796">
          <w:rPr>
            <w:rFonts w:ascii="Bahnschrift" w:hAnsi="Bahnschrift"/>
            <w:noProof/>
            <w:webHidden/>
            <w:color w:val="auto"/>
            <w:sz w:val="20"/>
          </w:rPr>
          <w:t>21</w: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end"/>
        </w:r>
      </w:hyperlink>
    </w:p>
    <w:p w14:paraId="6DE7D632" w14:textId="1E78A66C" w:rsidR="002E4CF0" w:rsidRPr="00B96B4D" w:rsidRDefault="00727618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1" w:history="1">
        <w:r w:rsidR="002E4CF0" w:rsidRPr="00B96B4D">
          <w:rPr>
            <w:rStyle w:val="Hipercze"/>
            <w:rFonts w:ascii="Bahnschrift" w:hAnsi="Bahnschrift"/>
            <w:noProof/>
            <w:color w:val="auto"/>
            <w:sz w:val="20"/>
          </w:rPr>
          <w:t>XV.</w:t>
        </w:r>
        <w:r w:rsidR="002E4CF0" w:rsidRPr="00B96B4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B96B4D">
          <w:rPr>
            <w:rStyle w:val="Hipercze"/>
            <w:rFonts w:ascii="Bahnschrift" w:hAnsi="Bahnschrift"/>
            <w:noProof/>
            <w:color w:val="auto"/>
            <w:sz w:val="20"/>
          </w:rPr>
          <w:t>Pouczenie o środkach ochrony prawnej przysługujących wykonawcy.</w: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tab/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begin"/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instrText xml:space="preserve"> PAGEREF _Toc62396901 \h </w:instrTex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separate"/>
        </w:r>
        <w:r w:rsidR="004D2796">
          <w:rPr>
            <w:rFonts w:ascii="Bahnschrift" w:hAnsi="Bahnschrift"/>
            <w:noProof/>
            <w:webHidden/>
            <w:color w:val="auto"/>
            <w:sz w:val="20"/>
          </w:rPr>
          <w:t>22</w: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end"/>
        </w:r>
      </w:hyperlink>
    </w:p>
    <w:p w14:paraId="721140EF" w14:textId="4E4ED01C" w:rsidR="002E4CF0" w:rsidRPr="00B96B4D" w:rsidRDefault="00727618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2" w:history="1">
        <w:r w:rsidR="002E4CF0" w:rsidRPr="00B96B4D">
          <w:rPr>
            <w:rStyle w:val="Hipercze"/>
            <w:rFonts w:ascii="Bahnschrift" w:hAnsi="Bahnschrift"/>
            <w:noProof/>
            <w:color w:val="auto"/>
            <w:sz w:val="20"/>
          </w:rPr>
          <w:t>XVI.</w:t>
        </w:r>
        <w:r w:rsidR="002E4CF0" w:rsidRPr="00B96B4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B96B4D">
          <w:rPr>
            <w:rStyle w:val="Hipercze"/>
            <w:rFonts w:ascii="Bahnschrift" w:hAnsi="Bahnschrift"/>
            <w:noProof/>
            <w:color w:val="auto"/>
            <w:sz w:val="20"/>
          </w:rPr>
          <w:t>Informacje dodatkowe.</w: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tab/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begin"/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instrText xml:space="preserve"> PAGEREF _Toc62396902 \h </w:instrTex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separate"/>
        </w:r>
        <w:r w:rsidR="004D2796">
          <w:rPr>
            <w:rFonts w:ascii="Bahnschrift" w:hAnsi="Bahnschrift"/>
            <w:noProof/>
            <w:webHidden/>
            <w:color w:val="auto"/>
            <w:sz w:val="20"/>
          </w:rPr>
          <w:t>23</w:t>
        </w:r>
        <w:r w:rsidR="002E4CF0" w:rsidRPr="00B96B4D">
          <w:rPr>
            <w:rFonts w:ascii="Bahnschrift" w:hAnsi="Bahnschrift"/>
            <w:noProof/>
            <w:webHidden/>
            <w:color w:val="auto"/>
            <w:sz w:val="20"/>
          </w:rPr>
          <w:fldChar w:fldCharType="end"/>
        </w:r>
      </w:hyperlink>
    </w:p>
    <w:p w14:paraId="726E90F2" w14:textId="3D890572" w:rsidR="00F85C46" w:rsidRPr="00B96B4D" w:rsidRDefault="00F85C46" w:rsidP="00D17DAC">
      <w:pPr>
        <w:spacing w:before="40" w:after="40"/>
        <w:ind w:left="0" w:firstLine="0"/>
        <w:rPr>
          <w:rFonts w:cs="Arial"/>
          <w:noProof/>
          <w:szCs w:val="20"/>
        </w:rPr>
      </w:pPr>
      <w:r w:rsidRPr="00B96B4D">
        <w:rPr>
          <w:rFonts w:cs="Arial"/>
          <w:noProof/>
          <w:szCs w:val="20"/>
        </w:rPr>
        <w:fldChar w:fldCharType="end"/>
      </w:r>
    </w:p>
    <w:p w14:paraId="16BB8F8C" w14:textId="6682D842" w:rsidR="00F85C46" w:rsidRPr="00B96B4D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sz w:val="22"/>
        </w:rPr>
      </w:pPr>
      <w:r w:rsidRPr="00B96B4D">
        <w:rPr>
          <w:rFonts w:cs="Arial"/>
          <w:b/>
          <w:sz w:val="22"/>
        </w:rPr>
        <w:t>Załączniki do Specyfikacj</w:t>
      </w:r>
      <w:r w:rsidR="00FE10A7" w:rsidRPr="00B96B4D">
        <w:rPr>
          <w:rFonts w:cs="Arial"/>
          <w:b/>
          <w:sz w:val="22"/>
        </w:rPr>
        <w:t>i</w:t>
      </w:r>
      <w:r w:rsidR="00E054BA" w:rsidRPr="00B96B4D">
        <w:rPr>
          <w:rFonts w:cs="Arial"/>
          <w:b/>
          <w:sz w:val="22"/>
        </w:rPr>
        <w:t xml:space="preserve"> Warunków Zamówienia</w:t>
      </w:r>
    </w:p>
    <w:p w14:paraId="529E2656" w14:textId="77777777" w:rsidR="00BD3871" w:rsidRPr="00B96B4D" w:rsidRDefault="00BD3871" w:rsidP="005E3FBB">
      <w:pPr>
        <w:numPr>
          <w:ilvl w:val="0"/>
          <w:numId w:val="1"/>
        </w:numPr>
        <w:tabs>
          <w:tab w:val="left" w:pos="6237"/>
        </w:tabs>
        <w:spacing w:before="120" w:line="480" w:lineRule="auto"/>
        <w:ind w:left="568" w:hanging="284"/>
        <w:rPr>
          <w:rFonts w:cs="Arial"/>
          <w:szCs w:val="20"/>
        </w:rPr>
      </w:pPr>
      <w:bookmarkStart w:id="1" w:name="_Toc375581632"/>
      <w:bookmarkStart w:id="2" w:name="_Toc375581814"/>
      <w:bookmarkStart w:id="3" w:name="_Toc375582131"/>
      <w:bookmarkStart w:id="4" w:name="_Toc62396887"/>
      <w:r w:rsidRPr="00B96B4D">
        <w:rPr>
          <w:rFonts w:cs="Arial"/>
          <w:szCs w:val="20"/>
        </w:rPr>
        <w:t xml:space="preserve">Formularz oferty </w:t>
      </w:r>
      <w:r w:rsidRPr="00E0254B">
        <w:rPr>
          <w:rFonts w:cs="Arial"/>
          <w:szCs w:val="20"/>
        </w:rPr>
        <w:t>(wzór)...........................................................................................................................</w:t>
      </w:r>
      <w:r w:rsidRPr="00B96B4D">
        <w:rPr>
          <w:rFonts w:cs="Arial"/>
          <w:szCs w:val="20"/>
        </w:rPr>
        <w:t>załącznik nr 1A</w:t>
      </w:r>
    </w:p>
    <w:p w14:paraId="18318756" w14:textId="77777777" w:rsidR="00BD3871" w:rsidRPr="00B96B4D" w:rsidRDefault="00BD3871" w:rsidP="005E3FBB">
      <w:pPr>
        <w:numPr>
          <w:ilvl w:val="0"/>
          <w:numId w:val="1"/>
        </w:numPr>
        <w:tabs>
          <w:tab w:val="left" w:pos="6237"/>
        </w:tabs>
        <w:spacing w:line="480" w:lineRule="auto"/>
        <w:ind w:left="568" w:hanging="284"/>
        <w:rPr>
          <w:rFonts w:cs="Arial"/>
          <w:szCs w:val="20"/>
        </w:rPr>
      </w:pPr>
      <w:r w:rsidRPr="00B96B4D">
        <w:rPr>
          <w:rFonts w:cs="Arial"/>
          <w:szCs w:val="20"/>
        </w:rPr>
        <w:t>Wzór oświadczenia o braku podstaw do wykluczenia ………………………………………………………………….załącznik nr 1B</w:t>
      </w:r>
    </w:p>
    <w:p w14:paraId="3F21BCC4" w14:textId="01015EDF" w:rsidR="00BD3871" w:rsidRPr="00B96B4D" w:rsidRDefault="00BD3871" w:rsidP="005E3FBB">
      <w:pPr>
        <w:pStyle w:val="Akapitzlist"/>
        <w:numPr>
          <w:ilvl w:val="0"/>
          <w:numId w:val="1"/>
        </w:numPr>
        <w:spacing w:line="480" w:lineRule="auto"/>
        <w:ind w:left="567" w:hanging="284"/>
        <w:rPr>
          <w:rFonts w:cs="Arial"/>
          <w:szCs w:val="20"/>
        </w:rPr>
      </w:pPr>
      <w:r w:rsidRPr="00B96B4D">
        <w:rPr>
          <w:rFonts w:cs="Arial"/>
          <w:szCs w:val="20"/>
        </w:rPr>
        <w:t xml:space="preserve">Wzór oświadczenia o spełnianiu warunków udziału </w:t>
      </w:r>
      <w:r w:rsidR="00A2537E">
        <w:rPr>
          <w:rFonts w:cs="Arial"/>
          <w:szCs w:val="20"/>
        </w:rPr>
        <w:t>………………………………………………………</w:t>
      </w:r>
      <w:r w:rsidRPr="00B96B4D">
        <w:rPr>
          <w:rFonts w:cs="Arial"/>
          <w:szCs w:val="20"/>
        </w:rPr>
        <w:t>……</w:t>
      </w:r>
      <w:r w:rsidR="005C3A71">
        <w:rPr>
          <w:rFonts w:cs="Arial"/>
          <w:szCs w:val="20"/>
        </w:rPr>
        <w:t>….</w:t>
      </w:r>
      <w:r w:rsidRPr="00B96B4D">
        <w:rPr>
          <w:rFonts w:cs="Arial"/>
          <w:szCs w:val="20"/>
        </w:rPr>
        <w:t>…….załącznik nr 1C</w:t>
      </w:r>
    </w:p>
    <w:p w14:paraId="3B4554F2" w14:textId="65E3369F" w:rsidR="005A2497" w:rsidRPr="005A2497" w:rsidRDefault="005A2497" w:rsidP="005A2497">
      <w:pPr>
        <w:numPr>
          <w:ilvl w:val="0"/>
          <w:numId w:val="1"/>
        </w:numPr>
        <w:tabs>
          <w:tab w:val="left" w:pos="6237"/>
        </w:tabs>
        <w:spacing w:line="480" w:lineRule="auto"/>
        <w:ind w:left="568" w:hanging="284"/>
        <w:rPr>
          <w:rFonts w:cs="Arial"/>
          <w:szCs w:val="20"/>
        </w:rPr>
      </w:pPr>
      <w:r w:rsidRPr="005A2497">
        <w:rPr>
          <w:rFonts w:cs="Arial"/>
          <w:szCs w:val="20"/>
        </w:rPr>
        <w:t xml:space="preserve">Zobowiązanie innych podmiotów do udostępnienia swoich zasobów  </w:t>
      </w:r>
      <w:r w:rsidR="002C2813">
        <w:rPr>
          <w:rFonts w:cs="Arial"/>
          <w:szCs w:val="20"/>
        </w:rPr>
        <w:t>............</w:t>
      </w:r>
      <w:r w:rsidR="00A2537E">
        <w:rPr>
          <w:rFonts w:cs="Arial"/>
          <w:szCs w:val="20"/>
        </w:rPr>
        <w:t>..……….</w:t>
      </w:r>
      <w:r w:rsidRPr="005A2497">
        <w:rPr>
          <w:rFonts w:cs="Arial"/>
          <w:szCs w:val="20"/>
        </w:rPr>
        <w:t>………... załącznik nr 1D</w:t>
      </w:r>
    </w:p>
    <w:p w14:paraId="6DD88A99" w14:textId="21A2C801" w:rsidR="005A2497" w:rsidRPr="005A2497" w:rsidRDefault="005A2497" w:rsidP="005A2497">
      <w:pPr>
        <w:numPr>
          <w:ilvl w:val="0"/>
          <w:numId w:val="1"/>
        </w:numPr>
        <w:tabs>
          <w:tab w:val="left" w:pos="6237"/>
        </w:tabs>
        <w:spacing w:line="480" w:lineRule="auto"/>
        <w:ind w:left="568" w:hanging="284"/>
        <w:rPr>
          <w:rFonts w:cs="Arial"/>
          <w:szCs w:val="20"/>
        </w:rPr>
      </w:pPr>
      <w:r w:rsidRPr="005A2497">
        <w:rPr>
          <w:rFonts w:cs="Arial"/>
          <w:szCs w:val="20"/>
        </w:rPr>
        <w:t xml:space="preserve">Wykaz dostaw </w:t>
      </w:r>
      <w:r w:rsidR="00A2537E">
        <w:rPr>
          <w:rFonts w:cs="Arial"/>
          <w:szCs w:val="20"/>
        </w:rPr>
        <w:t>…………………………………………………………………………..</w:t>
      </w:r>
      <w:r w:rsidRPr="005A2497">
        <w:rPr>
          <w:rFonts w:cs="Arial"/>
          <w:szCs w:val="20"/>
        </w:rPr>
        <w:t xml:space="preserve"> …………………………..………………</w:t>
      </w:r>
      <w:r>
        <w:rPr>
          <w:rFonts w:cs="Arial"/>
          <w:szCs w:val="20"/>
        </w:rPr>
        <w:t>…………</w:t>
      </w:r>
      <w:r w:rsidR="005C3A71">
        <w:rPr>
          <w:rFonts w:cs="Arial"/>
          <w:szCs w:val="20"/>
        </w:rPr>
        <w:t>….</w:t>
      </w:r>
      <w:r>
        <w:rPr>
          <w:rFonts w:cs="Arial"/>
          <w:szCs w:val="20"/>
        </w:rPr>
        <w:t>……</w:t>
      </w:r>
      <w:r w:rsidRPr="005A2497">
        <w:rPr>
          <w:rFonts w:cs="Arial"/>
          <w:szCs w:val="20"/>
        </w:rPr>
        <w:t>. załącznik nr 1E</w:t>
      </w:r>
    </w:p>
    <w:p w14:paraId="274A02C0" w14:textId="5AB4D050" w:rsidR="005A2497" w:rsidRPr="005A2497" w:rsidRDefault="005A2497" w:rsidP="005A2497">
      <w:pPr>
        <w:numPr>
          <w:ilvl w:val="0"/>
          <w:numId w:val="1"/>
        </w:numPr>
        <w:tabs>
          <w:tab w:val="left" w:pos="6237"/>
        </w:tabs>
        <w:spacing w:line="480" w:lineRule="auto"/>
        <w:ind w:left="568" w:hanging="284"/>
        <w:rPr>
          <w:rFonts w:cs="Arial"/>
          <w:szCs w:val="20"/>
        </w:rPr>
      </w:pPr>
      <w:r w:rsidRPr="005A2497">
        <w:rPr>
          <w:rFonts w:cs="Arial"/>
          <w:szCs w:val="20"/>
        </w:rPr>
        <w:t>Szczegółowy opis przedmiotu zamówienia</w:t>
      </w:r>
      <w:r w:rsidR="00A2537E" w:rsidRPr="005A2497">
        <w:rPr>
          <w:rFonts w:cs="Arial"/>
          <w:szCs w:val="20"/>
        </w:rPr>
        <w:t xml:space="preserve"> </w:t>
      </w:r>
      <w:r w:rsidRPr="005A2497">
        <w:rPr>
          <w:rFonts w:cs="Arial"/>
          <w:szCs w:val="20"/>
        </w:rPr>
        <w:t>……………………</w:t>
      </w:r>
      <w:r w:rsidR="00A2537E">
        <w:rPr>
          <w:rFonts w:cs="Arial"/>
          <w:szCs w:val="20"/>
        </w:rPr>
        <w:t>…………………………………………….</w:t>
      </w:r>
      <w:r w:rsidRPr="005A2497">
        <w:rPr>
          <w:rFonts w:cs="Arial"/>
          <w:szCs w:val="20"/>
        </w:rPr>
        <w:t>……..…</w:t>
      </w:r>
      <w:r>
        <w:rPr>
          <w:rFonts w:cs="Arial"/>
          <w:szCs w:val="20"/>
        </w:rPr>
        <w:t>……</w:t>
      </w:r>
      <w:r w:rsidRPr="005A2497">
        <w:rPr>
          <w:rFonts w:cs="Arial"/>
          <w:szCs w:val="20"/>
        </w:rPr>
        <w:t xml:space="preserve">…. załączniki nr </w:t>
      </w:r>
      <w:r w:rsidR="00A2537E">
        <w:rPr>
          <w:rFonts w:cs="Arial"/>
          <w:szCs w:val="20"/>
        </w:rPr>
        <w:t>2</w:t>
      </w:r>
    </w:p>
    <w:p w14:paraId="1CC03D97" w14:textId="7F06A8D9" w:rsidR="005A2497" w:rsidRDefault="005A2497" w:rsidP="005A2497">
      <w:pPr>
        <w:numPr>
          <w:ilvl w:val="0"/>
          <w:numId w:val="1"/>
        </w:numPr>
        <w:tabs>
          <w:tab w:val="left" w:pos="6237"/>
        </w:tabs>
        <w:spacing w:line="480" w:lineRule="auto"/>
        <w:ind w:left="568" w:hanging="284"/>
        <w:rPr>
          <w:rFonts w:ascii="Arial" w:hAnsi="Arial" w:cs="Arial"/>
          <w:sz w:val="18"/>
          <w:szCs w:val="18"/>
        </w:rPr>
      </w:pPr>
      <w:r w:rsidRPr="005A2497">
        <w:rPr>
          <w:rFonts w:cs="Arial"/>
          <w:szCs w:val="20"/>
        </w:rPr>
        <w:t xml:space="preserve">Wzór umowy </w:t>
      </w:r>
      <w:r w:rsidRPr="002C2813">
        <w:rPr>
          <w:rFonts w:cs="Arial"/>
          <w:szCs w:val="20"/>
        </w:rPr>
        <w:t>………………………………………………………………………………...…………......................................................załącznik nr 3</w:t>
      </w:r>
    </w:p>
    <w:p w14:paraId="52D61B84" w14:textId="3C3BEEAC" w:rsidR="0047221D" w:rsidRDefault="0047221D" w:rsidP="0047221D">
      <w:pPr>
        <w:tabs>
          <w:tab w:val="left" w:pos="567"/>
          <w:tab w:val="left" w:pos="6237"/>
        </w:tabs>
        <w:spacing w:line="480" w:lineRule="auto"/>
        <w:rPr>
          <w:rFonts w:cs="Arial"/>
          <w:szCs w:val="20"/>
        </w:rPr>
      </w:pPr>
    </w:p>
    <w:p w14:paraId="62400670" w14:textId="77777777" w:rsidR="00F72B7B" w:rsidRDefault="00F72B7B" w:rsidP="0047221D">
      <w:pPr>
        <w:tabs>
          <w:tab w:val="left" w:pos="567"/>
          <w:tab w:val="left" w:pos="6237"/>
        </w:tabs>
        <w:spacing w:line="480" w:lineRule="auto"/>
        <w:rPr>
          <w:rFonts w:cs="Arial"/>
          <w:szCs w:val="20"/>
        </w:rPr>
      </w:pPr>
    </w:p>
    <w:p w14:paraId="3E62FCD8" w14:textId="768AD277" w:rsidR="001F273B" w:rsidRDefault="001F273B" w:rsidP="0047221D">
      <w:pPr>
        <w:tabs>
          <w:tab w:val="left" w:pos="567"/>
          <w:tab w:val="left" w:pos="6237"/>
        </w:tabs>
        <w:spacing w:line="480" w:lineRule="auto"/>
        <w:rPr>
          <w:rFonts w:cs="Arial"/>
          <w:szCs w:val="20"/>
        </w:rPr>
      </w:pPr>
    </w:p>
    <w:p w14:paraId="46B923EE" w14:textId="77777777" w:rsidR="001F273B" w:rsidRDefault="001F273B" w:rsidP="0047221D">
      <w:pPr>
        <w:tabs>
          <w:tab w:val="left" w:pos="567"/>
          <w:tab w:val="left" w:pos="6237"/>
        </w:tabs>
        <w:spacing w:line="480" w:lineRule="auto"/>
        <w:rPr>
          <w:rFonts w:cs="Arial"/>
          <w:szCs w:val="20"/>
        </w:rPr>
      </w:pPr>
    </w:p>
    <w:p w14:paraId="7AEA6939" w14:textId="77777777" w:rsidR="0047221D" w:rsidRDefault="0047221D" w:rsidP="0047221D">
      <w:pPr>
        <w:tabs>
          <w:tab w:val="left" w:pos="567"/>
          <w:tab w:val="left" w:pos="6237"/>
        </w:tabs>
        <w:spacing w:line="480" w:lineRule="auto"/>
        <w:rPr>
          <w:rFonts w:cs="Arial"/>
          <w:szCs w:val="20"/>
        </w:rPr>
      </w:pPr>
    </w:p>
    <w:p w14:paraId="0DD39A7C" w14:textId="77777777" w:rsidR="0047221D" w:rsidRPr="00B96B4D" w:rsidRDefault="0047221D" w:rsidP="0047221D">
      <w:pPr>
        <w:tabs>
          <w:tab w:val="left" w:pos="567"/>
          <w:tab w:val="left" w:pos="6237"/>
        </w:tabs>
        <w:spacing w:line="480" w:lineRule="auto"/>
        <w:rPr>
          <w:rFonts w:cs="Arial"/>
          <w:szCs w:val="20"/>
        </w:rPr>
      </w:pPr>
    </w:p>
    <w:p w14:paraId="22415C31" w14:textId="46D9A79F" w:rsidR="00F85C46" w:rsidRPr="00FB1D1B" w:rsidRDefault="00F85C46" w:rsidP="002C42BD">
      <w:pPr>
        <w:pStyle w:val="Nagwek1"/>
        <w:keepNext w:val="0"/>
        <w:widowControl w:val="0"/>
        <w:spacing w:before="0" w:after="0"/>
      </w:pPr>
      <w:r w:rsidRPr="00E054BA">
        <w:lastRenderedPageBreak/>
        <w:t>Postanowienia ogólne</w:t>
      </w:r>
      <w:bookmarkEnd w:id="1"/>
      <w:bookmarkEnd w:id="2"/>
      <w:bookmarkEnd w:id="3"/>
      <w:r w:rsidRPr="00E054BA">
        <w:t>.</w:t>
      </w:r>
      <w:bookmarkStart w:id="5" w:name="_Toc362736425"/>
      <w:bookmarkEnd w:id="4"/>
    </w:p>
    <w:p w14:paraId="050B2A24" w14:textId="47717530" w:rsidR="00F85C46" w:rsidRPr="003326F9" w:rsidRDefault="009F5C6B" w:rsidP="008977D3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3326F9">
        <w:rPr>
          <w:color w:val="auto"/>
        </w:rPr>
        <w:t>Nazwa</w:t>
      </w:r>
      <w:r w:rsidR="00F85C46" w:rsidRPr="003326F9">
        <w:rPr>
          <w:color w:val="auto"/>
        </w:rPr>
        <w:t xml:space="preserve"> oraz adres Zamawiającego.</w:t>
      </w:r>
      <w:bookmarkEnd w:id="5"/>
    </w:p>
    <w:p w14:paraId="185C6951" w14:textId="0167BB80" w:rsidR="00F85C46" w:rsidRPr="00103256" w:rsidRDefault="00F85C46" w:rsidP="002C42BD">
      <w:pPr>
        <w:widowControl w:val="0"/>
        <w:tabs>
          <w:tab w:val="right" w:pos="9072"/>
        </w:tabs>
        <w:ind w:left="567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5753F8D3" w14:textId="0BA05F6C" w:rsidR="00F85C46" w:rsidRPr="00103256" w:rsidRDefault="00F85C46" w:rsidP="005C716A">
      <w:pPr>
        <w:widowControl w:val="0"/>
        <w:tabs>
          <w:tab w:val="right" w:pos="9072"/>
        </w:tabs>
        <w:ind w:left="567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  <w:r w:rsidR="005C716A">
        <w:rPr>
          <w:rFonts w:cs="Arial"/>
          <w:szCs w:val="20"/>
          <w:lang w:eastAsia="pl-PL"/>
        </w:rPr>
        <w:t xml:space="preserve">, </w:t>
      </w: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2C42BD">
      <w:pPr>
        <w:widowControl w:val="0"/>
        <w:tabs>
          <w:tab w:val="right" w:pos="9072"/>
        </w:tabs>
        <w:ind w:left="567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7636C7" w:rsidRDefault="00F85C46" w:rsidP="002C42BD">
      <w:pPr>
        <w:widowControl w:val="0"/>
        <w:tabs>
          <w:tab w:val="right" w:pos="9072"/>
        </w:tabs>
        <w:ind w:left="567"/>
        <w:rPr>
          <w:rFonts w:cs="Arial"/>
          <w:color w:val="222A35" w:themeColor="text2" w:themeShade="80"/>
          <w:szCs w:val="20"/>
          <w:lang w:val="en-GB" w:eastAsia="pl-PL"/>
        </w:rPr>
      </w:pPr>
      <w:r w:rsidRPr="007636C7">
        <w:rPr>
          <w:rFonts w:cs="Arial"/>
          <w:szCs w:val="20"/>
          <w:lang w:val="en-GB" w:eastAsia="pl-PL"/>
        </w:rPr>
        <w:t xml:space="preserve">e-mail: </w:t>
      </w:r>
      <w:hyperlink r:id="rId8" w:history="1">
        <w:r w:rsidR="009F5C6B" w:rsidRPr="007636C7">
          <w:rPr>
            <w:rStyle w:val="Hipercze"/>
            <w:rFonts w:cs="Arial"/>
            <w:color w:val="2E74B5" w:themeColor="accent5" w:themeShade="BF"/>
            <w:szCs w:val="20"/>
            <w:lang w:val="en-GB" w:eastAsia="pl-PL"/>
          </w:rPr>
          <w:t>dzp@us.edu.pl</w:t>
        </w:r>
      </w:hyperlink>
      <w:r w:rsidR="009F5C6B" w:rsidRPr="007636C7">
        <w:rPr>
          <w:rFonts w:cs="Arial"/>
          <w:color w:val="2E74B5" w:themeColor="accent5" w:themeShade="BF"/>
          <w:szCs w:val="20"/>
          <w:lang w:val="en-GB" w:eastAsia="pl-PL"/>
        </w:rPr>
        <w:t xml:space="preserve"> </w:t>
      </w:r>
    </w:p>
    <w:p w14:paraId="712730DE" w14:textId="77777777" w:rsidR="007736C6" w:rsidRDefault="00F85C46" w:rsidP="002C42BD">
      <w:pPr>
        <w:widowControl w:val="0"/>
        <w:tabs>
          <w:tab w:val="right" w:pos="9072"/>
        </w:tabs>
        <w:ind w:left="567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0AD07753" w:rsidR="00F85C46" w:rsidRPr="00382315" w:rsidRDefault="007736C6" w:rsidP="002C42BD">
      <w:pPr>
        <w:widowControl w:val="0"/>
        <w:tabs>
          <w:tab w:val="right" w:pos="9072"/>
        </w:tabs>
        <w:ind w:left="567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="001B129B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1291E8C" w14:textId="2279729A" w:rsidR="00F85C46" w:rsidRPr="00103256" w:rsidRDefault="00F85C46" w:rsidP="005C716A">
      <w:pPr>
        <w:widowControl w:val="0"/>
        <w:tabs>
          <w:tab w:val="right" w:pos="9072"/>
        </w:tabs>
        <w:ind w:left="567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  <w:r w:rsidR="001F273B">
        <w:rPr>
          <w:rFonts w:cs="Arial"/>
          <w:szCs w:val="20"/>
          <w:lang w:eastAsia="pl-PL"/>
        </w:rPr>
        <w:t xml:space="preserve">, </w:t>
      </w: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2C42BD">
      <w:pPr>
        <w:widowControl w:val="0"/>
        <w:tabs>
          <w:tab w:val="right" w:pos="9072"/>
        </w:tabs>
        <w:ind w:left="567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326F9" w:rsidRDefault="00F85C46" w:rsidP="002C42BD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3326F9">
        <w:rPr>
          <w:color w:val="auto"/>
        </w:rPr>
        <w:t>Tryb udzielenia zamówienia.</w:t>
      </w:r>
    </w:p>
    <w:p w14:paraId="4C715F45" w14:textId="77777777" w:rsidR="005C3A71" w:rsidRDefault="005C3A71" w:rsidP="001B129B">
      <w:pPr>
        <w:pStyle w:val="Nagwek3"/>
        <w:widowControl w:val="0"/>
        <w:numPr>
          <w:ilvl w:val="0"/>
          <w:numId w:val="71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 xml:space="preserve">Podstawa prawna: Ustawa z dnia 11 września 2019 r. – Prawo zamówień </w:t>
      </w:r>
      <w:r w:rsidRPr="004B08EE">
        <w:rPr>
          <w:lang w:eastAsia="pl-PL"/>
        </w:rPr>
        <w:t>publicznych (</w:t>
      </w:r>
      <w:bookmarkStart w:id="6" w:name="_Hlk146268019"/>
      <w:r w:rsidRPr="004B08EE">
        <w:rPr>
          <w:lang w:eastAsia="pl-PL"/>
        </w:rPr>
        <w:t>Dz.U. 2023 poz. 1605</w:t>
      </w:r>
      <w:bookmarkEnd w:id="6"/>
      <w:r>
        <w:rPr>
          <w:lang w:eastAsia="pl-PL"/>
        </w:rPr>
        <w:t xml:space="preserve"> ze zm.</w:t>
      </w:r>
      <w:r w:rsidRPr="004B08EE">
        <w:rPr>
          <w:rFonts w:eastAsia="Calibri"/>
        </w:rPr>
        <w:t>) zwana dalej „ustawą Pzp” wraz z aktami wykonawczymi do tejże ustawy;</w:t>
      </w:r>
    </w:p>
    <w:p w14:paraId="3460AD76" w14:textId="77777777" w:rsidR="005C3A71" w:rsidRPr="00243910" w:rsidRDefault="005C3A71" w:rsidP="001B129B">
      <w:pPr>
        <w:pStyle w:val="Nagwek3"/>
        <w:widowControl w:val="0"/>
        <w:numPr>
          <w:ilvl w:val="0"/>
          <w:numId w:val="71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>Postępowanie dotyczy zamówienia o wartości poniżej progu unijnego (poniżej 2</w:t>
      </w:r>
      <w:r>
        <w:rPr>
          <w:lang w:eastAsia="pl-PL"/>
        </w:rPr>
        <w:t>21.</w:t>
      </w:r>
      <w:r w:rsidRPr="00F34343">
        <w:rPr>
          <w:lang w:eastAsia="pl-PL"/>
        </w:rPr>
        <w:t>000 euro)</w:t>
      </w:r>
      <w:r w:rsidRPr="00243910">
        <w:rPr>
          <w:rFonts w:eastAsia="Calibri"/>
          <w:b/>
        </w:rPr>
        <w:t xml:space="preserve"> </w:t>
      </w:r>
      <w:r w:rsidRPr="00243910">
        <w:rPr>
          <w:rFonts w:eastAsia="Calibri"/>
        </w:rPr>
        <w:t>i jest prowadzone w trybie podstawowym bez negocjacji w rozumieniu art. 275 pkt 1 ustawy Pzp (wariant I) oraz z uwzględnieniem przepisów Działu II ustawy Pzp, na podstawie przepisu art. 266 ustawy Pzp.</w:t>
      </w:r>
    </w:p>
    <w:p w14:paraId="427AF06D" w14:textId="065893AE" w:rsidR="00F85C46" w:rsidRPr="003326F9" w:rsidRDefault="00F85C46" w:rsidP="001B129B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3326F9">
        <w:rPr>
          <w:color w:val="auto"/>
        </w:rPr>
        <w:t>Oznaczenie postępowania.</w:t>
      </w:r>
    </w:p>
    <w:p w14:paraId="016662BD" w14:textId="3779B056" w:rsidR="00F85C46" w:rsidRPr="000C6B2B" w:rsidRDefault="00F85C46" w:rsidP="001B129B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382315">
        <w:rPr>
          <w:lang w:eastAsia="pl-PL"/>
        </w:rPr>
        <w:t xml:space="preserve">Nazwa zamówienia nadana przez Zamawiającego: </w:t>
      </w:r>
      <w:r w:rsidR="009F7E46">
        <w:rPr>
          <w:lang w:eastAsia="pl-PL"/>
        </w:rPr>
        <w:t>„</w:t>
      </w:r>
      <w:r w:rsidR="00A2537E">
        <w:rPr>
          <w:rFonts w:cs="Arial"/>
          <w:b/>
          <w:bCs w:val="0"/>
          <w:szCs w:val="20"/>
          <w:lang w:eastAsia="pl-PL"/>
        </w:rPr>
        <w:t>Sukcesywne dostawy azotu ciekłego</w:t>
      </w:r>
      <w:r w:rsidR="005A2497">
        <w:rPr>
          <w:rFonts w:cs="Arial"/>
          <w:b/>
          <w:bCs w:val="0"/>
          <w:szCs w:val="20"/>
          <w:lang w:eastAsia="pl-PL"/>
        </w:rPr>
        <w:t>”</w:t>
      </w:r>
      <w:r w:rsidR="00F30A99">
        <w:rPr>
          <w:rFonts w:cs="Arial"/>
          <w:b/>
          <w:bCs w:val="0"/>
          <w:szCs w:val="20"/>
          <w:lang w:eastAsia="pl-PL"/>
        </w:rPr>
        <w:t>.</w:t>
      </w:r>
    </w:p>
    <w:p w14:paraId="5C555F00" w14:textId="45AACD8E" w:rsidR="00F85C46" w:rsidRDefault="00F85C46" w:rsidP="001B129B">
      <w:pPr>
        <w:pStyle w:val="Nagwek3"/>
        <w:widowControl w:val="0"/>
        <w:spacing w:after="120"/>
        <w:ind w:left="567" w:hanging="284"/>
        <w:contextualSpacing w:val="0"/>
      </w:pPr>
      <w:r w:rsidRPr="00103256">
        <w:t xml:space="preserve">Numer referencyjny sprawy nadany przez Zamawiającego: </w:t>
      </w:r>
      <w:r w:rsidR="00E81D74">
        <w:rPr>
          <w:b/>
        </w:rPr>
        <w:t>DZP.38</w:t>
      </w:r>
      <w:r w:rsidR="00E06B46">
        <w:rPr>
          <w:b/>
        </w:rPr>
        <w:t>2</w:t>
      </w:r>
      <w:r w:rsidR="00E81D74">
        <w:rPr>
          <w:b/>
        </w:rPr>
        <w:t>.</w:t>
      </w:r>
      <w:r w:rsidR="00132384">
        <w:rPr>
          <w:b/>
        </w:rPr>
        <w:t>1.</w:t>
      </w:r>
      <w:r w:rsidR="005C3A71">
        <w:rPr>
          <w:b/>
        </w:rPr>
        <w:t>21</w:t>
      </w:r>
      <w:r w:rsidR="00132384">
        <w:rPr>
          <w:b/>
        </w:rPr>
        <w:t>.20</w:t>
      </w:r>
      <w:r w:rsidR="005C3A71">
        <w:rPr>
          <w:b/>
        </w:rPr>
        <w:t>24</w:t>
      </w:r>
      <w:r w:rsidR="00384DA3" w:rsidRPr="00103256">
        <w:t>.</w:t>
      </w:r>
      <w:r w:rsidRPr="00103256">
        <w:t xml:space="preserve"> Wykonawcy </w:t>
      </w:r>
      <w:r w:rsidR="005C3A71">
        <w:t>po</w:t>
      </w:r>
      <w:r w:rsidRPr="00103256">
        <w:t>winni w kontaktach z Zamawiającym powoływać się na ww. oznaczenie postępowania</w:t>
      </w:r>
      <w:r w:rsidR="00741FCB">
        <w:t>.</w:t>
      </w:r>
    </w:p>
    <w:p w14:paraId="40AB1996" w14:textId="1C6752D2" w:rsidR="00F85C46" w:rsidRPr="00AF7FE4" w:rsidRDefault="00F85C46" w:rsidP="002C42BD">
      <w:pPr>
        <w:pStyle w:val="Nagwek1"/>
        <w:keepNext w:val="0"/>
        <w:widowControl w:val="0"/>
        <w:spacing w:before="0" w:after="0"/>
      </w:pPr>
      <w:bookmarkStart w:id="7" w:name="_Toc375581633"/>
      <w:bookmarkStart w:id="8" w:name="_Toc375581815"/>
      <w:bookmarkStart w:id="9" w:name="_Toc375582132"/>
      <w:bookmarkStart w:id="10" w:name="_Toc62396888"/>
      <w:r w:rsidRPr="00AF7FE4">
        <w:t>Przedmiot zamówienia. Termin oraz pozostałe warunki realizacji zamówienia.</w:t>
      </w:r>
      <w:bookmarkEnd w:id="7"/>
      <w:bookmarkEnd w:id="8"/>
      <w:bookmarkEnd w:id="9"/>
      <w:bookmarkEnd w:id="10"/>
    </w:p>
    <w:p w14:paraId="552A53B6" w14:textId="089B0A58" w:rsidR="001D05CD" w:rsidRPr="000C6B2B" w:rsidRDefault="00F85C46" w:rsidP="008977D3">
      <w:pPr>
        <w:pStyle w:val="Nagwek2"/>
        <w:keepNext w:val="0"/>
        <w:widowControl w:val="0"/>
        <w:numPr>
          <w:ilvl w:val="0"/>
          <w:numId w:val="5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0C6B2B">
        <w:rPr>
          <w:color w:val="auto"/>
        </w:rPr>
        <w:t>Przedmiot zamówienia.</w:t>
      </w:r>
    </w:p>
    <w:p w14:paraId="1CE3DE86" w14:textId="2C1AA0E5" w:rsidR="005C3A71" w:rsidRPr="005C3A71" w:rsidRDefault="005A2497" w:rsidP="002C42BD">
      <w:pPr>
        <w:pStyle w:val="Nagwek3"/>
        <w:widowControl w:val="0"/>
        <w:numPr>
          <w:ilvl w:val="0"/>
          <w:numId w:val="54"/>
        </w:numPr>
        <w:ind w:left="567" w:hanging="283"/>
        <w:contextualSpacing w:val="0"/>
        <w:rPr>
          <w:rFonts w:eastAsia="Calibri"/>
          <w:szCs w:val="20"/>
        </w:rPr>
      </w:pPr>
      <w:r w:rsidRPr="005A2497">
        <w:rPr>
          <w:rFonts w:eastAsia="Calibri"/>
          <w:szCs w:val="20"/>
        </w:rPr>
        <w:t xml:space="preserve">Przedmiotem zamówienia </w:t>
      </w:r>
      <w:r w:rsidR="005C3A71">
        <w:rPr>
          <w:rFonts w:eastAsia="Calibri"/>
          <w:szCs w:val="20"/>
        </w:rPr>
        <w:t>jest sukcesywna dostawa azotu ciekłego oraz najem zbiornika na azot  ciekły</w:t>
      </w:r>
      <w:r w:rsidR="00DC6D29">
        <w:rPr>
          <w:rFonts w:eastAsia="Calibri"/>
          <w:szCs w:val="20"/>
        </w:rPr>
        <w:t xml:space="preserve">, </w:t>
      </w:r>
      <w:r w:rsidR="005C3A71">
        <w:rPr>
          <w:rFonts w:eastAsia="Calibri"/>
          <w:szCs w:val="20"/>
        </w:rPr>
        <w:t xml:space="preserve"> zgodnie z </w:t>
      </w:r>
      <w:r w:rsidR="005C3A71" w:rsidRPr="005C3A71">
        <w:rPr>
          <w:rFonts w:eastAsia="Calibri"/>
          <w:szCs w:val="20"/>
        </w:rPr>
        <w:t>załącznik</w:t>
      </w:r>
      <w:r w:rsidR="005C3A71">
        <w:rPr>
          <w:rFonts w:eastAsia="Calibri"/>
          <w:szCs w:val="20"/>
        </w:rPr>
        <w:t>iem</w:t>
      </w:r>
      <w:r w:rsidR="005C3A71" w:rsidRPr="005C3A71">
        <w:rPr>
          <w:rFonts w:eastAsia="Calibri"/>
          <w:szCs w:val="20"/>
        </w:rPr>
        <w:t xml:space="preserve"> nr 2 do SWZ,  zwane dalej  „przedmiotem </w:t>
      </w:r>
      <w:r w:rsidR="00DC6D29">
        <w:rPr>
          <w:rFonts w:eastAsia="Calibri"/>
          <w:szCs w:val="20"/>
        </w:rPr>
        <w:t>zamówienia</w:t>
      </w:r>
      <w:r w:rsidR="005C3A71" w:rsidRPr="005C3A71">
        <w:rPr>
          <w:rFonts w:eastAsia="Calibri"/>
          <w:szCs w:val="20"/>
        </w:rPr>
        <w:t>”</w:t>
      </w:r>
      <w:r w:rsidR="00DC6D29">
        <w:rPr>
          <w:rFonts w:eastAsia="Calibri"/>
          <w:szCs w:val="20"/>
        </w:rPr>
        <w:t>.</w:t>
      </w:r>
    </w:p>
    <w:p w14:paraId="7817E0AC" w14:textId="7A08686B" w:rsidR="005A2497" w:rsidRDefault="00DC6D29" w:rsidP="002C42BD">
      <w:pPr>
        <w:pStyle w:val="Nagwek3"/>
        <w:widowControl w:val="0"/>
        <w:numPr>
          <w:ilvl w:val="0"/>
          <w:numId w:val="54"/>
        </w:numPr>
        <w:ind w:left="567" w:hanging="283"/>
        <w:contextualSpacing w:val="0"/>
        <w:rPr>
          <w:rFonts w:eastAsia="Calibri"/>
          <w:szCs w:val="20"/>
        </w:rPr>
      </w:pPr>
      <w:r w:rsidRPr="00DC6D29">
        <w:rPr>
          <w:rFonts w:eastAsia="Calibri"/>
          <w:szCs w:val="20"/>
        </w:rPr>
        <w:t>Zakres zamówienia obejmuje:</w:t>
      </w:r>
    </w:p>
    <w:p w14:paraId="76B99009" w14:textId="2F9AD87E" w:rsidR="005C3A71" w:rsidRDefault="00A2537E" w:rsidP="002C42BD">
      <w:pPr>
        <w:widowControl w:val="0"/>
        <w:numPr>
          <w:ilvl w:val="2"/>
          <w:numId w:val="61"/>
        </w:numPr>
        <w:ind w:left="851" w:hanging="284"/>
        <w:rPr>
          <w:rFonts w:cs="Arial"/>
          <w:szCs w:val="20"/>
          <w:lang w:eastAsia="pl-PL"/>
        </w:rPr>
      </w:pPr>
      <w:r w:rsidRPr="00E27386">
        <w:rPr>
          <w:rFonts w:cs="Arial"/>
          <w:b/>
          <w:szCs w:val="20"/>
          <w:lang w:eastAsia="pl-PL"/>
        </w:rPr>
        <w:t>sukcesywne dostawy azotu ciekłego do zbiorników stacjonarnych posiadanych przez Zamawiającego o pojemnościach 3000 litrów, 500 litrów oraz 200 litrów</w:t>
      </w:r>
      <w:r w:rsidRPr="00E27386">
        <w:rPr>
          <w:rFonts w:cs="Arial"/>
          <w:szCs w:val="20"/>
          <w:lang w:eastAsia="pl-PL"/>
        </w:rPr>
        <w:t xml:space="preserve">, </w:t>
      </w:r>
      <w:r w:rsidR="00E27386">
        <w:rPr>
          <w:rFonts w:cs="Arial"/>
          <w:szCs w:val="20"/>
          <w:lang w:eastAsia="pl-PL"/>
        </w:rPr>
        <w:t>w ilości 150</w:t>
      </w:r>
      <w:r w:rsidRPr="00E27386">
        <w:rPr>
          <w:rFonts w:cs="Arial"/>
          <w:szCs w:val="20"/>
          <w:lang w:eastAsia="pl-PL"/>
        </w:rPr>
        <w:t xml:space="preserve"> 000 kg (wskazana liczba kg zamawianego azotu ciekłego jest wielkością maksymalną). </w:t>
      </w:r>
    </w:p>
    <w:p w14:paraId="267C5884" w14:textId="1D765F5C" w:rsidR="00A2537E" w:rsidRPr="00E27386" w:rsidRDefault="00AA5161" w:rsidP="002C42BD">
      <w:pPr>
        <w:widowControl w:val="0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      </w:t>
      </w:r>
      <w:r w:rsidR="00E27386" w:rsidRPr="00E27386">
        <w:rPr>
          <w:rFonts w:cs="Arial"/>
          <w:szCs w:val="20"/>
          <w:lang w:eastAsia="pl-PL"/>
        </w:rPr>
        <w:t xml:space="preserve">Ilości </w:t>
      </w:r>
      <w:r w:rsidR="00B46A9A" w:rsidRPr="00B46A9A">
        <w:rPr>
          <w:rFonts w:cs="Arial"/>
          <w:szCs w:val="20"/>
          <w:lang w:eastAsia="pl-PL"/>
        </w:rPr>
        <w:t xml:space="preserve">zamawianego azotu ciekłego </w:t>
      </w:r>
      <w:r w:rsidR="00E27386" w:rsidRPr="00E27386">
        <w:rPr>
          <w:rFonts w:cs="Arial"/>
          <w:szCs w:val="20"/>
          <w:lang w:eastAsia="pl-PL"/>
        </w:rPr>
        <w:t xml:space="preserve">podane w SWZ są ilościami maksymalnymi. Zamawiający informuje, że w ramach umowy zawartej z Wykonawcą gwarantuje realizację umowy na poziomie </w:t>
      </w:r>
      <w:r w:rsidR="00E27386" w:rsidRPr="00A67E50">
        <w:rPr>
          <w:rFonts w:cs="Arial"/>
          <w:szCs w:val="20"/>
          <w:lang w:eastAsia="pl-PL"/>
        </w:rPr>
        <w:t>50 000,00 zł brutto</w:t>
      </w:r>
      <w:r w:rsidR="00E27386" w:rsidRPr="00E27386">
        <w:rPr>
          <w:rFonts w:cs="Arial"/>
          <w:szCs w:val="20"/>
          <w:lang w:eastAsia="pl-PL"/>
        </w:rPr>
        <w:t xml:space="preserve">. Zamawiający zastrzega sobie prawo do niewykorzystania podanych ilości </w:t>
      </w:r>
      <w:r w:rsidR="00B46A9A">
        <w:rPr>
          <w:rFonts w:cs="Arial"/>
          <w:szCs w:val="20"/>
          <w:lang w:eastAsia="pl-PL"/>
        </w:rPr>
        <w:t>zamawianego azotu ciekłego,</w:t>
      </w:r>
      <w:r w:rsidR="00E27386" w:rsidRPr="00E27386">
        <w:rPr>
          <w:rFonts w:cs="Arial"/>
          <w:szCs w:val="20"/>
          <w:lang w:eastAsia="pl-PL"/>
        </w:rPr>
        <w:t xml:space="preserve"> Wykonawcy nie przysługuje z tego tytułu żadne roszczenie</w:t>
      </w:r>
      <w:r w:rsidR="00E27386">
        <w:rPr>
          <w:rFonts w:cs="Arial"/>
          <w:szCs w:val="20"/>
          <w:lang w:eastAsia="pl-PL"/>
        </w:rPr>
        <w:t>.</w:t>
      </w:r>
    </w:p>
    <w:p w14:paraId="201811BD" w14:textId="2F7CF0D6" w:rsidR="000F09E1" w:rsidRDefault="00A2537E" w:rsidP="002C42BD">
      <w:pPr>
        <w:pStyle w:val="Akapitzlist"/>
        <w:widowControl w:val="0"/>
        <w:numPr>
          <w:ilvl w:val="2"/>
          <w:numId w:val="61"/>
        </w:numPr>
        <w:ind w:left="851" w:hanging="284"/>
        <w:contextualSpacing w:val="0"/>
        <w:rPr>
          <w:rFonts w:cs="Arial"/>
        </w:rPr>
      </w:pPr>
      <w:r w:rsidRPr="00A2537E">
        <w:rPr>
          <w:rFonts w:cs="Arial"/>
          <w:b/>
        </w:rPr>
        <w:t>najem zbiornika na azot ciekły o pojemności 1000 litrów</w:t>
      </w:r>
      <w:r w:rsidRPr="00A2537E">
        <w:rPr>
          <w:rFonts w:cs="Arial"/>
        </w:rPr>
        <w:t xml:space="preserve">. W ramach przedmiotu umowy Wykonawca w terminie </w:t>
      </w:r>
      <w:r w:rsidRPr="00132384">
        <w:rPr>
          <w:rFonts w:cs="Arial"/>
          <w:b/>
        </w:rPr>
        <w:t>do 30 dni od daty zawarcia umowy</w:t>
      </w:r>
      <w:r w:rsidRPr="00A2537E">
        <w:rPr>
          <w:rFonts w:cs="Arial"/>
        </w:rPr>
        <w:t xml:space="preserve"> dostarczy, rozładuje i umieści zbiornik na azot ciekły o pojemności 1000 litrów w siedzibie </w:t>
      </w:r>
      <w:r w:rsidRPr="004105E4">
        <w:rPr>
          <w:rFonts w:cs="Arial"/>
          <w:szCs w:val="20"/>
          <w:lang w:eastAsia="pl-PL"/>
        </w:rPr>
        <w:t>Zamawiającego</w:t>
      </w:r>
      <w:r w:rsidRPr="004105E4">
        <w:rPr>
          <w:rFonts w:cs="Arial"/>
        </w:rPr>
        <w:t xml:space="preserve"> pod adresem</w:t>
      </w:r>
      <w:r w:rsidRPr="00A2537E">
        <w:rPr>
          <w:rFonts w:cs="Arial"/>
        </w:rPr>
        <w:t xml:space="preserve">: ul. Szkolna 9, 40-006 Katowice oraz przeszkoli osobę upoważnioną do odbioru przedmiotu umowy w zakresie zasad jego obsługi oraz zapewni serwis w celu utrzymania sprawności urządzenia wraz </w:t>
      </w:r>
      <w:r w:rsidR="001F273B">
        <w:rPr>
          <w:rFonts w:cs="Arial"/>
        </w:rPr>
        <w:t xml:space="preserve"> </w:t>
      </w:r>
      <w:r w:rsidRPr="00A2537E">
        <w:rPr>
          <w:rFonts w:cs="Arial"/>
        </w:rPr>
        <w:t>z niezbędnymi przeglądami UDT w całym okresie umowy.</w:t>
      </w:r>
    </w:p>
    <w:p w14:paraId="2C743DA8" w14:textId="4E9DFAF0" w:rsidR="0006302D" w:rsidRPr="002C42BD" w:rsidRDefault="0006302D" w:rsidP="005C716A">
      <w:pPr>
        <w:pStyle w:val="Akapitzlist"/>
        <w:widowControl w:val="0"/>
        <w:numPr>
          <w:ilvl w:val="2"/>
          <w:numId w:val="61"/>
        </w:numPr>
        <w:ind w:left="851" w:hanging="284"/>
        <w:contextualSpacing w:val="0"/>
        <w:rPr>
          <w:rFonts w:cs="Arial"/>
        </w:rPr>
      </w:pPr>
      <w:r w:rsidRPr="002C42BD">
        <w:rPr>
          <w:rFonts w:eastAsia="Calibri"/>
          <w:szCs w:val="20"/>
        </w:rPr>
        <w:t xml:space="preserve">Dostawy azotu ciekłego będą odbierane przez Zamawiającego sukcesywnie w czasie trwania umowy i wykonywane transportem Wykonawcy na podstawie zamówień składanych telefonicznie lub drogą mailową. </w:t>
      </w:r>
    </w:p>
    <w:p w14:paraId="1DB0B8FC" w14:textId="02B85C6A" w:rsidR="00F7678B" w:rsidRPr="00F7678B" w:rsidRDefault="00F7678B" w:rsidP="005C716A">
      <w:pPr>
        <w:pStyle w:val="Tekstpodstawowy"/>
        <w:numPr>
          <w:ilvl w:val="0"/>
          <w:numId w:val="75"/>
        </w:numPr>
        <w:ind w:left="851" w:hanging="284"/>
        <w:rPr>
          <w:rFonts w:ascii="Bahnschrift" w:hAnsi="Bahnschrift"/>
          <w:sz w:val="20"/>
          <w:lang w:val="pl-PL" w:eastAsia="x-none"/>
        </w:rPr>
      </w:pPr>
      <w:r w:rsidRPr="00F7678B">
        <w:rPr>
          <w:rFonts w:ascii="Bahnschrift" w:hAnsi="Bahnschrift"/>
          <w:sz w:val="20"/>
          <w:lang w:val="pl-PL" w:eastAsia="x-none"/>
        </w:rPr>
        <w:lastRenderedPageBreak/>
        <w:t>Zakup i odbiór azotu ciekłego odbywał się będzie na zasadzie napełniania zbiorników stacjonarnych Zamawiającego oraz zbiornika wynajmowanego Zamawiającemu przez Wykonawcę.</w:t>
      </w:r>
    </w:p>
    <w:p w14:paraId="19BAA933" w14:textId="4A03B597" w:rsidR="00F7678B" w:rsidRPr="00F7678B" w:rsidRDefault="0006302D" w:rsidP="005C716A">
      <w:pPr>
        <w:pStyle w:val="Tekstpodstawowy"/>
        <w:numPr>
          <w:ilvl w:val="0"/>
          <w:numId w:val="75"/>
        </w:numPr>
        <w:ind w:left="851" w:hanging="284"/>
        <w:rPr>
          <w:rFonts w:ascii="Bahnschrift" w:hAnsi="Bahnschrift"/>
          <w:sz w:val="20"/>
          <w:lang w:val="pl-PL" w:eastAsia="x-none"/>
        </w:rPr>
      </w:pPr>
      <w:r w:rsidRPr="00F7678B">
        <w:rPr>
          <w:rFonts w:ascii="Bahnschrift" w:hAnsi="Bahnschrift"/>
          <w:sz w:val="20"/>
        </w:rPr>
        <w:t xml:space="preserve">Przedmiot umowy </w:t>
      </w:r>
      <w:r w:rsidR="004A3E20">
        <w:rPr>
          <w:rFonts w:ascii="Bahnschrift" w:hAnsi="Bahnschrift"/>
          <w:sz w:val="20"/>
          <w:lang w:val="pl-PL"/>
        </w:rPr>
        <w:t>po</w:t>
      </w:r>
      <w:r w:rsidRPr="00F7678B">
        <w:rPr>
          <w:rFonts w:ascii="Bahnschrift" w:hAnsi="Bahnschrift"/>
          <w:sz w:val="20"/>
        </w:rPr>
        <w:t xml:space="preserve">winien być wysokiej jakości - zawartość dostarczonego azotu ciekłego </w:t>
      </w:r>
      <w:r w:rsidR="00DC7BAE" w:rsidRPr="00F7678B">
        <w:rPr>
          <w:rFonts w:ascii="Bahnschrift" w:hAnsi="Bahnschrift"/>
          <w:sz w:val="20"/>
        </w:rPr>
        <w:t xml:space="preserve">                                    </w:t>
      </w:r>
      <w:r w:rsidRPr="00F7678B">
        <w:rPr>
          <w:rFonts w:ascii="Bahnschrift" w:hAnsi="Bahnschrift"/>
          <w:sz w:val="20"/>
        </w:rPr>
        <w:t>- czystość min. 99,99%.</w:t>
      </w:r>
    </w:p>
    <w:p w14:paraId="556868AC" w14:textId="54435B6B" w:rsidR="000F1DD9" w:rsidRPr="00F7678B" w:rsidRDefault="000F1DD9" w:rsidP="005C716A">
      <w:pPr>
        <w:pStyle w:val="Tekstpodstawowy"/>
        <w:numPr>
          <w:ilvl w:val="0"/>
          <w:numId w:val="75"/>
        </w:numPr>
        <w:ind w:left="851" w:hanging="284"/>
        <w:rPr>
          <w:rFonts w:ascii="Bahnschrift" w:hAnsi="Bahnschrift"/>
          <w:sz w:val="20"/>
          <w:lang w:val="pl-PL" w:eastAsia="x-none"/>
        </w:rPr>
      </w:pPr>
      <w:r w:rsidRPr="00F7678B">
        <w:rPr>
          <w:rFonts w:ascii="Bahnschrift" w:hAnsi="Bahnschrift"/>
          <w:sz w:val="20"/>
        </w:rPr>
        <w:t xml:space="preserve">Do przywozu azotu ciekłego należy przeznaczyć odpowiedni pojazd o gabarytach umożliwiających dojazd i dostawę. Wykonawca </w:t>
      </w:r>
      <w:r w:rsidR="00851056" w:rsidRPr="00F7678B">
        <w:rPr>
          <w:rFonts w:ascii="Bahnschrift" w:hAnsi="Bahnschrift"/>
          <w:sz w:val="20"/>
        </w:rPr>
        <w:t>po</w:t>
      </w:r>
      <w:r w:rsidRPr="00F7678B">
        <w:rPr>
          <w:rFonts w:ascii="Bahnschrift" w:hAnsi="Bahnschrift"/>
          <w:sz w:val="20"/>
        </w:rPr>
        <w:t xml:space="preserve">winien wykonać odpowiednie przyłącza umożliwiające napełnianie wszystkich zbiorników. </w:t>
      </w:r>
      <w:r w:rsidR="00C07AE4" w:rsidRPr="00F7678B">
        <w:rPr>
          <w:rFonts w:ascii="Bahnschrift" w:hAnsi="Bahnschrift"/>
          <w:sz w:val="20"/>
        </w:rPr>
        <w:t xml:space="preserve">W związku z powyższym, </w:t>
      </w:r>
      <w:r w:rsidRPr="00F7678B">
        <w:rPr>
          <w:rFonts w:ascii="Bahnschrift" w:hAnsi="Bahnschrift"/>
          <w:sz w:val="20"/>
        </w:rPr>
        <w:t>Zamawiający dopuszcza wizje lokalną, szczegóły w rozdziale IX ust. 2 SWZ.</w:t>
      </w:r>
    </w:p>
    <w:p w14:paraId="4395B670" w14:textId="45149E28" w:rsidR="00404C44" w:rsidRPr="00DC7BAE" w:rsidRDefault="006A1D09" w:rsidP="005C716A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 w:cs="Arial"/>
          <w:bCs w:val="0"/>
          <w:color w:val="auto"/>
          <w:szCs w:val="20"/>
        </w:rPr>
      </w:pPr>
      <w:r w:rsidRPr="00DC7BAE">
        <w:rPr>
          <w:rFonts w:eastAsia="Calibri" w:cs="Arial"/>
          <w:bCs w:val="0"/>
          <w:color w:val="auto"/>
          <w:szCs w:val="20"/>
        </w:rPr>
        <w:t xml:space="preserve">Rodzaj zamówienia: </w:t>
      </w:r>
      <w:r w:rsidR="005A2497" w:rsidRPr="00DC7BAE">
        <w:rPr>
          <w:rFonts w:eastAsia="Calibri" w:cs="Arial"/>
          <w:b w:val="0"/>
          <w:bCs w:val="0"/>
          <w:color w:val="auto"/>
          <w:szCs w:val="20"/>
        </w:rPr>
        <w:t>dostawa</w:t>
      </w:r>
    </w:p>
    <w:p w14:paraId="786D3E81" w14:textId="05493D31" w:rsidR="00F85C46" w:rsidRDefault="00404C44" w:rsidP="005C716A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cs="Arial"/>
          <w:color w:val="000000" w:themeColor="text1"/>
          <w:szCs w:val="20"/>
          <w:lang w:eastAsia="pl-PL"/>
        </w:rPr>
      </w:pPr>
      <w:r w:rsidRPr="009F21F0">
        <w:rPr>
          <w:rFonts w:eastAsia="Calibri" w:cs="Arial"/>
          <w:bCs w:val="0"/>
          <w:color w:val="000000" w:themeColor="text1"/>
          <w:szCs w:val="20"/>
        </w:rPr>
        <w:t xml:space="preserve">Nazwy i kody </w:t>
      </w:r>
      <w:r w:rsidRPr="007F10E7">
        <w:rPr>
          <w:rFonts w:eastAsia="Calibri" w:cs="Arial"/>
          <w:b w:val="0"/>
          <w:bCs w:val="0"/>
          <w:color w:val="000000" w:themeColor="text1"/>
          <w:szCs w:val="20"/>
        </w:rPr>
        <w:t>dotyczące przedmiotu zamówienia zgodnie z nomenklaturą określoną we Wspólnym Słowniku Zamówień (CPV):</w:t>
      </w:r>
      <w:r w:rsidRPr="009F21F0">
        <w:rPr>
          <w:rFonts w:eastAsia="Calibri" w:cs="Arial"/>
          <w:bCs w:val="0"/>
          <w:color w:val="000000" w:themeColor="text1"/>
          <w:szCs w:val="20"/>
        </w:rPr>
        <w:t xml:space="preserve"> </w:t>
      </w:r>
      <w:r w:rsidR="00DC6D29">
        <w:rPr>
          <w:rFonts w:eastAsia="Calibri" w:cs="Arial"/>
          <w:bCs w:val="0"/>
          <w:color w:val="000000" w:themeColor="text1"/>
          <w:szCs w:val="20"/>
        </w:rPr>
        <w:t xml:space="preserve"> </w:t>
      </w:r>
      <w:r w:rsidR="00DC6D29" w:rsidRPr="007F10E7">
        <w:rPr>
          <w:rFonts w:cs="Arial"/>
          <w:color w:val="000000" w:themeColor="text1"/>
          <w:szCs w:val="20"/>
          <w:lang w:eastAsia="pl-PL"/>
        </w:rPr>
        <w:t>24110000-8</w:t>
      </w:r>
      <w:r w:rsidR="00DC6D29" w:rsidRPr="00DC6D29">
        <w:rPr>
          <w:rFonts w:cs="Arial"/>
          <w:b w:val="0"/>
          <w:color w:val="000000" w:themeColor="text1"/>
          <w:szCs w:val="20"/>
          <w:lang w:eastAsia="pl-PL"/>
        </w:rPr>
        <w:t>-</w:t>
      </w:r>
      <w:r w:rsidR="00DC6D29" w:rsidRPr="00DC6D29">
        <w:rPr>
          <w:b w:val="0"/>
        </w:rPr>
        <w:t xml:space="preserve"> </w:t>
      </w:r>
      <w:r w:rsidR="00DC6D29" w:rsidRPr="00DC6D29">
        <w:rPr>
          <w:rFonts w:cs="Arial"/>
          <w:b w:val="0"/>
          <w:color w:val="000000" w:themeColor="text1"/>
          <w:szCs w:val="20"/>
          <w:lang w:eastAsia="pl-PL"/>
        </w:rPr>
        <w:t>Gazy przemysłowe</w:t>
      </w:r>
      <w:r w:rsidR="00DC7BAE">
        <w:rPr>
          <w:rFonts w:cs="Arial"/>
          <w:color w:val="000000" w:themeColor="text1"/>
          <w:szCs w:val="20"/>
          <w:lang w:eastAsia="pl-PL"/>
        </w:rPr>
        <w:t>.</w:t>
      </w:r>
    </w:p>
    <w:p w14:paraId="50035008" w14:textId="77777777" w:rsidR="007F10E7" w:rsidRDefault="00AA5161" w:rsidP="005C716A">
      <w:pPr>
        <w:pStyle w:val="Nagwek2"/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AA5161">
        <w:rPr>
          <w:rFonts w:eastAsia="Calibri"/>
          <w:color w:val="auto"/>
        </w:rPr>
        <w:t>Opis przedmiotu zamówienia.</w:t>
      </w:r>
      <w:r w:rsidRPr="00AA5161">
        <w:rPr>
          <w:rFonts w:eastAsia="Calibri"/>
          <w:b w:val="0"/>
          <w:color w:val="auto"/>
        </w:rPr>
        <w:t xml:space="preserve"> </w:t>
      </w:r>
    </w:p>
    <w:p w14:paraId="524950BA" w14:textId="285495CB" w:rsidR="00DC6D29" w:rsidRPr="00AA5161" w:rsidRDefault="00AA5161" w:rsidP="005C716A">
      <w:pPr>
        <w:pStyle w:val="Nagwek2"/>
        <w:numPr>
          <w:ilvl w:val="0"/>
          <w:numId w:val="0"/>
        </w:numPr>
        <w:spacing w:before="0" w:after="0" w:line="360" w:lineRule="auto"/>
        <w:ind w:left="284"/>
        <w:contextualSpacing w:val="0"/>
        <w:rPr>
          <w:rFonts w:eastAsia="Calibri"/>
          <w:b w:val="0"/>
          <w:color w:val="auto"/>
        </w:rPr>
      </w:pPr>
      <w:r w:rsidRPr="00AA5161">
        <w:rPr>
          <w:rFonts w:eastAsia="Calibri"/>
          <w:b w:val="0"/>
          <w:color w:val="auto"/>
        </w:rPr>
        <w:t>Szczegółowy opis przedmiotu zamówienia stanowi załącznik nr 2 do SWZ.</w:t>
      </w:r>
    </w:p>
    <w:p w14:paraId="24854E9F" w14:textId="52D882C1" w:rsidR="00FB3F58" w:rsidRPr="00DC7BAE" w:rsidRDefault="00FB3F58" w:rsidP="005C716A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DC7BAE">
        <w:rPr>
          <w:color w:val="auto"/>
        </w:rPr>
        <w:t>Opis części zamówienia. Oferty wariantowe.</w:t>
      </w:r>
    </w:p>
    <w:p w14:paraId="3BB6D985" w14:textId="2A973EFB" w:rsidR="005A2497" w:rsidRDefault="005A2497" w:rsidP="005C716A">
      <w:pPr>
        <w:pStyle w:val="Nagwek3"/>
        <w:widowControl w:val="0"/>
        <w:numPr>
          <w:ilvl w:val="0"/>
          <w:numId w:val="8"/>
        </w:numPr>
        <w:ind w:left="567" w:hanging="283"/>
        <w:contextualSpacing w:val="0"/>
      </w:pPr>
      <w:r w:rsidRPr="00A516B3">
        <w:t xml:space="preserve">Zamawiający </w:t>
      </w:r>
      <w:r w:rsidR="0009227A">
        <w:t>nie dopuszcza możliwości</w:t>
      </w:r>
      <w:r w:rsidRPr="00A516B3">
        <w:t xml:space="preserve"> składania ofert częściowych</w:t>
      </w:r>
      <w:r w:rsidR="0009227A">
        <w:t xml:space="preserve">. </w:t>
      </w:r>
      <w:r w:rsidR="002A7BCA" w:rsidRPr="002A7BCA">
        <w:t>Jeżeli chodzi o przyczyny braku podziału zamówienia na części, należy wskazać, że przedmiotowe będzie realiz</w:t>
      </w:r>
      <w:r w:rsidR="002A7BCA">
        <w:t xml:space="preserve">owany sukcesywnie przez </w:t>
      </w:r>
      <w:r w:rsidR="002A7BCA" w:rsidRPr="00B46A9A">
        <w:t xml:space="preserve">okres </w:t>
      </w:r>
      <w:r w:rsidR="00B46A9A" w:rsidRPr="00B46A9A">
        <w:t>12</w:t>
      </w:r>
      <w:r w:rsidR="002A7BCA" w:rsidRPr="00B46A9A">
        <w:t xml:space="preserve"> miesięcy.</w:t>
      </w:r>
      <w:r w:rsidR="002A7BCA" w:rsidRPr="002A7BCA">
        <w:t xml:space="preserve"> Ponadto mamy do czynienia z zamówieniem ogólnodostępnym na polskim rynku, posiadającym jednorodne, standardowe cechy jakościowe. Zamiarem Zamawiającego jest uzyskanie w efekcie prowadzonego postępowania przedmiotu zamówienia w korzystnej cenie oraz zapewnienie przez Wykonawcę wyłonionego w przedmiotowym postępowaniu ujednoliconego kanału komunikacyjnego we wszystkich sprawach dotyczących realizacji umowy. Brak podziału zamówienia na części nie utrudnia również dostępu do zamówienia dla </w:t>
      </w:r>
      <w:r w:rsidR="00F103E9">
        <w:t>W</w:t>
      </w:r>
      <w:r w:rsidR="002A7BCA" w:rsidRPr="002A7BCA">
        <w:t>ykonawców z sektora MŚP.</w:t>
      </w:r>
    </w:p>
    <w:p w14:paraId="63DDA979" w14:textId="77777777" w:rsidR="005A2497" w:rsidRDefault="005A2497" w:rsidP="005C716A">
      <w:pPr>
        <w:pStyle w:val="Nagwek3"/>
        <w:widowControl w:val="0"/>
        <w:numPr>
          <w:ilvl w:val="0"/>
          <w:numId w:val="8"/>
        </w:numPr>
        <w:ind w:left="567" w:hanging="283"/>
        <w:contextualSpacing w:val="0"/>
        <w:rPr>
          <w:szCs w:val="20"/>
        </w:rPr>
      </w:pPr>
      <w:r w:rsidRPr="00074A9A">
        <w:rPr>
          <w:szCs w:val="20"/>
        </w:rPr>
        <w:t>Zamawiający nie przewiduje możliwości składania ofert wariantowych.</w:t>
      </w:r>
    </w:p>
    <w:p w14:paraId="7A5C558E" w14:textId="77777777" w:rsidR="007F10E7" w:rsidRPr="007F10E7" w:rsidRDefault="005253FB" w:rsidP="005C716A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DC7BAE">
        <w:rPr>
          <w:color w:val="auto"/>
        </w:rPr>
        <w:t xml:space="preserve">Informacja o zamówieniach na usługi podobne </w:t>
      </w:r>
      <w:r w:rsidR="0055317F" w:rsidRPr="00DC7BAE">
        <w:rPr>
          <w:color w:val="auto"/>
        </w:rPr>
        <w:t>w rozumieniu</w:t>
      </w:r>
      <w:r w:rsidR="00795AC8" w:rsidRPr="00DC7BAE">
        <w:rPr>
          <w:color w:val="auto"/>
        </w:rPr>
        <w:t xml:space="preserve"> art. 214 ust. 1 pkt 7</w:t>
      </w:r>
      <w:r w:rsidR="0080582A" w:rsidRPr="00DC7BAE">
        <w:rPr>
          <w:color w:val="auto"/>
        </w:rPr>
        <w:t xml:space="preserve"> w zw. z art. 304 ustawy</w:t>
      </w:r>
      <w:r w:rsidR="00AF7FE4" w:rsidRPr="00DC7BAE">
        <w:rPr>
          <w:color w:val="auto"/>
        </w:rPr>
        <w:t xml:space="preserve"> Pzp.</w:t>
      </w:r>
      <w:r w:rsidR="007A54DD" w:rsidRPr="00DC7BAE">
        <w:rPr>
          <w:color w:val="auto"/>
        </w:rPr>
        <w:t xml:space="preserve"> </w:t>
      </w:r>
    </w:p>
    <w:p w14:paraId="3FB04035" w14:textId="2A222118" w:rsidR="000518A0" w:rsidRPr="007A54DD" w:rsidRDefault="007A54DD" w:rsidP="005C716A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  <w:color w:val="auto"/>
        </w:rPr>
      </w:pPr>
      <w:r w:rsidRPr="007A54DD">
        <w:rPr>
          <w:b w:val="0"/>
          <w:color w:val="auto"/>
        </w:rPr>
        <w:t>Zamawiający nie przewiduje udzielenia zamówień na dodatkowe dostawy w rozumieniu przepisu art. 214 ust. 1 pkt 8 ustawy Pzp.</w:t>
      </w:r>
    </w:p>
    <w:p w14:paraId="61FBD05D" w14:textId="77777777" w:rsidR="00177104" w:rsidRPr="00DC7BAE" w:rsidRDefault="00F0343C" w:rsidP="005C716A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DC7BAE">
        <w:rPr>
          <w:color w:val="auto"/>
        </w:rPr>
        <w:t>Te</w:t>
      </w:r>
      <w:r w:rsidR="005253FB" w:rsidRPr="00DC7BAE">
        <w:rPr>
          <w:color w:val="auto"/>
        </w:rPr>
        <w:t xml:space="preserve">rmin realizacji zamówienia: </w:t>
      </w:r>
    </w:p>
    <w:p w14:paraId="0EA77568" w14:textId="543B5791" w:rsidR="004105E4" w:rsidRPr="004105E4" w:rsidRDefault="004105E4" w:rsidP="005C716A">
      <w:pPr>
        <w:widowControl w:val="0"/>
        <w:numPr>
          <w:ilvl w:val="3"/>
          <w:numId w:val="62"/>
        </w:numPr>
        <w:ind w:left="567" w:hanging="283"/>
        <w:rPr>
          <w:rFonts w:eastAsia="Calibri" w:cs="Arial"/>
          <w:szCs w:val="20"/>
          <w:lang w:eastAsia="pl-PL"/>
        </w:rPr>
      </w:pPr>
      <w:r w:rsidRPr="004105E4">
        <w:rPr>
          <w:rFonts w:eastAsia="Calibri" w:cs="Arial"/>
          <w:szCs w:val="20"/>
          <w:lang w:eastAsia="pl-PL"/>
        </w:rPr>
        <w:t xml:space="preserve">Przedmiot zamówienia realizowany będzie </w:t>
      </w:r>
      <w:r w:rsidRPr="00B46A9A">
        <w:rPr>
          <w:rFonts w:eastAsia="Calibri" w:cs="Arial"/>
          <w:szCs w:val="20"/>
          <w:lang w:eastAsia="pl-PL"/>
        </w:rPr>
        <w:t xml:space="preserve">sukcesywnie, na podstawie zamówień składanych przez Zamawiającego wg. bieżących potrzeb, przez okres </w:t>
      </w:r>
      <w:r w:rsidR="00B46A9A" w:rsidRPr="00B46A9A">
        <w:rPr>
          <w:rFonts w:eastAsia="Calibri" w:cs="Arial"/>
          <w:szCs w:val="20"/>
          <w:lang w:eastAsia="pl-PL"/>
        </w:rPr>
        <w:t>12</w:t>
      </w:r>
      <w:r w:rsidRPr="00B46A9A">
        <w:rPr>
          <w:rFonts w:eastAsia="Calibri" w:cs="Arial"/>
          <w:szCs w:val="20"/>
          <w:lang w:eastAsia="pl-PL"/>
        </w:rPr>
        <w:t xml:space="preserve"> miesięcy od</w:t>
      </w:r>
      <w:r w:rsidRPr="004105E4">
        <w:rPr>
          <w:rFonts w:eastAsia="Calibri" w:cs="Arial"/>
          <w:szCs w:val="20"/>
          <w:lang w:eastAsia="pl-PL"/>
        </w:rPr>
        <w:t xml:space="preserve"> daty zawarcia umowy</w:t>
      </w:r>
      <w:r w:rsidR="00DC6D29">
        <w:rPr>
          <w:rFonts w:eastAsia="Calibri" w:cs="Arial"/>
          <w:szCs w:val="20"/>
          <w:lang w:eastAsia="pl-PL"/>
        </w:rPr>
        <w:t xml:space="preserve"> </w:t>
      </w:r>
      <w:r w:rsidRPr="004105E4">
        <w:rPr>
          <w:rFonts w:cs="Arial"/>
          <w:szCs w:val="20"/>
          <w:lang w:eastAsia="pl-PL"/>
        </w:rPr>
        <w:t xml:space="preserve">lub do momentu wyczerpania maksymalnej liczby kg azotu ciekłego podanej przez Zamawiającego, </w:t>
      </w:r>
      <w:r w:rsidR="00A23B5B">
        <w:rPr>
          <w:rFonts w:cs="Arial"/>
          <w:szCs w:val="20"/>
          <w:lang w:eastAsia="pl-PL"/>
        </w:rPr>
        <w:t xml:space="preserve">                     </w:t>
      </w:r>
      <w:r w:rsidRPr="004105E4">
        <w:rPr>
          <w:rFonts w:cs="Arial"/>
          <w:szCs w:val="20"/>
          <w:lang w:eastAsia="pl-PL"/>
        </w:rPr>
        <w:t>w zależności od tego, które z wyżej wymienionych zdarzeń nastąpi wcześniej</w:t>
      </w:r>
      <w:r w:rsidRPr="004105E4">
        <w:rPr>
          <w:rFonts w:eastAsia="Calibri" w:cs="Arial"/>
          <w:szCs w:val="20"/>
          <w:lang w:eastAsia="pl-PL"/>
        </w:rPr>
        <w:t xml:space="preserve">. </w:t>
      </w:r>
    </w:p>
    <w:p w14:paraId="494FC995" w14:textId="5FA1DDB4" w:rsidR="004105E4" w:rsidRPr="00DC7BAE" w:rsidRDefault="004105E4" w:rsidP="005C716A">
      <w:pPr>
        <w:widowControl w:val="0"/>
        <w:numPr>
          <w:ilvl w:val="3"/>
          <w:numId w:val="62"/>
        </w:numPr>
        <w:ind w:left="567" w:hanging="283"/>
        <w:rPr>
          <w:rFonts w:eastAsia="Calibri" w:cs="Arial"/>
          <w:szCs w:val="20"/>
          <w:lang w:eastAsia="pl-PL"/>
        </w:rPr>
      </w:pPr>
      <w:r w:rsidRPr="002700BC">
        <w:rPr>
          <w:rFonts w:eastAsia="Calibri" w:cs="Arial"/>
          <w:b/>
          <w:szCs w:val="20"/>
          <w:lang w:eastAsia="pl-PL"/>
        </w:rPr>
        <w:t>Termin realizacji poszczególnych zamówień</w:t>
      </w:r>
      <w:r w:rsidRPr="004105E4">
        <w:rPr>
          <w:rFonts w:eastAsia="Calibri" w:cs="Arial"/>
          <w:szCs w:val="20"/>
          <w:lang w:eastAsia="pl-PL"/>
        </w:rPr>
        <w:t xml:space="preserve"> nie może być dłuższy niż 5 dni roboczych od daty przekazania zamówienia Wykonawcy</w:t>
      </w:r>
      <w:r w:rsidRPr="00132384">
        <w:rPr>
          <w:rFonts w:eastAsia="Calibri" w:cs="Arial"/>
          <w:szCs w:val="20"/>
          <w:lang w:eastAsia="pl-PL"/>
        </w:rPr>
        <w:t>.</w:t>
      </w:r>
      <w:r w:rsidR="00132384" w:rsidRPr="00132384">
        <w:rPr>
          <w:rFonts w:eastAsia="Calibri" w:cs="Arial"/>
          <w:szCs w:val="20"/>
          <w:lang w:eastAsia="pl-PL"/>
        </w:rPr>
        <w:t xml:space="preserve"> </w:t>
      </w:r>
      <w:r w:rsidR="00132384" w:rsidRPr="00132384">
        <w:rPr>
          <w:rFonts w:cs="Arial"/>
          <w:szCs w:val="20"/>
        </w:rPr>
        <w:t xml:space="preserve">Termin realizacji poszczególnych zamówień stanowi kolejne, obok ceny oferty, kryterium oceny ofert. Szczegółowe informacje odnośnie przyznawania punktów </w:t>
      </w:r>
      <w:r w:rsidR="00F7678B">
        <w:rPr>
          <w:rFonts w:cs="Arial"/>
          <w:szCs w:val="20"/>
        </w:rPr>
        <w:t xml:space="preserve">                       </w:t>
      </w:r>
      <w:r w:rsidR="00132384" w:rsidRPr="00132384">
        <w:rPr>
          <w:rFonts w:cs="Arial"/>
          <w:szCs w:val="20"/>
        </w:rPr>
        <w:t xml:space="preserve">w ramach kryterium „termin realizacji </w:t>
      </w:r>
      <w:r w:rsidR="00755D66" w:rsidRPr="00755D66">
        <w:rPr>
          <w:rFonts w:cs="Arial"/>
          <w:szCs w:val="20"/>
        </w:rPr>
        <w:t>poszczególnych zamówień</w:t>
      </w:r>
      <w:r w:rsidR="00132384" w:rsidRPr="00132384">
        <w:rPr>
          <w:rFonts w:cs="Arial"/>
          <w:szCs w:val="20"/>
        </w:rPr>
        <w:t>” zawarte zostały w rozdziale XIII SWZ.</w:t>
      </w:r>
    </w:p>
    <w:p w14:paraId="14F538D1" w14:textId="212D173A" w:rsidR="004105E4" w:rsidRPr="000D2A88" w:rsidRDefault="004105E4" w:rsidP="005C716A">
      <w:pPr>
        <w:pStyle w:val="Akapitzlist"/>
        <w:widowControl w:val="0"/>
        <w:numPr>
          <w:ilvl w:val="0"/>
          <w:numId w:val="71"/>
        </w:numPr>
        <w:ind w:left="567" w:hanging="283"/>
        <w:contextualSpacing w:val="0"/>
        <w:rPr>
          <w:rFonts w:eastAsia="Calibri" w:cs="Arial"/>
          <w:szCs w:val="20"/>
          <w:lang w:eastAsia="pl-PL"/>
        </w:rPr>
      </w:pPr>
      <w:r w:rsidRPr="00B96395">
        <w:rPr>
          <w:rFonts w:eastAsia="Calibri" w:cs="Arial"/>
          <w:szCs w:val="20"/>
          <w:lang w:eastAsia="pl-PL"/>
        </w:rPr>
        <w:t>W ramach przedmiotu umowy Wykonawca w terminie do 30 dni od daty zawarcia umowy dostarczy</w:t>
      </w:r>
      <w:r w:rsidRPr="00B96395">
        <w:rPr>
          <w:szCs w:val="20"/>
        </w:rPr>
        <w:t xml:space="preserve"> </w:t>
      </w:r>
      <w:r w:rsidRPr="00B96395">
        <w:rPr>
          <w:rFonts w:eastAsia="Calibri" w:cs="Arial"/>
          <w:szCs w:val="20"/>
          <w:lang w:eastAsia="pl-PL"/>
        </w:rPr>
        <w:t>zbiornik na azot ciekły</w:t>
      </w:r>
      <w:r w:rsidRPr="00B96395">
        <w:rPr>
          <w:szCs w:val="20"/>
        </w:rPr>
        <w:t xml:space="preserve"> </w:t>
      </w:r>
      <w:r w:rsidRPr="00B96395">
        <w:rPr>
          <w:rFonts w:eastAsia="Calibri" w:cs="Arial"/>
          <w:szCs w:val="20"/>
          <w:lang w:eastAsia="pl-PL"/>
        </w:rPr>
        <w:t>o pojemności 1000 litrów</w:t>
      </w:r>
      <w:r w:rsidR="003434B9" w:rsidRPr="00B96395">
        <w:rPr>
          <w:rFonts w:eastAsia="Calibri" w:cs="Arial"/>
          <w:szCs w:val="20"/>
          <w:lang w:eastAsia="pl-PL"/>
        </w:rPr>
        <w:t xml:space="preserve">. </w:t>
      </w:r>
      <w:r w:rsidR="003434B9" w:rsidRPr="00437D25">
        <w:rPr>
          <w:rFonts w:cs="Arial"/>
          <w:b/>
          <w:szCs w:val="20"/>
        </w:rPr>
        <w:t>Termin dostawy zbiornika</w:t>
      </w:r>
      <w:r w:rsidR="003434B9" w:rsidRPr="00B96395">
        <w:rPr>
          <w:rFonts w:cs="Arial"/>
          <w:szCs w:val="20"/>
        </w:rPr>
        <w:t xml:space="preserve"> na azot ciekły  stanowi kolejne, obok ceny oferty</w:t>
      </w:r>
      <w:r w:rsidR="00437D25">
        <w:rPr>
          <w:rFonts w:cs="Arial"/>
          <w:szCs w:val="20"/>
        </w:rPr>
        <w:t xml:space="preserve"> i </w:t>
      </w:r>
      <w:r w:rsidR="00437D25" w:rsidRPr="00437D25">
        <w:rPr>
          <w:rFonts w:cs="Arial"/>
          <w:szCs w:val="20"/>
        </w:rPr>
        <w:t>termin</w:t>
      </w:r>
      <w:r w:rsidR="00437D25">
        <w:rPr>
          <w:rFonts w:cs="Arial"/>
          <w:szCs w:val="20"/>
        </w:rPr>
        <w:t>u</w:t>
      </w:r>
      <w:r w:rsidR="00437D25" w:rsidRPr="00437D25">
        <w:rPr>
          <w:rFonts w:cs="Arial"/>
          <w:szCs w:val="20"/>
        </w:rPr>
        <w:t xml:space="preserve"> realizacji </w:t>
      </w:r>
      <w:r w:rsidR="00B7156A" w:rsidRPr="00B7156A">
        <w:rPr>
          <w:rFonts w:cs="Arial"/>
          <w:szCs w:val="20"/>
        </w:rPr>
        <w:t>poszczególnych zamówień</w:t>
      </w:r>
      <w:r w:rsidR="003434B9" w:rsidRPr="00B96395">
        <w:rPr>
          <w:rFonts w:cs="Arial"/>
          <w:szCs w:val="20"/>
        </w:rPr>
        <w:t>, kryterium oceny ofert. Szczegółowe informacje odnośnie przyznawania punktów w ramach kryterium „</w:t>
      </w:r>
      <w:r w:rsidR="006A0765">
        <w:rPr>
          <w:rFonts w:cs="Arial"/>
          <w:szCs w:val="20"/>
        </w:rPr>
        <w:t>t</w:t>
      </w:r>
      <w:r w:rsidR="006A0765" w:rsidRPr="006A0765">
        <w:rPr>
          <w:rFonts w:cs="Arial"/>
          <w:szCs w:val="20"/>
        </w:rPr>
        <w:t>ermin  dostawy  zbiornika</w:t>
      </w:r>
      <w:r w:rsidR="003434B9" w:rsidRPr="00B96395">
        <w:rPr>
          <w:rFonts w:cs="Arial"/>
          <w:szCs w:val="20"/>
        </w:rPr>
        <w:t>” zawarte zostały w rozdziale XIII SWZ.</w:t>
      </w:r>
      <w:r w:rsidR="00C03C25">
        <w:rPr>
          <w:rFonts w:cs="Arial"/>
          <w:szCs w:val="20"/>
        </w:rPr>
        <w:t xml:space="preserve"> </w:t>
      </w:r>
    </w:p>
    <w:p w14:paraId="3DD3D175" w14:textId="531D332A" w:rsidR="0049332C" w:rsidRDefault="00F55F87" w:rsidP="000D2A88">
      <w:pPr>
        <w:pStyle w:val="Akapitzlist"/>
        <w:widowControl w:val="0"/>
        <w:numPr>
          <w:ilvl w:val="0"/>
          <w:numId w:val="71"/>
        </w:numPr>
        <w:ind w:left="567" w:hanging="283"/>
        <w:contextualSpacing w:val="0"/>
        <w:rPr>
          <w:rFonts w:eastAsia="Calibri" w:cs="Arial"/>
          <w:szCs w:val="20"/>
          <w:lang w:eastAsia="pl-PL"/>
        </w:rPr>
      </w:pPr>
      <w:r w:rsidRPr="00F55F87">
        <w:rPr>
          <w:rFonts w:eastAsia="Calibri" w:cs="Arial"/>
          <w:szCs w:val="20"/>
          <w:lang w:eastAsia="pl-PL"/>
        </w:rPr>
        <w:lastRenderedPageBreak/>
        <w:t>Przedmiot zamówienia w zakresie najmu zbiornika na azot ciekły Wykonawca będzie realizować od dnia dostarczenia zbiornika do Zamawiającego do dnia zakończenia realizacji przedmiotu zamówienia w zakresie dostaw azotu ciekłego.</w:t>
      </w:r>
    </w:p>
    <w:p w14:paraId="4976ED10" w14:textId="70ABD291" w:rsidR="004105E4" w:rsidRPr="000D2A88" w:rsidRDefault="004105E4" w:rsidP="000D2A88">
      <w:pPr>
        <w:pStyle w:val="Akapitzlist"/>
        <w:widowControl w:val="0"/>
        <w:numPr>
          <w:ilvl w:val="0"/>
          <w:numId w:val="71"/>
        </w:numPr>
        <w:ind w:left="567" w:hanging="283"/>
        <w:contextualSpacing w:val="0"/>
        <w:rPr>
          <w:rFonts w:eastAsia="Calibri" w:cs="Arial"/>
          <w:szCs w:val="20"/>
          <w:lang w:eastAsia="pl-PL"/>
        </w:rPr>
      </w:pPr>
      <w:r w:rsidRPr="000D2A88">
        <w:rPr>
          <w:rFonts w:eastAsia="Calibri" w:cs="Arial"/>
          <w:szCs w:val="20"/>
          <w:lang w:eastAsia="pl-PL"/>
        </w:rPr>
        <w:t xml:space="preserve">W terminie do 14 dni od zakończenia realizacji umowy Wykonawca zobowiązany jest do załadunku </w:t>
      </w:r>
      <w:r w:rsidR="00924A4F" w:rsidRPr="000D2A88">
        <w:rPr>
          <w:rFonts w:eastAsia="Calibri" w:cs="Arial"/>
          <w:szCs w:val="20"/>
          <w:lang w:eastAsia="pl-PL"/>
        </w:rPr>
        <w:t xml:space="preserve">                    </w:t>
      </w:r>
      <w:r w:rsidRPr="000D2A88">
        <w:rPr>
          <w:rFonts w:eastAsia="Calibri" w:cs="Arial"/>
          <w:szCs w:val="20"/>
          <w:lang w:eastAsia="pl-PL"/>
        </w:rPr>
        <w:t>i odbioru wynajmowanego Zamawiającemu zbiornika na azot ciekły.</w:t>
      </w:r>
    </w:p>
    <w:p w14:paraId="21F074F7" w14:textId="7E29BF0E" w:rsidR="00F0343C" w:rsidRPr="003326F9" w:rsidRDefault="00B61F3A" w:rsidP="00924A4F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3326F9">
        <w:rPr>
          <w:rFonts w:eastAsia="Calibri"/>
          <w:color w:val="auto"/>
        </w:rPr>
        <w:t xml:space="preserve">Warunki realizacji zamówienia, warunki płatności. </w:t>
      </w:r>
    </w:p>
    <w:p w14:paraId="60A6B7F5" w14:textId="7F6ADEE0" w:rsidR="00177104" w:rsidRDefault="0068531E" w:rsidP="00F7678B">
      <w:pPr>
        <w:pStyle w:val="Nagwek3"/>
        <w:widowControl w:val="0"/>
        <w:numPr>
          <w:ilvl w:val="0"/>
          <w:numId w:val="51"/>
        </w:numPr>
        <w:ind w:left="567" w:hanging="283"/>
        <w:contextualSpacing w:val="0"/>
        <w:rPr>
          <w:rFonts w:eastAsia="Calibri"/>
          <w:noProof/>
        </w:rPr>
      </w:pPr>
      <w:r w:rsidRPr="0050703C">
        <w:rPr>
          <w:rFonts w:eastAsia="Calibri"/>
          <w:b/>
          <w:noProof/>
        </w:rPr>
        <w:t>Miejsce realizacji zamówienia</w:t>
      </w:r>
      <w:r w:rsidRPr="0068531E">
        <w:rPr>
          <w:rFonts w:eastAsia="Calibri"/>
          <w:noProof/>
        </w:rPr>
        <w:t xml:space="preserve">: </w:t>
      </w:r>
    </w:p>
    <w:p w14:paraId="6F46AF8A" w14:textId="77894FC6" w:rsidR="003A534C" w:rsidRDefault="003A534C" w:rsidP="00F7678B">
      <w:pPr>
        <w:widowControl w:val="0"/>
        <w:numPr>
          <w:ilvl w:val="0"/>
          <w:numId w:val="63"/>
        </w:numPr>
        <w:ind w:left="851" w:hanging="284"/>
        <w:rPr>
          <w:rFonts w:cs="Arial"/>
          <w:szCs w:val="20"/>
          <w:lang w:eastAsia="pl-PL"/>
        </w:rPr>
      </w:pPr>
      <w:r w:rsidRPr="003A534C">
        <w:rPr>
          <w:rFonts w:cs="Arial"/>
          <w:szCs w:val="20"/>
          <w:lang w:eastAsia="pl-PL"/>
        </w:rPr>
        <w:t xml:space="preserve">Wydział Nauk Ścisłych i Technicznych  ul. Bankowa 14, 40-007 Katowice– </w:t>
      </w:r>
      <w:r w:rsidR="007E1610">
        <w:rPr>
          <w:rFonts w:cs="Arial"/>
          <w:szCs w:val="20"/>
          <w:lang w:eastAsia="pl-PL"/>
        </w:rPr>
        <w:t>(</w:t>
      </w:r>
      <w:r w:rsidRPr="003A534C">
        <w:rPr>
          <w:rFonts w:cs="Arial"/>
          <w:szCs w:val="20"/>
          <w:lang w:eastAsia="pl-PL"/>
        </w:rPr>
        <w:t>zbiornik</w:t>
      </w:r>
      <w:r w:rsidR="007E1610">
        <w:rPr>
          <w:rFonts w:cs="Arial"/>
          <w:szCs w:val="20"/>
          <w:lang w:eastAsia="pl-PL"/>
        </w:rPr>
        <w:t xml:space="preserve"> o pojemności 200 litrów)</w:t>
      </w:r>
      <w:r w:rsidRPr="003A534C">
        <w:rPr>
          <w:rFonts w:cs="Arial"/>
          <w:szCs w:val="20"/>
          <w:lang w:eastAsia="pl-PL"/>
        </w:rPr>
        <w:t>;</w:t>
      </w:r>
    </w:p>
    <w:p w14:paraId="2D469962" w14:textId="5337C92A" w:rsidR="007E1610" w:rsidRDefault="003A534C" w:rsidP="00F7678B">
      <w:pPr>
        <w:widowControl w:val="0"/>
        <w:numPr>
          <w:ilvl w:val="0"/>
          <w:numId w:val="63"/>
        </w:numPr>
        <w:ind w:left="851" w:hanging="284"/>
        <w:rPr>
          <w:rFonts w:cs="Arial"/>
          <w:szCs w:val="20"/>
          <w:lang w:eastAsia="pl-PL"/>
        </w:rPr>
      </w:pPr>
      <w:r w:rsidRPr="007E1610">
        <w:rPr>
          <w:rFonts w:cs="Arial"/>
          <w:szCs w:val="20"/>
          <w:lang w:eastAsia="pl-PL"/>
        </w:rPr>
        <w:t>Wydział Nauk Ścisłych i Technicznych, ul. 75 Pułku Piechoty 1</w:t>
      </w:r>
      <w:r w:rsidR="00A8029D">
        <w:rPr>
          <w:rFonts w:cs="Arial"/>
          <w:szCs w:val="20"/>
          <w:lang w:eastAsia="pl-PL"/>
        </w:rPr>
        <w:t xml:space="preserve"> przy budynku L</w:t>
      </w:r>
      <w:r w:rsidRPr="007E1610">
        <w:rPr>
          <w:rFonts w:cs="Arial"/>
          <w:szCs w:val="20"/>
          <w:lang w:eastAsia="pl-PL"/>
        </w:rPr>
        <w:t xml:space="preserve">, 41- 500 Chorzów – </w:t>
      </w:r>
      <w:r w:rsidR="007E1610" w:rsidRPr="007E1610">
        <w:rPr>
          <w:rFonts w:cs="Arial"/>
          <w:szCs w:val="20"/>
          <w:lang w:eastAsia="pl-PL"/>
        </w:rPr>
        <w:t>(zbiornik  o pojemności 3000 litrów);</w:t>
      </w:r>
    </w:p>
    <w:p w14:paraId="129A692F" w14:textId="3C03E0DA" w:rsidR="007E1610" w:rsidRDefault="007E1610" w:rsidP="00F7678B">
      <w:pPr>
        <w:widowControl w:val="0"/>
        <w:numPr>
          <w:ilvl w:val="0"/>
          <w:numId w:val="63"/>
        </w:numPr>
        <w:ind w:left="851" w:hanging="284"/>
        <w:rPr>
          <w:rFonts w:cs="Arial"/>
          <w:szCs w:val="20"/>
          <w:lang w:eastAsia="pl-PL"/>
        </w:rPr>
      </w:pPr>
      <w:r w:rsidRPr="007E1610">
        <w:rPr>
          <w:rFonts w:cs="Arial"/>
          <w:szCs w:val="20"/>
          <w:lang w:eastAsia="pl-PL"/>
        </w:rPr>
        <w:t xml:space="preserve">Wydział Nauk Ścisłych i Technicznych, ul. 75 Pułku Piechoty 1, 41- 500 Chorzów – (zbiornik                             o pojemności </w:t>
      </w:r>
      <w:r>
        <w:rPr>
          <w:rFonts w:cs="Arial"/>
          <w:szCs w:val="20"/>
          <w:lang w:eastAsia="pl-PL"/>
        </w:rPr>
        <w:t>5</w:t>
      </w:r>
      <w:r w:rsidRPr="007E1610">
        <w:rPr>
          <w:rFonts w:cs="Arial"/>
          <w:szCs w:val="20"/>
          <w:lang w:eastAsia="pl-PL"/>
        </w:rPr>
        <w:t>00 litrów);</w:t>
      </w:r>
    </w:p>
    <w:p w14:paraId="3F386D10" w14:textId="77777777" w:rsidR="00A23B5B" w:rsidRDefault="00A23B5B" w:rsidP="00F7678B">
      <w:pPr>
        <w:widowControl w:val="0"/>
        <w:numPr>
          <w:ilvl w:val="0"/>
          <w:numId w:val="63"/>
        </w:numPr>
        <w:ind w:left="851" w:hanging="284"/>
        <w:rPr>
          <w:rFonts w:cs="Arial"/>
          <w:color w:val="FF0000"/>
          <w:szCs w:val="20"/>
          <w:lang w:eastAsia="pl-PL"/>
        </w:rPr>
      </w:pPr>
      <w:r w:rsidRPr="00A67E50">
        <w:rPr>
          <w:rFonts w:cs="Arial"/>
          <w:szCs w:val="20"/>
          <w:lang w:eastAsia="pl-PL"/>
        </w:rPr>
        <w:t>Wydział Nauk Ścisłych i Technicznych, ul. 75 Pułku Piechoty 1, 41- 500 Chorzów – (zbiornik                             o pojemności 3000 litrów)</w:t>
      </w:r>
    </w:p>
    <w:p w14:paraId="41F53568" w14:textId="31F354F7" w:rsidR="003A534C" w:rsidRPr="00A23B5B" w:rsidRDefault="003A534C" w:rsidP="00F7678B">
      <w:pPr>
        <w:widowControl w:val="0"/>
        <w:numPr>
          <w:ilvl w:val="0"/>
          <w:numId w:val="63"/>
        </w:numPr>
        <w:ind w:left="851" w:hanging="284"/>
        <w:rPr>
          <w:rFonts w:cs="Arial"/>
          <w:color w:val="FF0000"/>
          <w:szCs w:val="20"/>
          <w:lang w:eastAsia="pl-PL"/>
        </w:rPr>
      </w:pPr>
      <w:r w:rsidRPr="00A23B5B">
        <w:rPr>
          <w:rFonts w:cs="Arial"/>
          <w:szCs w:val="20"/>
          <w:lang w:eastAsia="pl-PL"/>
        </w:rPr>
        <w:t>Instytutu Chemii UŚ, ul. Szkolna 9, 40-007 Katowice</w:t>
      </w:r>
      <w:r w:rsidR="001C13BC" w:rsidRPr="00A23B5B">
        <w:rPr>
          <w:rFonts w:cs="Arial"/>
          <w:szCs w:val="20"/>
          <w:lang w:eastAsia="pl-PL"/>
        </w:rPr>
        <w:t xml:space="preserve">– </w:t>
      </w:r>
      <w:r w:rsidR="00A23B5B" w:rsidRPr="00A23B5B">
        <w:rPr>
          <w:rFonts w:cs="Arial"/>
          <w:szCs w:val="20"/>
          <w:lang w:eastAsia="pl-PL"/>
        </w:rPr>
        <w:t>wynajmowany (zbiornik o pojemności 1000 litrów)</w:t>
      </w:r>
      <w:r w:rsidR="00A23B5B">
        <w:rPr>
          <w:rFonts w:cs="Arial"/>
          <w:szCs w:val="20"/>
          <w:lang w:eastAsia="pl-PL"/>
        </w:rPr>
        <w:t>.</w:t>
      </w:r>
    </w:p>
    <w:p w14:paraId="440E065C" w14:textId="250B2502" w:rsidR="00F85C46" w:rsidRPr="00AA1622" w:rsidRDefault="00F85C46" w:rsidP="00F7678B">
      <w:pPr>
        <w:pStyle w:val="Nagwek3"/>
        <w:widowControl w:val="0"/>
        <w:numPr>
          <w:ilvl w:val="0"/>
          <w:numId w:val="46"/>
        </w:numPr>
        <w:ind w:left="567" w:hanging="283"/>
        <w:contextualSpacing w:val="0"/>
        <w:rPr>
          <w:rFonts w:eastAsia="Calibri"/>
          <w:noProof/>
        </w:rPr>
      </w:pPr>
      <w:r w:rsidRPr="00AA1622">
        <w:rPr>
          <w:rFonts w:eastAsia="Calibri"/>
          <w:noProof/>
        </w:rPr>
        <w:t>Szczegółowe warunki realizacji zamówienia oraz warunki płatności zawiera wzór umowy</w:t>
      </w:r>
      <w:r w:rsidR="000A2883" w:rsidRPr="00AA1622">
        <w:rPr>
          <w:rFonts w:eastAsia="Calibri"/>
        </w:rPr>
        <w:t xml:space="preserve"> stanowiący załącznik nr 3 do S</w:t>
      </w:r>
      <w:r w:rsidRPr="00AA1622">
        <w:rPr>
          <w:rFonts w:eastAsia="Calibri"/>
          <w:noProof/>
        </w:rPr>
        <w:t>WZ.</w:t>
      </w:r>
    </w:p>
    <w:p w14:paraId="43EEA720" w14:textId="41419DBE" w:rsidR="00CF6A08" w:rsidRPr="003326F9" w:rsidRDefault="00CF6A08" w:rsidP="00924A4F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3326F9">
        <w:rPr>
          <w:rFonts w:eastAsia="Calibri"/>
          <w:color w:val="auto"/>
        </w:rPr>
        <w:t>Dodatkowe wymagania związane z realizacją zamówienia.</w:t>
      </w:r>
    </w:p>
    <w:p w14:paraId="5A0D5990" w14:textId="5325BCC9" w:rsidR="004E0B9C" w:rsidRDefault="004E0B9C" w:rsidP="00F7678B">
      <w:pPr>
        <w:pStyle w:val="Nagwek3"/>
        <w:widowControl w:val="0"/>
        <w:numPr>
          <w:ilvl w:val="0"/>
          <w:numId w:val="60"/>
        </w:numPr>
        <w:ind w:left="567" w:hanging="283"/>
        <w:contextualSpacing w:val="0"/>
        <w:rPr>
          <w:rFonts w:eastAsia="Calibri"/>
        </w:rPr>
      </w:pPr>
      <w:r>
        <w:rPr>
          <w:rFonts w:eastAsia="Calibri"/>
        </w:rPr>
        <w:t xml:space="preserve">Zamawiający nie przewiduje dodatkowych wymagań związanych z realizacją zamówienia dotyczących aspektów społecznych, gospodarczych, środowiskowych, związanych z innowacyjnością, zatrudnieniem lub zachowaniem poufnego charakteru informacji przekazanych </w:t>
      </w:r>
      <w:r w:rsidR="00F103E9">
        <w:rPr>
          <w:rFonts w:eastAsia="Calibri"/>
        </w:rPr>
        <w:t>W</w:t>
      </w:r>
      <w:r>
        <w:rPr>
          <w:rFonts w:eastAsia="Calibri"/>
        </w:rPr>
        <w:t>ykonawcy w toku realizacji zamówienia;</w:t>
      </w:r>
    </w:p>
    <w:p w14:paraId="4D31BEA8" w14:textId="77777777" w:rsidR="004E0B9C" w:rsidRDefault="004E0B9C" w:rsidP="00F7678B">
      <w:pPr>
        <w:pStyle w:val="Nagwek3"/>
        <w:widowControl w:val="0"/>
        <w:numPr>
          <w:ilvl w:val="0"/>
          <w:numId w:val="60"/>
        </w:numPr>
        <w:ind w:left="567" w:hanging="283"/>
        <w:contextualSpacing w:val="0"/>
        <w:rPr>
          <w:rFonts w:eastAsia="Calibri"/>
        </w:rPr>
      </w:pPr>
      <w:r>
        <w:rPr>
          <w:rFonts w:eastAsia="Calibri"/>
        </w:rPr>
        <w:t>Zamawiający nie przewiduje klauzuli zastrzeżonej w rozumieniu art. 94 ustawy Pzp;</w:t>
      </w:r>
    </w:p>
    <w:p w14:paraId="086C089A" w14:textId="77777777" w:rsidR="004E0B9C" w:rsidRDefault="004E0B9C" w:rsidP="00F7678B">
      <w:pPr>
        <w:pStyle w:val="Nagwek3"/>
        <w:widowControl w:val="0"/>
        <w:numPr>
          <w:ilvl w:val="0"/>
          <w:numId w:val="60"/>
        </w:numPr>
        <w:ind w:left="567" w:hanging="283"/>
        <w:contextualSpacing w:val="0"/>
        <w:rPr>
          <w:rFonts w:eastAsia="Calibri"/>
        </w:rPr>
      </w:pPr>
      <w:r>
        <w:rPr>
          <w:rFonts w:eastAsia="Calibri"/>
        </w:rPr>
        <w:t>Z uwagi na rodzaj zamówienia, Zamawiający nie przewiduje obowiązku zatrudnienia na umowę o pracę, o którym mowa w art. 95 ustawy Pzp.</w:t>
      </w:r>
    </w:p>
    <w:p w14:paraId="3F534929" w14:textId="442030EB" w:rsidR="00AF756E" w:rsidRPr="003326F9" w:rsidRDefault="00AF756E" w:rsidP="00924A4F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3326F9">
        <w:rPr>
          <w:rFonts w:eastAsia="Calibri"/>
          <w:color w:val="auto"/>
        </w:rPr>
        <w:t xml:space="preserve">Informacja o obowiązku osobistego wykonania przez </w:t>
      </w:r>
      <w:r w:rsidR="00F103E9" w:rsidRPr="003326F9">
        <w:rPr>
          <w:rFonts w:eastAsia="Calibri"/>
          <w:color w:val="auto"/>
        </w:rPr>
        <w:t>W</w:t>
      </w:r>
      <w:r w:rsidRPr="003326F9">
        <w:rPr>
          <w:rFonts w:eastAsia="Calibri"/>
          <w:color w:val="auto"/>
        </w:rPr>
        <w:t>ykonawcę kluczowych zadań.</w:t>
      </w:r>
    </w:p>
    <w:p w14:paraId="22067C74" w14:textId="316D27C5" w:rsidR="002475CD" w:rsidRDefault="00F7678B" w:rsidP="00F7678B">
      <w:pPr>
        <w:widowControl w:val="0"/>
        <w:ind w:left="284"/>
        <w:rPr>
          <w:lang w:eastAsia="x-none"/>
        </w:rPr>
      </w:pPr>
      <w:r>
        <w:rPr>
          <w:lang w:eastAsia="x-none"/>
        </w:rPr>
        <w:t xml:space="preserve">     </w:t>
      </w:r>
      <w:r w:rsidR="002475CD">
        <w:rPr>
          <w:lang w:eastAsia="x-none"/>
        </w:rPr>
        <w:t xml:space="preserve">Zamawiający nie przewiduje obowiązku osobistego wykonania zadań dotyczących </w:t>
      </w:r>
      <w:r w:rsidR="002475CD" w:rsidRPr="00AF756E">
        <w:rPr>
          <w:lang w:eastAsia="x-none"/>
        </w:rPr>
        <w:t>prac związanych z</w:t>
      </w:r>
      <w:r w:rsidR="002475CD">
        <w:rPr>
          <w:lang w:eastAsia="x-none"/>
        </w:rPr>
        <w:t> </w:t>
      </w:r>
      <w:r w:rsidR="002475CD" w:rsidRPr="00AF756E">
        <w:rPr>
          <w:lang w:eastAsia="x-none"/>
        </w:rPr>
        <w:t>rozmieszczeniem i instalacją</w:t>
      </w:r>
      <w:r w:rsidR="002475CD">
        <w:rPr>
          <w:lang w:eastAsia="x-none"/>
        </w:rPr>
        <w:t xml:space="preserve"> </w:t>
      </w:r>
      <w:r w:rsidR="002475CD" w:rsidRPr="00AF756E">
        <w:rPr>
          <w:lang w:eastAsia="x-none"/>
        </w:rPr>
        <w:t>prze</w:t>
      </w:r>
      <w:r w:rsidR="002475CD">
        <w:rPr>
          <w:lang w:eastAsia="x-none"/>
        </w:rPr>
        <w:t xml:space="preserve">z poszczególnych </w:t>
      </w:r>
      <w:r w:rsidR="00F103E9">
        <w:rPr>
          <w:lang w:eastAsia="x-none"/>
        </w:rPr>
        <w:t>W</w:t>
      </w:r>
      <w:r w:rsidR="002475CD">
        <w:rPr>
          <w:lang w:eastAsia="x-none"/>
        </w:rPr>
        <w:t>y</w:t>
      </w:r>
      <w:r w:rsidR="002475CD" w:rsidRPr="00AF756E">
        <w:rPr>
          <w:lang w:eastAsia="x-none"/>
        </w:rPr>
        <w:t>konawców wspólnie ubiegających się o</w:t>
      </w:r>
      <w:r w:rsidR="002475CD">
        <w:rPr>
          <w:lang w:eastAsia="x-none"/>
        </w:rPr>
        <w:t> </w:t>
      </w:r>
      <w:r w:rsidR="002475CD" w:rsidRPr="00AF756E">
        <w:rPr>
          <w:lang w:eastAsia="x-none"/>
        </w:rPr>
        <w:t>udzielenie zamówienia</w:t>
      </w:r>
      <w:r w:rsidR="002475CD">
        <w:rPr>
          <w:lang w:eastAsia="x-none"/>
        </w:rPr>
        <w:t xml:space="preserve"> w rozumieniu art. 60 ustawy Pzp, ani związanych z udziałem podmiotów udostępniających zasoby w rozumieniu art. 121 ustawy Pzp.</w:t>
      </w:r>
    </w:p>
    <w:p w14:paraId="30201699" w14:textId="26ADBEDB" w:rsidR="00593C25" w:rsidRPr="003326F9" w:rsidRDefault="00593C25" w:rsidP="00924A4F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3326F9">
        <w:rPr>
          <w:color w:val="auto"/>
        </w:rPr>
        <w:t>Podwykonawcy.</w:t>
      </w:r>
    </w:p>
    <w:p w14:paraId="4F992067" w14:textId="686C971B" w:rsidR="00593C25" w:rsidRDefault="00593C25" w:rsidP="00F7678B">
      <w:pPr>
        <w:pStyle w:val="Nagwek3"/>
        <w:widowControl w:val="0"/>
        <w:numPr>
          <w:ilvl w:val="0"/>
          <w:numId w:val="45"/>
        </w:numPr>
        <w:ind w:left="567" w:hanging="283"/>
        <w:contextualSpacing w:val="0"/>
      </w:pPr>
      <w:r w:rsidRPr="00DA216F">
        <w:rPr>
          <w:rStyle w:val="Nagwek3Znak"/>
        </w:rPr>
        <w:t>Wykonawca może powierzyć wykonanie części zamówienia podwykonawcom.</w:t>
      </w:r>
      <w:r>
        <w:t xml:space="preserve"> </w:t>
      </w:r>
    </w:p>
    <w:p w14:paraId="727FAA34" w14:textId="1289173D" w:rsidR="00593C25" w:rsidRDefault="00593C25" w:rsidP="00F7678B">
      <w:pPr>
        <w:pStyle w:val="Nagwek3"/>
        <w:widowControl w:val="0"/>
        <w:numPr>
          <w:ilvl w:val="0"/>
          <w:numId w:val="45"/>
        </w:numPr>
        <w:ind w:left="567" w:hanging="283"/>
        <w:contextualSpacing w:val="0"/>
      </w:pPr>
      <w:r>
        <w:t>Zamawiający nie zastrzega obowiązku osobistego wykonania przez Wykonaw</w:t>
      </w:r>
      <w:r w:rsidR="00DA216F">
        <w:t>cę kluczowych części zamówienia;</w:t>
      </w:r>
    </w:p>
    <w:p w14:paraId="304D34BC" w14:textId="36A20574" w:rsidR="00DA216F" w:rsidRDefault="00DA216F" w:rsidP="00F7678B">
      <w:pPr>
        <w:pStyle w:val="Nagwek3"/>
        <w:widowControl w:val="0"/>
        <w:spacing w:after="120"/>
        <w:ind w:left="567" w:hanging="283"/>
        <w:contextualSpacing w:val="0"/>
        <w:rPr>
          <w:lang w:val="pl"/>
        </w:rPr>
      </w:pPr>
      <w:r w:rsidRPr="00DA216F">
        <w:rPr>
          <w:lang w:val="pl"/>
        </w:rPr>
        <w:t xml:space="preserve">Wykonawca </w:t>
      </w:r>
      <w:r>
        <w:rPr>
          <w:lang w:val="pl"/>
        </w:rPr>
        <w:t xml:space="preserve">powinien wskazać </w:t>
      </w:r>
      <w:r w:rsidRPr="00DA216F">
        <w:rPr>
          <w:lang w:val="pl"/>
        </w:rPr>
        <w:t>w ofercie części zamówienia, których wykonanie zamierza powierzyć podwykonawcom</w:t>
      </w:r>
      <w:r>
        <w:rPr>
          <w:lang w:val="pl"/>
        </w:rPr>
        <w:t xml:space="preserve"> oraz podać (o ile są mu znane) nazwy (firmy) tych podw</w:t>
      </w:r>
      <w:r w:rsidRPr="00DA216F">
        <w:rPr>
          <w:lang w:val="pl"/>
        </w:rPr>
        <w:t>ykonawców.</w:t>
      </w:r>
    </w:p>
    <w:p w14:paraId="7663A507" w14:textId="451D8F34" w:rsidR="00473D30" w:rsidRDefault="00473D30" w:rsidP="00A23B5B">
      <w:pPr>
        <w:pStyle w:val="Nagwek1"/>
        <w:keepNext w:val="0"/>
        <w:widowControl w:val="0"/>
        <w:spacing w:before="0" w:after="0"/>
        <w:rPr>
          <w:lang w:val="pl-PL"/>
        </w:rPr>
      </w:pPr>
      <w:bookmarkStart w:id="11" w:name="_Toc62396889"/>
      <w:r>
        <w:t>Przedmiotowe środki dowodowe.</w:t>
      </w:r>
      <w:bookmarkEnd w:id="11"/>
    </w:p>
    <w:p w14:paraId="34699A74" w14:textId="60DA24F9" w:rsidR="00BF4849" w:rsidRDefault="00BF4849" w:rsidP="00A23B5B">
      <w:pPr>
        <w:widowControl w:val="0"/>
        <w:spacing w:before="120" w:after="120"/>
        <w:ind w:left="567" w:hanging="283"/>
      </w:pPr>
      <w:r>
        <w:t>Zamawiający nie wymaga złożenia przedmiotowych środków dowodowych.</w:t>
      </w:r>
    </w:p>
    <w:p w14:paraId="4B4B5760" w14:textId="121B349F" w:rsidR="00F85C46" w:rsidRPr="00E054BA" w:rsidRDefault="00F85C46" w:rsidP="00A23B5B">
      <w:pPr>
        <w:pStyle w:val="Nagwek1"/>
        <w:keepNext w:val="0"/>
        <w:widowControl w:val="0"/>
        <w:spacing w:before="0" w:after="0"/>
      </w:pPr>
      <w:bookmarkStart w:id="12" w:name="_Toc375581634"/>
      <w:bookmarkStart w:id="13" w:name="_Toc375581816"/>
      <w:bookmarkStart w:id="14" w:name="_Toc375582133"/>
      <w:bookmarkStart w:id="15" w:name="_Toc62396890"/>
      <w:r w:rsidRPr="00E054BA">
        <w:lastRenderedPageBreak/>
        <w:t>Kwalifikacja podmi</w:t>
      </w:r>
      <w:r w:rsidR="00F54060">
        <w:t xml:space="preserve">otowa – </w:t>
      </w:r>
      <w:r w:rsidRPr="00E054BA">
        <w:t>podstawy wykluczenia.</w:t>
      </w:r>
      <w:bookmarkEnd w:id="12"/>
      <w:bookmarkEnd w:id="13"/>
      <w:bookmarkEnd w:id="14"/>
      <w:bookmarkEnd w:id="15"/>
      <w:r w:rsidRPr="00E054BA">
        <w:t xml:space="preserve"> </w:t>
      </w:r>
    </w:p>
    <w:p w14:paraId="1C430F76" w14:textId="77777777" w:rsidR="00C76AE9" w:rsidRPr="00C76AE9" w:rsidRDefault="00C76AE9" w:rsidP="007A54DD">
      <w:pPr>
        <w:pStyle w:val="Nagwek2"/>
        <w:keepNext w:val="0"/>
        <w:widowControl w:val="0"/>
        <w:numPr>
          <w:ilvl w:val="0"/>
          <w:numId w:val="65"/>
        </w:numPr>
        <w:spacing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C76AE9">
        <w:rPr>
          <w:rFonts w:eastAsia="Calibri"/>
          <w:color w:val="auto"/>
        </w:rPr>
        <w:t xml:space="preserve">Obligatoryjne podstawy wykluczenia.      </w:t>
      </w:r>
    </w:p>
    <w:p w14:paraId="53B4F569" w14:textId="1A856D79" w:rsidR="00C76AE9" w:rsidRPr="003665D8" w:rsidRDefault="00C76AE9" w:rsidP="007A54DD">
      <w:pPr>
        <w:widowControl w:val="0"/>
        <w:ind w:left="567" w:firstLine="0"/>
      </w:pPr>
      <w:r w:rsidRPr="003665D8">
        <w:t xml:space="preserve">O udzielenie zamówienia może ubiegać się wyłącznie </w:t>
      </w:r>
      <w:r w:rsidR="00C423EA">
        <w:t>W</w:t>
      </w:r>
      <w:r w:rsidRPr="003665D8">
        <w:t>ykonawca, który nie podlega wykluczeniu z postępowania ze względu na okoliczności wymienione w art. 108 ust. 1 ustawy Pzp (obligatoryjne podstawy wykluczenia). Obligatoryjne przesłanki wykluczenia zostały wymienione w załączniku nr 1B do SWZ – wzorze formularza oświadczenia o braku podstaw do wykluczenia z postępowania.</w:t>
      </w:r>
    </w:p>
    <w:p w14:paraId="6037AB4A" w14:textId="6FA2C99A" w:rsidR="00C76AE9" w:rsidRPr="007A54DD" w:rsidRDefault="00C76AE9" w:rsidP="007A54DD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b w:val="0"/>
          <w:color w:val="auto"/>
        </w:rPr>
      </w:pPr>
      <w:r w:rsidRPr="003665D8">
        <w:rPr>
          <w:rFonts w:eastAsia="Calibri"/>
          <w:color w:val="auto"/>
        </w:rPr>
        <w:t xml:space="preserve">Fakultatywne podstawy wykluczenia. </w:t>
      </w:r>
      <w:r w:rsidR="007A54DD" w:rsidRPr="007A54DD">
        <w:rPr>
          <w:rFonts w:eastAsia="Calibri"/>
          <w:b w:val="0"/>
          <w:color w:val="auto"/>
        </w:rPr>
        <w:t>Zamawiający nie przewiduje fakultatywnych przesłanek wykluczenia, w oparciu o przepis art. 109 ust. 1 ustawy Pzp.</w:t>
      </w:r>
    </w:p>
    <w:p w14:paraId="3A803D1B" w14:textId="00861DAD" w:rsidR="00C76AE9" w:rsidRPr="007A54DD" w:rsidRDefault="00C76AE9" w:rsidP="007A54DD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rFonts w:eastAsia="Calibri"/>
          <w:b w:val="0"/>
          <w:color w:val="auto"/>
        </w:rPr>
      </w:pPr>
      <w:r w:rsidRPr="003665D8">
        <w:rPr>
          <w:rFonts w:eastAsia="Calibri"/>
          <w:color w:val="auto"/>
        </w:rPr>
        <w:t xml:space="preserve">Self – cleaning. </w:t>
      </w:r>
      <w:r w:rsidR="007A54DD" w:rsidRPr="007A54DD">
        <w:rPr>
          <w:rFonts w:eastAsia="Calibri"/>
          <w:b w:val="0"/>
          <w:color w:val="auto"/>
        </w:rPr>
        <w:t>Wykonawca nie podlega wykluczeniu z postępowania w zakresie przesłanek obligatoryjnych z art. 108 ust. 1 pkt 1, 2 i 5 ustawy Pzp, jeżeli udowodni Zamawiającemu, że spełnił łącznie przesłanki wymienione w art. 110 ust. 2 ustawy Pzp (self – cleaning). Przesłanki zostały szczegółowo opisane w załączniku 1B do SWZ.</w:t>
      </w:r>
    </w:p>
    <w:p w14:paraId="0D39F36F" w14:textId="77777777" w:rsidR="00C76AE9" w:rsidRPr="003665D8" w:rsidRDefault="00C76AE9" w:rsidP="007A54DD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3665D8">
        <w:rPr>
          <w:rFonts w:eastAsia="Calibri"/>
          <w:color w:val="auto"/>
        </w:rPr>
        <w:t xml:space="preserve">Zasady dotyczące oceny podstaw wykluczenia przez Zamawiającego. </w:t>
      </w:r>
    </w:p>
    <w:p w14:paraId="033C9FF3" w14:textId="68F53134" w:rsidR="00C76AE9" w:rsidRPr="00C76AE9" w:rsidRDefault="00C76AE9" w:rsidP="007A54DD">
      <w:pPr>
        <w:pStyle w:val="Nagwek3"/>
        <w:widowControl w:val="0"/>
        <w:numPr>
          <w:ilvl w:val="0"/>
          <w:numId w:val="66"/>
        </w:numPr>
        <w:ind w:left="851" w:hanging="283"/>
        <w:contextualSpacing w:val="0"/>
        <w:rPr>
          <w:rFonts w:eastAsia="Calibri"/>
        </w:rPr>
      </w:pPr>
      <w:r w:rsidRPr="00C76AE9">
        <w:rPr>
          <w:rFonts w:eastAsia="Calibri"/>
        </w:rPr>
        <w:t xml:space="preserve">Zamawiający oceni, czy podjęte przez </w:t>
      </w:r>
      <w:r w:rsidR="00C423EA">
        <w:rPr>
          <w:rFonts w:eastAsia="Calibri"/>
        </w:rPr>
        <w:t>W</w:t>
      </w:r>
      <w:r w:rsidRPr="00C76AE9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C423EA">
        <w:rPr>
          <w:rFonts w:eastAsia="Calibri"/>
        </w:rPr>
        <w:t>W</w:t>
      </w:r>
      <w:r w:rsidRPr="00C76AE9">
        <w:rPr>
          <w:rFonts w:eastAsia="Calibri"/>
        </w:rPr>
        <w:t xml:space="preserve">ykonawcy. Jeżeli podjęte przez </w:t>
      </w:r>
      <w:r w:rsidR="00C423EA">
        <w:rPr>
          <w:rFonts w:eastAsia="Calibri"/>
        </w:rPr>
        <w:t>W</w:t>
      </w:r>
      <w:r w:rsidRPr="00C76AE9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C423EA">
        <w:rPr>
          <w:rFonts w:eastAsia="Calibri"/>
        </w:rPr>
        <w:t>W</w:t>
      </w:r>
      <w:r w:rsidRPr="00C76AE9">
        <w:rPr>
          <w:rFonts w:eastAsia="Calibri"/>
        </w:rPr>
        <w:t>ykonawcę;</w:t>
      </w:r>
    </w:p>
    <w:p w14:paraId="47D0F0B6" w14:textId="7F8B5AC6" w:rsidR="00C76AE9" w:rsidRPr="003665D8" w:rsidRDefault="00C76AE9" w:rsidP="007A54DD">
      <w:pPr>
        <w:pStyle w:val="Nagwek3"/>
        <w:widowControl w:val="0"/>
        <w:numPr>
          <w:ilvl w:val="0"/>
          <w:numId w:val="6"/>
        </w:numPr>
        <w:ind w:left="851" w:hanging="284"/>
        <w:contextualSpacing w:val="0"/>
        <w:rPr>
          <w:rFonts w:eastAsia="Calibri"/>
        </w:rPr>
      </w:pPr>
      <w:r w:rsidRPr="003665D8">
        <w:rPr>
          <w:rFonts w:eastAsia="Calibri"/>
        </w:rPr>
        <w:t xml:space="preserve">w przypadku wykonawców wspólnie ubiegających się o udzielenie zamówienia, a także podmiotów udostępniających swoje zasoby </w:t>
      </w:r>
      <w:r w:rsidR="00C423EA">
        <w:rPr>
          <w:rFonts w:eastAsia="Calibri"/>
        </w:rPr>
        <w:t>W</w:t>
      </w:r>
      <w:r w:rsidRPr="003665D8">
        <w:rPr>
          <w:rFonts w:eastAsia="Calibri"/>
        </w:rPr>
        <w:t>ykonawcy (jeżeli dotyczy), spełnienie wymogu dotyczącego braku podstaw do wykluczenia, powinno zostać wykazane przez każdy z tych podmiotów. Zamawiający nie będzie weryfikował czy zachodzą podstawy do wykluczenia z postępowania dotyczące podwykonawców niebędących podmiotami udostępniającymi zasoby na zasadach określonych w art. 118 ustawy Pzp;</w:t>
      </w:r>
    </w:p>
    <w:p w14:paraId="35AF623E" w14:textId="79F35BBC" w:rsidR="00C76AE9" w:rsidRDefault="00C76AE9" w:rsidP="007A54DD">
      <w:pPr>
        <w:pStyle w:val="Nagwek3"/>
        <w:widowControl w:val="0"/>
        <w:numPr>
          <w:ilvl w:val="0"/>
          <w:numId w:val="6"/>
        </w:numPr>
        <w:ind w:left="851" w:hanging="284"/>
        <w:contextualSpacing w:val="0"/>
        <w:rPr>
          <w:rFonts w:eastAsia="Calibri"/>
        </w:rPr>
      </w:pPr>
      <w:r w:rsidRPr="003665D8">
        <w:rPr>
          <w:rFonts w:eastAsia="Calibri"/>
        </w:rPr>
        <w:t xml:space="preserve">W ślad za dyspozycją przepisu art. 273 ust. 1 pkt 1 ustawy Pzp, Zamawiający oceni czy wypełnione zostały przesłanki wykluczenia </w:t>
      </w:r>
      <w:r w:rsidR="00C423EA">
        <w:rPr>
          <w:rFonts w:eastAsia="Calibri"/>
        </w:rPr>
        <w:t>W</w:t>
      </w:r>
      <w:r w:rsidRPr="003665D8">
        <w:rPr>
          <w:rFonts w:eastAsia="Calibri"/>
        </w:rPr>
        <w:t xml:space="preserve">ykonawcy z postępowania wyłącznie na podstawie oświadczenia wstępnego, o którym mowa w art. 125 ust. 1 ustawy Pzp. Zamawiający nie będzie wymagał złożenia podmiotowych środków dowodowych w celu potwierdzenia braku podstaw do wykluczenia. </w:t>
      </w:r>
    </w:p>
    <w:p w14:paraId="2458B320" w14:textId="312E2581" w:rsidR="00C76AE9" w:rsidRPr="003665D8" w:rsidRDefault="00C76AE9" w:rsidP="007A54DD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3665D8">
        <w:rPr>
          <w:rFonts w:eastAsia="Calibri"/>
          <w:color w:val="auto"/>
        </w:rPr>
        <w:t xml:space="preserve">W związku z wejściem w życie ustawy z dnia 13 kwietnia 2022 r. o szczególnych rozwiązaniach </w:t>
      </w:r>
      <w:r w:rsidR="00A23B5B">
        <w:rPr>
          <w:rFonts w:eastAsia="Calibri"/>
          <w:color w:val="auto"/>
        </w:rPr>
        <w:t xml:space="preserve">                              </w:t>
      </w:r>
      <w:r w:rsidRPr="003665D8">
        <w:rPr>
          <w:rFonts w:eastAsia="Calibri"/>
          <w:color w:val="auto"/>
        </w:rPr>
        <w:t>w zakresie przeciwdziałania wspieraniu agresji na Ukrainę oraz służących ochronie bezpieczeństwa narodowego (</w:t>
      </w:r>
      <w:r w:rsidR="00A23B5B" w:rsidRPr="00A23B5B">
        <w:rPr>
          <w:rFonts w:eastAsia="Calibri"/>
          <w:color w:val="auto"/>
        </w:rPr>
        <w:t>t.j. Dz.U. 2023 poz. 1497 ze zm</w:t>
      </w:r>
      <w:r w:rsidRPr="003665D8">
        <w:rPr>
          <w:rFonts w:eastAsia="Calibri"/>
          <w:color w:val="auto"/>
        </w:rPr>
        <w:t>), która weszła w życie 16 kwietnia 2022 r., na podstawie przepisu art. 7 ust. 1 ww. ustawy Zamawiający wykluczy z postępowania o udzielenie zamówienia publicznego:</w:t>
      </w:r>
    </w:p>
    <w:p w14:paraId="79DC9ADA" w14:textId="63EFD9E7" w:rsidR="00C76AE9" w:rsidRPr="00C76AE9" w:rsidRDefault="00C423EA" w:rsidP="007A54DD">
      <w:pPr>
        <w:pStyle w:val="Nagwek3"/>
        <w:widowControl w:val="0"/>
        <w:numPr>
          <w:ilvl w:val="0"/>
          <w:numId w:val="67"/>
        </w:numPr>
        <w:ind w:left="851" w:hanging="283"/>
        <w:contextualSpacing w:val="0"/>
        <w:rPr>
          <w:bCs w:val="0"/>
          <w:szCs w:val="20"/>
        </w:rPr>
      </w:pPr>
      <w:r>
        <w:rPr>
          <w:bCs w:val="0"/>
          <w:szCs w:val="20"/>
        </w:rPr>
        <w:t>W</w:t>
      </w:r>
      <w:r w:rsidR="00C76AE9" w:rsidRPr="00C76AE9">
        <w:rPr>
          <w:bCs w:val="0"/>
          <w:szCs w:val="20"/>
        </w:rPr>
        <w:t>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i rozporządzeniu Rady (UE) nr 269/2014 z dnia 17 marca 2014 r. w sprawie środków ograniczających w odniesieniu do działań podważających integralność terytorialną, suwerenność i nie-zależność Ukrainy lub im zagrażających (Dz. Urz. UE L 78 z 17.03.2014, str. 6, z późn. zm.) – „rozporządzenie 269/2014” albo wpisanego na listę na podstawie decyzji w sprawie wpisu na listę rozstrzygającej o zastosowaniu środka, o którym mowa w art. 1 pkt 3 Ustawy;</w:t>
      </w:r>
    </w:p>
    <w:p w14:paraId="1F2DA14C" w14:textId="7DCB6444" w:rsidR="00C76AE9" w:rsidRPr="003665D8" w:rsidRDefault="00C423EA" w:rsidP="008203EB">
      <w:pPr>
        <w:pStyle w:val="Nagwek3"/>
        <w:numPr>
          <w:ilvl w:val="0"/>
          <w:numId w:val="8"/>
        </w:numPr>
        <w:ind w:left="851" w:hanging="283"/>
        <w:contextualSpacing w:val="0"/>
        <w:rPr>
          <w:bCs w:val="0"/>
          <w:szCs w:val="20"/>
        </w:rPr>
      </w:pPr>
      <w:r>
        <w:rPr>
          <w:bCs w:val="0"/>
          <w:szCs w:val="20"/>
        </w:rPr>
        <w:lastRenderedPageBreak/>
        <w:t>W</w:t>
      </w:r>
      <w:r w:rsidR="00C76AE9" w:rsidRPr="003665D8">
        <w:rPr>
          <w:bCs w:val="0"/>
          <w:szCs w:val="20"/>
        </w:rPr>
        <w:t>ykonawcę oraz uczestnika konkursu, którego beneficjentem rzeczywistym w rozumieniu ustawy z dnia 1 marca 2018 r. o przeciwdziałaniu praniu pieniędzy oraz finansowaniu terroryzmu (</w:t>
      </w:r>
      <w:r w:rsidR="008203EB" w:rsidRPr="008203EB">
        <w:rPr>
          <w:bCs w:val="0"/>
          <w:szCs w:val="20"/>
        </w:rPr>
        <w:t>Dz.U. 2023 poz. 1124 ze zm.</w:t>
      </w:r>
      <w:r w:rsidR="00C76AE9" w:rsidRPr="003665D8">
        <w:rPr>
          <w:bCs w:val="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919D14" w14:textId="6EB45944" w:rsidR="00C76AE9" w:rsidRPr="003665D8" w:rsidRDefault="00C423EA" w:rsidP="008203EB">
      <w:pPr>
        <w:pStyle w:val="Nagwek3"/>
        <w:numPr>
          <w:ilvl w:val="0"/>
          <w:numId w:val="8"/>
        </w:numPr>
        <w:ind w:left="851" w:hanging="283"/>
        <w:contextualSpacing w:val="0"/>
        <w:rPr>
          <w:bCs w:val="0"/>
          <w:szCs w:val="20"/>
        </w:rPr>
      </w:pPr>
      <w:r>
        <w:rPr>
          <w:bCs w:val="0"/>
          <w:szCs w:val="20"/>
        </w:rPr>
        <w:t>W</w:t>
      </w:r>
      <w:r w:rsidR="00C76AE9" w:rsidRPr="003665D8">
        <w:rPr>
          <w:bCs w:val="0"/>
          <w:szCs w:val="20"/>
        </w:rPr>
        <w:t>ykonawcę oraz uczestnika konkursu, którego jednostką dominującą w rozumieniu art. 3 ust. 1 pkt 37 ustawy z dnia 29 września 1994 r. o rachunkowości (</w:t>
      </w:r>
      <w:r w:rsidR="008203EB" w:rsidRPr="008203EB">
        <w:rPr>
          <w:bCs w:val="0"/>
          <w:szCs w:val="20"/>
        </w:rPr>
        <w:t>Dz.U. 2023 poz. 120 ze zm.</w:t>
      </w:r>
      <w:r w:rsidR="00C76AE9" w:rsidRPr="003665D8">
        <w:rPr>
          <w:bCs w:val="0"/>
          <w:szCs w:val="20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8203EB">
        <w:rPr>
          <w:bCs w:val="0"/>
          <w:szCs w:val="20"/>
        </w:rPr>
        <w:t xml:space="preserve"> </w:t>
      </w:r>
      <w:r w:rsidR="00C76AE9" w:rsidRPr="003665D8">
        <w:rPr>
          <w:bCs w:val="0"/>
          <w:szCs w:val="20"/>
        </w:rPr>
        <w:t xml:space="preserve">o zastosowaniu środka, </w:t>
      </w:r>
      <w:r w:rsidR="008203EB">
        <w:rPr>
          <w:bCs w:val="0"/>
          <w:szCs w:val="20"/>
        </w:rPr>
        <w:t xml:space="preserve">                    </w:t>
      </w:r>
      <w:r w:rsidR="00C76AE9" w:rsidRPr="003665D8">
        <w:rPr>
          <w:bCs w:val="0"/>
          <w:szCs w:val="20"/>
        </w:rPr>
        <w:t>o którym mowa w art. 1 pkt 3 ww. ustawy.</w:t>
      </w:r>
    </w:p>
    <w:p w14:paraId="5143D225" w14:textId="0AA5D0D0" w:rsidR="00C76AE9" w:rsidRPr="003665D8" w:rsidRDefault="00C76AE9" w:rsidP="00C76AE9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3665D8">
        <w:rPr>
          <w:b w:val="0"/>
          <w:bCs w:val="0"/>
          <w:color w:val="auto"/>
          <w:szCs w:val="20"/>
        </w:rPr>
        <w:t xml:space="preserve">Wykluczenie na podstawie przesłanek z art. 7 ust. 1 ustawy, o której mowa w ust. 5 następuje na okres trwania okoliczności określonych w tymże artykule. W przypadku </w:t>
      </w:r>
      <w:r w:rsidR="00C423EA">
        <w:rPr>
          <w:b w:val="0"/>
          <w:bCs w:val="0"/>
          <w:color w:val="auto"/>
          <w:szCs w:val="20"/>
        </w:rPr>
        <w:t>W</w:t>
      </w:r>
      <w:r w:rsidRPr="003665D8">
        <w:rPr>
          <w:b w:val="0"/>
          <w:bCs w:val="0"/>
          <w:color w:val="auto"/>
          <w:szCs w:val="20"/>
        </w:rPr>
        <w:t xml:space="preserve">ykonawcy wykluczonego na podstawie przesłanek, o których mowa w ust. 5, zamawiający odrzuca ofertę takiego </w:t>
      </w:r>
      <w:r w:rsidR="00C423EA">
        <w:rPr>
          <w:b w:val="0"/>
          <w:bCs w:val="0"/>
          <w:color w:val="auto"/>
          <w:szCs w:val="20"/>
        </w:rPr>
        <w:t>W</w:t>
      </w:r>
      <w:r w:rsidRPr="003665D8">
        <w:rPr>
          <w:b w:val="0"/>
          <w:bCs w:val="0"/>
          <w:color w:val="auto"/>
          <w:szCs w:val="20"/>
        </w:rPr>
        <w:t>ykonawcy.</w:t>
      </w:r>
    </w:p>
    <w:p w14:paraId="31E1B307" w14:textId="24995BD1" w:rsidR="00C76AE9" w:rsidRPr="003665D8" w:rsidRDefault="00C76AE9" w:rsidP="00C76AE9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3665D8">
        <w:rPr>
          <w:b w:val="0"/>
          <w:bCs w:val="0"/>
          <w:color w:val="auto"/>
          <w:szCs w:val="20"/>
        </w:rPr>
        <w:t xml:space="preserve">Osoba lub podmiot podlegające wykluczeniu na podstawie przesłanek opisanych w ust. 5, które </w:t>
      </w:r>
      <w:r w:rsidR="008203EB">
        <w:rPr>
          <w:b w:val="0"/>
          <w:bCs w:val="0"/>
          <w:color w:val="auto"/>
          <w:szCs w:val="20"/>
        </w:rPr>
        <w:t xml:space="preserve">                          </w:t>
      </w:r>
      <w:r w:rsidRPr="003665D8">
        <w:rPr>
          <w:b w:val="0"/>
          <w:bCs w:val="0"/>
          <w:color w:val="auto"/>
          <w:szCs w:val="20"/>
        </w:rPr>
        <w:t xml:space="preserve">w okresie tego wykluczenia ubiegają się o udzielenie zamówienia publicznego lub biorą udział </w:t>
      </w:r>
      <w:r w:rsidR="008203EB">
        <w:rPr>
          <w:b w:val="0"/>
          <w:bCs w:val="0"/>
          <w:color w:val="auto"/>
          <w:szCs w:val="20"/>
        </w:rPr>
        <w:t xml:space="preserve">                            </w:t>
      </w:r>
      <w:r w:rsidRPr="003665D8">
        <w:rPr>
          <w:b w:val="0"/>
          <w:bCs w:val="0"/>
          <w:color w:val="auto"/>
          <w:szCs w:val="20"/>
        </w:rPr>
        <w:t>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1AD9BC0A" w14:textId="0A8DEFA9" w:rsidR="000E799D" w:rsidRDefault="00C76AE9" w:rsidP="004D0DCE">
      <w:pPr>
        <w:pStyle w:val="Nagwek2"/>
        <w:keepNext w:val="0"/>
        <w:spacing w:before="0" w:after="240" w:line="360" w:lineRule="auto"/>
        <w:ind w:left="567" w:hanging="283"/>
        <w:contextualSpacing w:val="0"/>
        <w:rPr>
          <w:rFonts w:eastAsia="Calibri"/>
        </w:rPr>
      </w:pPr>
      <w:r w:rsidRPr="003665D8">
        <w:rPr>
          <w:b w:val="0"/>
          <w:color w:val="auto"/>
          <w:szCs w:val="20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postępowania.</w:t>
      </w:r>
    </w:p>
    <w:p w14:paraId="4F954160" w14:textId="53A110F9" w:rsidR="007E1600" w:rsidRDefault="007F1CC6" w:rsidP="001F273B">
      <w:pPr>
        <w:pStyle w:val="Nagwek1"/>
        <w:keepNext w:val="0"/>
        <w:widowControl w:val="0"/>
        <w:spacing w:before="0" w:after="0" w:line="240" w:lineRule="auto"/>
      </w:pPr>
      <w:bookmarkStart w:id="16" w:name="_Toc62396891"/>
      <w:r>
        <w:t>Kwalifikacja podmiotowa – warunki udziału w postępowaniu.</w:t>
      </w:r>
      <w:bookmarkEnd w:id="16"/>
    </w:p>
    <w:p w14:paraId="0FB17078" w14:textId="16383EB9" w:rsidR="000E799D" w:rsidRPr="003326F9" w:rsidRDefault="000E799D" w:rsidP="007A54DD">
      <w:pPr>
        <w:pStyle w:val="Nagwek2"/>
        <w:keepNext w:val="0"/>
        <w:widowControl w:val="0"/>
        <w:numPr>
          <w:ilvl w:val="0"/>
          <w:numId w:val="47"/>
        </w:numPr>
        <w:spacing w:before="240" w:after="0" w:line="240" w:lineRule="auto"/>
        <w:ind w:left="567" w:hanging="283"/>
        <w:contextualSpacing w:val="0"/>
        <w:rPr>
          <w:rFonts w:eastAsia="Calibri"/>
          <w:color w:val="auto"/>
        </w:rPr>
      </w:pPr>
      <w:r w:rsidRPr="003326F9">
        <w:rPr>
          <w:rFonts w:eastAsia="Calibri"/>
          <w:color w:val="auto"/>
        </w:rPr>
        <w:t>Warunki udziału w postępowaniu.</w:t>
      </w:r>
    </w:p>
    <w:p w14:paraId="0C7E6B52" w14:textId="1594C497" w:rsidR="00F85C46" w:rsidRPr="008203EB" w:rsidRDefault="00473D30" w:rsidP="001F273B">
      <w:pPr>
        <w:widowControl w:val="0"/>
        <w:tabs>
          <w:tab w:val="left" w:pos="142"/>
        </w:tabs>
        <w:spacing w:before="120"/>
        <w:ind w:left="567" w:firstLine="0"/>
        <w:rPr>
          <w:rFonts w:eastAsia="Calibri" w:cs="Arial"/>
          <w:noProof/>
          <w:szCs w:val="20"/>
          <w:lang w:eastAsia="pl-PL"/>
        </w:rPr>
      </w:pPr>
      <w:r w:rsidRPr="008203EB">
        <w:rPr>
          <w:rFonts w:eastAsia="Calibri" w:cs="Arial"/>
          <w:noProof/>
          <w:szCs w:val="20"/>
          <w:lang w:eastAsia="pl-PL"/>
        </w:rPr>
        <w:t xml:space="preserve">Zgodnie z </w:t>
      </w:r>
      <w:r w:rsidR="00D23109" w:rsidRPr="008203EB">
        <w:rPr>
          <w:rFonts w:eastAsia="Calibri" w:cs="Arial"/>
          <w:noProof/>
          <w:szCs w:val="20"/>
          <w:lang w:eastAsia="pl-PL"/>
        </w:rPr>
        <w:t>przepisem art. 112 ust. 1</w:t>
      </w:r>
      <w:r w:rsidR="000E799D" w:rsidRPr="008203EB">
        <w:rPr>
          <w:rFonts w:eastAsia="Calibri" w:cs="Arial"/>
          <w:noProof/>
          <w:szCs w:val="20"/>
          <w:lang w:eastAsia="pl-PL"/>
        </w:rPr>
        <w:t xml:space="preserve"> ustawy Pzp, Zamawiający</w:t>
      </w:r>
      <w:r w:rsidRPr="008203EB">
        <w:rPr>
          <w:rFonts w:eastAsia="Calibri" w:cs="Arial"/>
          <w:noProof/>
          <w:szCs w:val="20"/>
          <w:lang w:eastAsia="pl-PL"/>
        </w:rPr>
        <w:t xml:space="preserve"> określa </w:t>
      </w:r>
      <w:r w:rsidR="000E799D" w:rsidRPr="008203EB">
        <w:rPr>
          <w:rFonts w:eastAsia="Calibri" w:cs="Arial"/>
          <w:noProof/>
          <w:szCs w:val="20"/>
          <w:lang w:eastAsia="pl-PL"/>
        </w:rPr>
        <w:t>następujące warunki</w:t>
      </w:r>
      <w:r w:rsidRPr="008203EB">
        <w:rPr>
          <w:rFonts w:eastAsia="Calibri" w:cs="Arial"/>
          <w:noProof/>
          <w:szCs w:val="20"/>
          <w:lang w:eastAsia="pl-PL"/>
        </w:rPr>
        <w:t xml:space="preserve"> u</w:t>
      </w:r>
      <w:r w:rsidR="000E799D" w:rsidRPr="008203EB">
        <w:rPr>
          <w:rFonts w:eastAsia="Calibri" w:cs="Arial"/>
          <w:noProof/>
          <w:szCs w:val="20"/>
          <w:lang w:eastAsia="pl-PL"/>
        </w:rPr>
        <w:t>działu w</w:t>
      </w:r>
      <w:r w:rsidR="00D23109" w:rsidRPr="008203EB">
        <w:rPr>
          <w:rFonts w:eastAsia="Calibri" w:cs="Arial"/>
          <w:noProof/>
          <w:szCs w:val="20"/>
          <w:lang w:eastAsia="pl-PL"/>
        </w:rPr>
        <w:t> </w:t>
      </w:r>
      <w:r w:rsidR="000E799D" w:rsidRPr="008203EB">
        <w:rPr>
          <w:rFonts w:eastAsia="Calibri" w:cs="Arial"/>
          <w:noProof/>
          <w:szCs w:val="20"/>
          <w:lang w:eastAsia="pl-PL"/>
        </w:rPr>
        <w:t>postępowaniu:</w:t>
      </w:r>
    </w:p>
    <w:tbl>
      <w:tblPr>
        <w:tblStyle w:val="Tabelasiatki41"/>
        <w:tblW w:w="9072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1872"/>
        <w:gridCol w:w="7200"/>
      </w:tblGrid>
      <w:tr w:rsidR="0017629A" w:rsidRPr="00E96D3C" w14:paraId="266D6F3F" w14:textId="77777777" w:rsidTr="00F132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shd w:val="clear" w:color="auto" w:fill="323E4F" w:themeFill="text2" w:themeFillShade="BF"/>
          </w:tcPr>
          <w:p w14:paraId="4268C934" w14:textId="77777777" w:rsidR="0017629A" w:rsidRDefault="0017629A" w:rsidP="001F273B">
            <w:pPr>
              <w:widowControl w:val="0"/>
              <w:ind w:left="-246" w:firstLine="0"/>
              <w:jc w:val="center"/>
              <w:rPr>
                <w:b w:val="0"/>
                <w:sz w:val="18"/>
                <w:szCs w:val="18"/>
              </w:rPr>
            </w:pPr>
          </w:p>
          <w:p w14:paraId="326D4E9B" w14:textId="039D3E39" w:rsidR="0017629A" w:rsidRPr="00E96D3C" w:rsidRDefault="0017629A" w:rsidP="001F273B">
            <w:pPr>
              <w:widowControl w:val="0"/>
              <w:ind w:left="-246" w:firstLine="0"/>
              <w:jc w:val="center"/>
              <w:rPr>
                <w:b w:val="0"/>
                <w:szCs w:val="20"/>
              </w:rPr>
            </w:pPr>
            <w:r w:rsidRPr="00E96D3C">
              <w:rPr>
                <w:b w:val="0"/>
                <w:szCs w:val="20"/>
              </w:rPr>
              <w:t>Warunki udziału w postępowaniu wyrażone jako minimalne poziomy zdolności</w:t>
            </w:r>
          </w:p>
        </w:tc>
      </w:tr>
      <w:tr w:rsidR="005D1FFE" w:rsidRPr="00A953DB" w14:paraId="42D37756" w14:textId="77777777" w:rsidTr="005D1F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2" w:type="dxa"/>
            <w:shd w:val="clear" w:color="auto" w:fill="F2F2F2" w:themeFill="background1" w:themeFillShade="F2"/>
            <w:vAlign w:val="center"/>
          </w:tcPr>
          <w:p w14:paraId="418A9FB8" w14:textId="5127B487" w:rsidR="005D1FFE" w:rsidRPr="00E96D3C" w:rsidRDefault="005D1FFE" w:rsidP="001F273B">
            <w:pPr>
              <w:widowControl w:val="0"/>
              <w:ind w:left="0" w:firstLine="0"/>
              <w:rPr>
                <w:sz w:val="18"/>
                <w:szCs w:val="18"/>
              </w:rPr>
            </w:pPr>
          </w:p>
          <w:p w14:paraId="7E1E2F01" w14:textId="7A9D7284" w:rsidR="005D1FFE" w:rsidRPr="00E96D3C" w:rsidRDefault="005D1FFE" w:rsidP="00C669C1">
            <w:pPr>
              <w:widowControl w:val="0"/>
              <w:spacing w:line="360" w:lineRule="auto"/>
              <w:ind w:left="34" w:firstLine="0"/>
              <w:jc w:val="left"/>
              <w:rPr>
                <w:sz w:val="18"/>
                <w:szCs w:val="18"/>
              </w:rPr>
            </w:pPr>
            <w:r w:rsidRPr="00E96D3C">
              <w:rPr>
                <w:sz w:val="18"/>
                <w:szCs w:val="18"/>
              </w:rPr>
              <w:t xml:space="preserve">Warunek </w:t>
            </w:r>
            <w:bookmarkStart w:id="17" w:name="_Hlk66199563"/>
            <w:r w:rsidRPr="00E96D3C">
              <w:rPr>
                <w:sz w:val="18"/>
                <w:szCs w:val="18"/>
              </w:rPr>
              <w:t>dotyczący zdolności  technicznej lub zawodowej</w:t>
            </w:r>
            <w:bookmarkEnd w:id="17"/>
          </w:p>
        </w:tc>
        <w:tc>
          <w:tcPr>
            <w:tcW w:w="7200" w:type="dxa"/>
            <w:shd w:val="clear" w:color="auto" w:fill="F2F2F2" w:themeFill="background1" w:themeFillShade="F2"/>
            <w:vAlign w:val="center"/>
          </w:tcPr>
          <w:p w14:paraId="41AE0150" w14:textId="77777777" w:rsidR="005D1FFE" w:rsidRDefault="005D1FFE" w:rsidP="001F273B">
            <w:pPr>
              <w:widowControl w:val="0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14:paraId="4CC9DBC4" w14:textId="7628C9A9" w:rsidR="005D1FFE" w:rsidRPr="005D1FFE" w:rsidRDefault="005D1FFE" w:rsidP="001F273B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5D1FFE">
              <w:rPr>
                <w:sz w:val="18"/>
                <w:szCs w:val="18"/>
              </w:rPr>
              <w:t xml:space="preserve">W odniesieniu do warunku dotyczącego zdolności technicznej, Zamawiający wymaga, aby </w:t>
            </w:r>
            <w:r w:rsidR="00C423EA">
              <w:rPr>
                <w:b/>
                <w:sz w:val="18"/>
                <w:szCs w:val="18"/>
              </w:rPr>
              <w:t>W</w:t>
            </w:r>
            <w:r w:rsidRPr="005D1FFE">
              <w:rPr>
                <w:b/>
                <w:sz w:val="18"/>
                <w:szCs w:val="18"/>
              </w:rPr>
              <w:t>ykonawca</w:t>
            </w:r>
            <w:r w:rsidRPr="005D1FFE">
              <w:rPr>
                <w:sz w:val="18"/>
                <w:szCs w:val="18"/>
              </w:rPr>
              <w:t xml:space="preserve"> </w:t>
            </w:r>
            <w:r w:rsidRPr="005D1FFE">
              <w:rPr>
                <w:b/>
                <w:sz w:val="18"/>
                <w:szCs w:val="18"/>
              </w:rPr>
              <w:t>wykazał</w:t>
            </w:r>
            <w:r w:rsidRPr="005D1FFE">
              <w:rPr>
                <w:sz w:val="18"/>
                <w:szCs w:val="18"/>
              </w:rPr>
              <w:t xml:space="preserve">, </w:t>
            </w:r>
            <w:r w:rsidRPr="005D1FFE">
              <w:rPr>
                <w:b/>
                <w:sz w:val="18"/>
                <w:szCs w:val="18"/>
              </w:rPr>
              <w:t xml:space="preserve">iż </w:t>
            </w:r>
            <w:r w:rsidRPr="005D1FFE">
              <w:rPr>
                <w:sz w:val="18"/>
                <w:szCs w:val="18"/>
              </w:rPr>
              <w:t xml:space="preserve">w okresie ostatnich trzech lat przed upływem terminu składania ofert, a jeżeli okres prowadzenia działalności jest krótszy – w tym okresie zrealizował </w:t>
            </w:r>
            <w:r w:rsidRPr="005D1FFE">
              <w:rPr>
                <w:b/>
                <w:sz w:val="18"/>
                <w:szCs w:val="18"/>
              </w:rPr>
              <w:t>dostawy azotu ciekłego w ilości przekraczającej  10.000 kg.</w:t>
            </w:r>
          </w:p>
          <w:p w14:paraId="28038FD7" w14:textId="0C48AB69" w:rsidR="005D1FFE" w:rsidRPr="005D1FFE" w:rsidRDefault="005D1FFE" w:rsidP="001F273B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5D1FFE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Uwagi:</w:t>
            </w:r>
          </w:p>
          <w:p w14:paraId="6F60088A" w14:textId="1C7AC123" w:rsidR="005D1FFE" w:rsidRPr="005D1FFE" w:rsidRDefault="005D1FFE" w:rsidP="001F273B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5D1FFE">
              <w:rPr>
                <w:rFonts w:eastAsia="Times New Roman" w:cs="Times New Roman"/>
                <w:sz w:val="18"/>
                <w:szCs w:val="18"/>
                <w:lang w:eastAsia="pl-PL"/>
              </w:rPr>
              <w:t>Zamawiający dopuszcza wykazanie powyższego warunku na podstawie dowolnej ilości umów/zamówień realizowanych u różnych Zamawiających pod warunkiem, że łączna ilość dostaw wyniesie minimum 10.000 kg.</w:t>
            </w:r>
          </w:p>
          <w:p w14:paraId="66FE3F68" w14:textId="3691426F" w:rsidR="005D1FFE" w:rsidRPr="004E0B9C" w:rsidRDefault="005D1FFE" w:rsidP="001F273B">
            <w:pPr>
              <w:widowControl w:val="0"/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5D1FFE">
              <w:rPr>
                <w:sz w:val="18"/>
                <w:szCs w:val="18"/>
              </w:rPr>
              <w:t xml:space="preserve">Zamawiający oceni spełnianie powyższego warunku w oparciu o podmiotowe środki </w:t>
            </w:r>
            <w:r w:rsidRPr="00DD4746">
              <w:rPr>
                <w:sz w:val="18"/>
                <w:szCs w:val="18"/>
              </w:rPr>
              <w:t>dowodowe, o których mowa w rozdz. VI ust. 3 - wykaz dostaw</w:t>
            </w:r>
            <w:r w:rsidR="00DD4746" w:rsidRPr="00DD4746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  <w:r w:rsidR="00DD4746" w:rsidRPr="00DD4746">
              <w:rPr>
                <w:sz w:val="18"/>
                <w:szCs w:val="18"/>
              </w:rPr>
              <w:t>załącznik 1E do SWZ</w:t>
            </w:r>
          </w:p>
        </w:tc>
      </w:tr>
    </w:tbl>
    <w:p w14:paraId="1EEA1589" w14:textId="77777777" w:rsidR="004D0DCE" w:rsidRDefault="004D0DCE" w:rsidP="004D0DCE">
      <w:pPr>
        <w:pStyle w:val="Nagwek2"/>
        <w:keepNext w:val="0"/>
        <w:widowControl w:val="0"/>
        <w:numPr>
          <w:ilvl w:val="0"/>
          <w:numId w:val="0"/>
        </w:numPr>
        <w:spacing w:before="240" w:after="0" w:line="360" w:lineRule="auto"/>
        <w:ind w:left="568"/>
        <w:contextualSpacing w:val="0"/>
        <w:rPr>
          <w:rFonts w:eastAsia="Calibri"/>
        </w:rPr>
      </w:pPr>
    </w:p>
    <w:p w14:paraId="070D5BC3" w14:textId="0B5A3684" w:rsidR="000E799D" w:rsidRPr="003326F9" w:rsidRDefault="00384086" w:rsidP="00924A4F">
      <w:pPr>
        <w:pStyle w:val="Nagwek2"/>
        <w:keepNext w:val="0"/>
        <w:widowControl w:val="0"/>
        <w:spacing w:before="240" w:after="0" w:line="360" w:lineRule="auto"/>
        <w:ind w:left="568" w:hanging="284"/>
        <w:contextualSpacing w:val="0"/>
        <w:rPr>
          <w:rFonts w:eastAsia="Calibri"/>
          <w:color w:val="auto"/>
        </w:rPr>
      </w:pPr>
      <w:r w:rsidRPr="003326F9">
        <w:rPr>
          <w:rFonts w:eastAsia="Calibri"/>
          <w:color w:val="auto"/>
        </w:rPr>
        <w:lastRenderedPageBreak/>
        <w:t>Zasady oceny warunków udziału w postępowaniu. Wykonawcy wspólnie ubiegający się o zamówienie</w:t>
      </w:r>
      <w:r w:rsidR="00AB1E1C" w:rsidRPr="003326F9">
        <w:rPr>
          <w:rFonts w:eastAsia="Calibri"/>
          <w:color w:val="auto"/>
        </w:rPr>
        <w:t>.</w:t>
      </w:r>
    </w:p>
    <w:p w14:paraId="33672AEA" w14:textId="161C98DE" w:rsidR="00AB1E1C" w:rsidRPr="004E4905" w:rsidRDefault="00384086" w:rsidP="007A54DD">
      <w:pPr>
        <w:pStyle w:val="Nagwek3"/>
        <w:widowControl w:val="0"/>
        <w:numPr>
          <w:ilvl w:val="0"/>
          <w:numId w:val="59"/>
        </w:numPr>
        <w:tabs>
          <w:tab w:val="left" w:pos="851"/>
        </w:tabs>
        <w:ind w:left="851" w:hanging="283"/>
        <w:contextualSpacing w:val="0"/>
        <w:rPr>
          <w:rFonts w:eastAsia="Calibri"/>
        </w:rPr>
      </w:pPr>
      <w:r w:rsidRPr="004E4905">
        <w:rPr>
          <w:rFonts w:eastAsia="Calibri"/>
        </w:rPr>
        <w:t xml:space="preserve">W odniesieniu do warunków dotyczących wykształcenia, kwalifikacji zawodowych lub </w:t>
      </w:r>
      <w:r w:rsidR="001F273B">
        <w:rPr>
          <w:rFonts w:eastAsia="Calibri"/>
        </w:rPr>
        <w:t xml:space="preserve">                                     </w:t>
      </w:r>
      <w:r w:rsidRPr="004E4905">
        <w:rPr>
          <w:rFonts w:eastAsia="Calibri"/>
        </w:rPr>
        <w:t xml:space="preserve">doświadczenia </w:t>
      </w:r>
      <w:r w:rsidR="001F273B">
        <w:rPr>
          <w:rFonts w:eastAsia="Calibri"/>
        </w:rPr>
        <w:t>W</w:t>
      </w:r>
      <w:r w:rsidRPr="004E4905">
        <w:rPr>
          <w:rFonts w:eastAsia="Calibri"/>
        </w:rPr>
        <w:t xml:space="preserve">ykonawcy wspólnie ubiegający się o udzielenie zamówienia mogą polegać na zdolnościach tych z </w:t>
      </w:r>
      <w:r w:rsidR="00D36351">
        <w:rPr>
          <w:rFonts w:eastAsia="Calibri"/>
        </w:rPr>
        <w:t>W</w:t>
      </w:r>
      <w:r w:rsidRPr="004E4905">
        <w:rPr>
          <w:rFonts w:eastAsia="Calibri"/>
        </w:rPr>
        <w:t xml:space="preserve">ykonawców, którzy wykonają usługi, do realizacji których te zdolności są wymagane. Wykonawcy wspólnie ubiegający się o udzielenie zamówienia w takim wypadku składają w ofercie oświadczenie, z którego wynika, które usługi wykonają poszczególni </w:t>
      </w:r>
      <w:r w:rsidR="00104BC1">
        <w:rPr>
          <w:rFonts w:eastAsia="Calibri"/>
        </w:rPr>
        <w:t>W</w:t>
      </w:r>
      <w:r w:rsidRPr="004E4905">
        <w:rPr>
          <w:rFonts w:eastAsia="Calibri"/>
        </w:rPr>
        <w:t>ykonawcy</w:t>
      </w:r>
      <w:r w:rsidR="008A5E9D" w:rsidRPr="004E4905">
        <w:rPr>
          <w:rFonts w:eastAsia="Calibri"/>
        </w:rPr>
        <w:t>;</w:t>
      </w:r>
    </w:p>
    <w:p w14:paraId="16623462" w14:textId="52322654" w:rsidR="00384086" w:rsidRDefault="008A5E9D" w:rsidP="007A54DD">
      <w:pPr>
        <w:pStyle w:val="Nagwek3"/>
        <w:widowControl w:val="0"/>
        <w:tabs>
          <w:tab w:val="left" w:pos="851"/>
        </w:tabs>
        <w:ind w:left="851" w:hanging="284"/>
        <w:contextualSpacing w:val="0"/>
        <w:rPr>
          <w:rFonts w:eastAsia="Calibri"/>
        </w:rPr>
      </w:pPr>
      <w:r w:rsidRPr="008A5E9D">
        <w:rPr>
          <w:rFonts w:eastAsia="Calibri"/>
        </w:rPr>
        <w:t>Oceniając zdo</w:t>
      </w:r>
      <w:r>
        <w:rPr>
          <w:rFonts w:eastAsia="Calibri"/>
        </w:rPr>
        <w:t>lność techniczną lub zawodową, Z</w:t>
      </w:r>
      <w:r w:rsidRPr="008A5E9D">
        <w:rPr>
          <w:rFonts w:eastAsia="Calibri"/>
        </w:rPr>
        <w:t>amawiający</w:t>
      </w:r>
      <w:r>
        <w:rPr>
          <w:rFonts w:eastAsia="Calibri"/>
        </w:rPr>
        <w:t xml:space="preserve"> może, na każdym etapie postępo</w:t>
      </w:r>
      <w:r w:rsidRPr="008A5E9D">
        <w:rPr>
          <w:rFonts w:eastAsia="Calibri"/>
        </w:rPr>
        <w:t xml:space="preserve">wania, uznać, że </w:t>
      </w:r>
      <w:r w:rsidR="001F273B">
        <w:rPr>
          <w:rFonts w:eastAsia="Calibri"/>
        </w:rPr>
        <w:t>W</w:t>
      </w:r>
      <w:r w:rsidRPr="008A5E9D">
        <w:rPr>
          <w:rFonts w:eastAsia="Calibri"/>
        </w:rPr>
        <w:t xml:space="preserve">ykonawca nie posiada wymaganych zdolności, jeżeli posiadanie przez </w:t>
      </w:r>
      <w:r w:rsidR="001F273B">
        <w:rPr>
          <w:rFonts w:eastAsia="Calibri"/>
        </w:rPr>
        <w:t>W</w:t>
      </w:r>
      <w:r w:rsidRPr="008A5E9D">
        <w:rPr>
          <w:rFonts w:eastAsia="Calibri"/>
        </w:rPr>
        <w:t xml:space="preserve">ykonawcę sprzecznych interesów, w szczególności zaangażowanie zasobów technicznych lub </w:t>
      </w:r>
      <w:r>
        <w:rPr>
          <w:rFonts w:eastAsia="Calibri"/>
        </w:rPr>
        <w:t xml:space="preserve">zawodowych </w:t>
      </w:r>
      <w:r w:rsidR="001F273B">
        <w:rPr>
          <w:rFonts w:eastAsia="Calibri"/>
        </w:rPr>
        <w:t>W</w:t>
      </w:r>
      <w:r>
        <w:rPr>
          <w:rFonts w:eastAsia="Calibri"/>
        </w:rPr>
        <w:t>y</w:t>
      </w:r>
      <w:r w:rsidRPr="008A5E9D">
        <w:rPr>
          <w:rFonts w:eastAsia="Calibri"/>
        </w:rPr>
        <w:t>konawcy w inne przed</w:t>
      </w:r>
      <w:r>
        <w:rPr>
          <w:rFonts w:eastAsia="Calibri"/>
        </w:rPr>
        <w:t xml:space="preserve">sięwzięcia gospodarcze </w:t>
      </w:r>
      <w:r w:rsidR="001F273B">
        <w:rPr>
          <w:rFonts w:eastAsia="Calibri"/>
        </w:rPr>
        <w:t>W</w:t>
      </w:r>
      <w:r>
        <w:rPr>
          <w:rFonts w:eastAsia="Calibri"/>
        </w:rPr>
        <w:t>ykonawcy</w:t>
      </w:r>
      <w:r w:rsidRPr="008A5E9D">
        <w:rPr>
          <w:rFonts w:eastAsia="Calibri"/>
        </w:rPr>
        <w:t xml:space="preserve"> może mieć negatywny wpływ na realizację zamówienia</w:t>
      </w:r>
      <w:r>
        <w:rPr>
          <w:rFonts w:eastAsia="Calibri"/>
        </w:rPr>
        <w:t>;</w:t>
      </w:r>
    </w:p>
    <w:p w14:paraId="6D1ECBAA" w14:textId="2D50E796" w:rsidR="008A5E9D" w:rsidRDefault="008A5E9D" w:rsidP="007A54DD">
      <w:pPr>
        <w:pStyle w:val="Nagwek3"/>
        <w:widowControl w:val="0"/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Zamawiający dokona oceny spełniania warunków udziału w postępowaniu w oparciu o podmiotowe środki dowodo</w:t>
      </w:r>
      <w:r w:rsidR="00D23109">
        <w:rPr>
          <w:rFonts w:eastAsia="Calibri"/>
        </w:rPr>
        <w:t>we, o których mowa w rozdz. VI ust. 3.</w:t>
      </w:r>
    </w:p>
    <w:p w14:paraId="32CED12F" w14:textId="77777777" w:rsidR="00C32183" w:rsidRPr="003326F9" w:rsidRDefault="00C32183" w:rsidP="007A54DD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rFonts w:eastAsia="Calibri"/>
          <w:color w:val="auto"/>
        </w:rPr>
      </w:pPr>
      <w:bookmarkStart w:id="18" w:name="_Toc62396892"/>
      <w:r w:rsidRPr="003326F9">
        <w:rPr>
          <w:rFonts w:eastAsia="Calibri"/>
          <w:color w:val="auto"/>
        </w:rPr>
        <w:t>Udostępnienie zasobów.</w:t>
      </w:r>
    </w:p>
    <w:p w14:paraId="433BC2ED" w14:textId="77777777" w:rsidR="00C32183" w:rsidRPr="00C32183" w:rsidRDefault="00C32183" w:rsidP="007A54DD">
      <w:pPr>
        <w:pStyle w:val="Nagwek3"/>
        <w:widowControl w:val="0"/>
        <w:numPr>
          <w:ilvl w:val="0"/>
          <w:numId w:val="53"/>
        </w:numPr>
        <w:ind w:left="851" w:hanging="283"/>
        <w:contextualSpacing w:val="0"/>
        <w:rPr>
          <w:rFonts w:eastAsia="Calibri"/>
        </w:rPr>
      </w:pPr>
      <w:r w:rsidRPr="00C32183">
        <w:rPr>
          <w:rFonts w:eastAsia="Calibri"/>
        </w:rPr>
        <w:t>Wykonawca może w celu potwierdzenia spełniania warunków udziału w postępowaniu, polegać na (zdolnościach technicznych lub zawodowych) podmiotów udostępniających zasoby, niezależnie od charakteru prawnego łączących go z nimi stosunków prawnych;</w:t>
      </w:r>
    </w:p>
    <w:p w14:paraId="66B1E98B" w14:textId="3ACAE626" w:rsidR="00C32183" w:rsidRDefault="00C32183" w:rsidP="007A54DD">
      <w:pPr>
        <w:pStyle w:val="Nagwek3"/>
        <w:widowControl w:val="0"/>
        <w:numPr>
          <w:ilvl w:val="0"/>
          <w:numId w:val="6"/>
        </w:numPr>
        <w:ind w:left="851" w:hanging="283"/>
        <w:contextualSpacing w:val="0"/>
        <w:rPr>
          <w:rFonts w:eastAsia="Calibri"/>
        </w:rPr>
      </w:pPr>
      <w:r w:rsidRPr="00C915D8">
        <w:rPr>
          <w:rFonts w:eastAsia="Calibri"/>
        </w:rPr>
        <w:t>W odniesieniu do warunków dotyczących wykształcenia,</w:t>
      </w:r>
      <w:r>
        <w:rPr>
          <w:rFonts w:eastAsia="Calibri"/>
        </w:rPr>
        <w:t xml:space="preserve"> kwalifikacji zawodowych lub do</w:t>
      </w:r>
      <w:r w:rsidRPr="00C915D8">
        <w:rPr>
          <w:rFonts w:eastAsia="Calibri"/>
        </w:rPr>
        <w:t xml:space="preserve">świadczenia </w:t>
      </w:r>
      <w:r w:rsidR="001F273B">
        <w:rPr>
          <w:rFonts w:eastAsia="Calibri"/>
        </w:rPr>
        <w:t>W</w:t>
      </w:r>
      <w:r w:rsidRPr="00C915D8">
        <w:rPr>
          <w:rFonts w:eastAsia="Calibri"/>
        </w:rPr>
        <w:t xml:space="preserve">ykonawcy mogą polegać na zdolnościach podmiotów udostępniających zasoby, jeśli podmioty </w:t>
      </w:r>
      <w:r>
        <w:rPr>
          <w:rFonts w:eastAsia="Calibri"/>
        </w:rPr>
        <w:t>te wykonają</w:t>
      </w:r>
      <w:r w:rsidRPr="00C915D8">
        <w:rPr>
          <w:rFonts w:eastAsia="Calibri"/>
        </w:rPr>
        <w:t xml:space="preserve"> usługi</w:t>
      </w:r>
      <w:r>
        <w:rPr>
          <w:rFonts w:eastAsia="Calibri"/>
        </w:rPr>
        <w:t xml:space="preserve"> </w:t>
      </w:r>
      <w:r w:rsidRPr="00C915D8">
        <w:rPr>
          <w:rFonts w:eastAsia="Calibri"/>
        </w:rPr>
        <w:t>do realizacji których te zdolności są wymagane</w:t>
      </w:r>
      <w:r>
        <w:rPr>
          <w:rFonts w:eastAsia="Calibri"/>
        </w:rPr>
        <w:t>;</w:t>
      </w:r>
    </w:p>
    <w:p w14:paraId="52596578" w14:textId="316AA8D4" w:rsidR="00C32183" w:rsidRDefault="00C32183" w:rsidP="007A54DD">
      <w:pPr>
        <w:pStyle w:val="Nagwek3"/>
        <w:widowControl w:val="0"/>
        <w:numPr>
          <w:ilvl w:val="0"/>
          <w:numId w:val="6"/>
        </w:numPr>
        <w:ind w:left="851" w:hanging="283"/>
        <w:contextualSpacing w:val="0"/>
        <w:rPr>
          <w:rFonts w:eastAsia="Calibri"/>
        </w:rPr>
      </w:pPr>
      <w:r w:rsidRPr="00C915D8">
        <w:rPr>
          <w:rFonts w:eastAsia="Calibri"/>
        </w:rPr>
        <w:t>Wykonawca, który polega na zdolnościach podmiotów udostępniających zasoby, skład</w:t>
      </w:r>
      <w:r>
        <w:rPr>
          <w:rFonts w:eastAsia="Calibri"/>
        </w:rPr>
        <w:t>a, wraz</w:t>
      </w:r>
      <w:r w:rsidRPr="00C915D8">
        <w:rPr>
          <w:rFonts w:eastAsia="Calibri"/>
        </w:rPr>
        <w:t xml:space="preserve"> z</w:t>
      </w:r>
      <w:r>
        <w:rPr>
          <w:rFonts w:eastAsia="Calibri"/>
        </w:rPr>
        <w:t> </w:t>
      </w:r>
      <w:r w:rsidRPr="00C915D8">
        <w:rPr>
          <w:rFonts w:eastAsia="Calibri"/>
        </w:rPr>
        <w:t>ofertą, zobowiązanie podmiotu udostępniającego zasoby do oddania mu do dyspozycji niezbędnych zasobó</w:t>
      </w:r>
      <w:r>
        <w:rPr>
          <w:rFonts w:eastAsia="Calibri"/>
        </w:rPr>
        <w:t xml:space="preserve">w na potrzeby realizacji </w:t>
      </w:r>
      <w:r w:rsidRPr="00C915D8">
        <w:rPr>
          <w:rFonts w:eastAsia="Calibri"/>
        </w:rPr>
        <w:t xml:space="preserve">zamówienia lub inny podmiotowy środek dowodowy potwierdzający, że </w:t>
      </w:r>
      <w:r w:rsidR="00D36351">
        <w:rPr>
          <w:rFonts w:eastAsia="Calibri"/>
        </w:rPr>
        <w:t>W</w:t>
      </w:r>
      <w:r w:rsidRPr="00C915D8">
        <w:rPr>
          <w:rFonts w:eastAsia="Calibri"/>
        </w:rPr>
        <w:t>ykonawca realizując zamówienie, będzie dysponował niez</w:t>
      </w:r>
      <w:r>
        <w:rPr>
          <w:rFonts w:eastAsia="Calibri"/>
        </w:rPr>
        <w:t>będnymi zasobami tych podmiotów (zgodnie z rozdz. VI ust. 4 pkt 1);</w:t>
      </w:r>
    </w:p>
    <w:p w14:paraId="4A967C9E" w14:textId="77777777" w:rsidR="00C32183" w:rsidRPr="00A804BA" w:rsidRDefault="00C32183" w:rsidP="007A54DD">
      <w:pPr>
        <w:pStyle w:val="Nagwek3"/>
        <w:widowControl w:val="0"/>
        <w:numPr>
          <w:ilvl w:val="0"/>
          <w:numId w:val="6"/>
        </w:numPr>
        <w:ind w:left="851" w:hanging="284"/>
        <w:contextualSpacing w:val="0"/>
        <w:rPr>
          <w:rFonts w:eastAsia="Calibri"/>
        </w:rPr>
      </w:pPr>
      <w:r w:rsidRPr="00A804BA">
        <w:rPr>
          <w:rFonts w:eastAsia="Calibri"/>
        </w:rPr>
        <w:t>Wykonawca, w przypadku polegania za zdolnościach lub sytuacji podmiotów udostępniających zasoby, przedstawia wraz z oświadczeniem o którym mowa w rozdz. VI ust. 1, także oświadczenie podmiotu udostępniającego zasoby, potwierdzające brak podstaw do wykluczenia tego podmiotu oraz odpowiednio spełnienie warunków udziału w postępowaniu w zakresie, w jakim wykonawca powołuje się na zasoby.</w:t>
      </w:r>
    </w:p>
    <w:p w14:paraId="0A3792F1" w14:textId="20523A04" w:rsidR="00C32183" w:rsidRDefault="00C32183" w:rsidP="007A54DD">
      <w:pPr>
        <w:pStyle w:val="Nagwek3"/>
        <w:widowControl w:val="0"/>
        <w:numPr>
          <w:ilvl w:val="0"/>
          <w:numId w:val="6"/>
        </w:numPr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 xml:space="preserve">Zamawiający oceni, czy udostępniane </w:t>
      </w:r>
      <w:r w:rsidR="00D36351">
        <w:rPr>
          <w:rFonts w:eastAsia="Calibri"/>
        </w:rPr>
        <w:t>W</w:t>
      </w:r>
      <w:r>
        <w:rPr>
          <w:rFonts w:eastAsia="Calibri"/>
        </w:rPr>
        <w:t>ykonawcy zasoby</w:t>
      </w:r>
      <w:r w:rsidRPr="004A49C1">
        <w:rPr>
          <w:rFonts w:eastAsia="Calibri"/>
        </w:rPr>
        <w:t>, pozwalają na wykazanie przez wykonawcę spełniania warunków udziału w postępowan</w:t>
      </w:r>
      <w:r>
        <w:rPr>
          <w:rFonts w:eastAsia="Calibri"/>
        </w:rPr>
        <w:t>iu</w:t>
      </w:r>
      <w:r w:rsidRPr="004A49C1">
        <w:rPr>
          <w:rFonts w:eastAsia="Calibri"/>
        </w:rPr>
        <w:t xml:space="preserve">, a także bada, czy nie zachodzą wobec tego podmiotu podstawy wykluczenia, które zostały </w:t>
      </w:r>
      <w:r>
        <w:rPr>
          <w:rFonts w:eastAsia="Calibri"/>
        </w:rPr>
        <w:t xml:space="preserve">przewidziane względem </w:t>
      </w:r>
      <w:r w:rsidR="00D36351">
        <w:rPr>
          <w:rFonts w:eastAsia="Calibri"/>
        </w:rPr>
        <w:t>W</w:t>
      </w:r>
      <w:r>
        <w:rPr>
          <w:rFonts w:eastAsia="Calibri"/>
        </w:rPr>
        <w:t>ykonawcy. Jeżeli zasoby podmiotu, o którym mowa w zdaniu poprzednim,</w:t>
      </w:r>
      <w:r w:rsidRPr="004A49C1">
        <w:rPr>
          <w:rFonts w:eastAsia="Calibri"/>
        </w:rPr>
        <w:t xml:space="preserve"> nie potwierdzają spełniania przez </w:t>
      </w:r>
      <w:r w:rsidR="00D36351">
        <w:rPr>
          <w:rFonts w:eastAsia="Calibri"/>
        </w:rPr>
        <w:t>W</w:t>
      </w:r>
      <w:r>
        <w:rPr>
          <w:rFonts w:eastAsia="Calibri"/>
        </w:rPr>
        <w:t>ykonawcę warunków udziału w po</w:t>
      </w:r>
      <w:r w:rsidRPr="004A49C1">
        <w:rPr>
          <w:rFonts w:eastAsia="Calibri"/>
        </w:rPr>
        <w:t xml:space="preserve">stępowaniu lub zachodzą wobec tego </w:t>
      </w:r>
      <w:r>
        <w:rPr>
          <w:rFonts w:eastAsia="Calibri"/>
        </w:rPr>
        <w:t>podmiotu podstawy wykluczenia, Z</w:t>
      </w:r>
      <w:r w:rsidRPr="004A49C1">
        <w:rPr>
          <w:rFonts w:eastAsia="Calibri"/>
        </w:rPr>
        <w:t xml:space="preserve">amawiający </w:t>
      </w:r>
      <w:r>
        <w:rPr>
          <w:rFonts w:eastAsia="Calibri"/>
        </w:rPr>
        <w:t xml:space="preserve">zażąda, aby </w:t>
      </w:r>
      <w:r w:rsidR="00D36351">
        <w:rPr>
          <w:rFonts w:eastAsia="Calibri"/>
        </w:rPr>
        <w:t>W</w:t>
      </w:r>
      <w:r>
        <w:rPr>
          <w:rFonts w:eastAsia="Calibri"/>
        </w:rPr>
        <w:t>yko</w:t>
      </w:r>
      <w:r w:rsidRPr="004A49C1">
        <w:rPr>
          <w:rFonts w:eastAsia="Calibri"/>
        </w:rPr>
        <w:t>naw</w:t>
      </w:r>
      <w:r>
        <w:rPr>
          <w:rFonts w:eastAsia="Calibri"/>
        </w:rPr>
        <w:t>ca w wyznaczonym terminie</w:t>
      </w:r>
      <w:r w:rsidRPr="004A49C1">
        <w:rPr>
          <w:rFonts w:eastAsia="Calibri"/>
        </w:rPr>
        <w:t xml:space="preserve"> zastąpił ten </w:t>
      </w:r>
      <w:r>
        <w:rPr>
          <w:rFonts w:eastAsia="Calibri"/>
        </w:rPr>
        <w:t>podmiot innym podmiotem lub pod</w:t>
      </w:r>
      <w:r w:rsidRPr="004A49C1">
        <w:rPr>
          <w:rFonts w:eastAsia="Calibri"/>
        </w:rPr>
        <w:t>miotami albo wykazał, że samodzielnie spełnia warunki udziału w</w:t>
      </w:r>
      <w:r>
        <w:rPr>
          <w:rFonts w:eastAsia="Calibri"/>
        </w:rPr>
        <w:t> postępowaniu;</w:t>
      </w:r>
    </w:p>
    <w:p w14:paraId="110CDD5A" w14:textId="77777777" w:rsidR="00C32183" w:rsidRPr="004A49C1" w:rsidRDefault="00C32183" w:rsidP="007A54DD">
      <w:pPr>
        <w:pStyle w:val="Nagwek3"/>
        <w:widowControl w:val="0"/>
        <w:numPr>
          <w:ilvl w:val="0"/>
          <w:numId w:val="6"/>
        </w:numPr>
        <w:ind w:left="851" w:hanging="284"/>
        <w:contextualSpacing w:val="0"/>
        <w:rPr>
          <w:rFonts w:eastAsia="Calibri"/>
        </w:rPr>
      </w:pPr>
      <w:r w:rsidRPr="004A49C1">
        <w:rPr>
          <w:rFonts w:eastAsia="Calibri"/>
        </w:rPr>
        <w:t>Wykonawca nie może, po upływie terminu składania ofert, powoływać się na zdolności lub sytuację podmi</w:t>
      </w:r>
      <w:r>
        <w:rPr>
          <w:rFonts w:eastAsia="Calibri"/>
        </w:rPr>
        <w:t>otów udostępniają</w:t>
      </w:r>
      <w:r w:rsidRPr="004A49C1">
        <w:rPr>
          <w:rFonts w:eastAsia="Calibri"/>
        </w:rPr>
        <w:t>cych zasoby, jeżeli na etapie składania ofert nie polegał on w</w:t>
      </w:r>
      <w:r>
        <w:rPr>
          <w:rFonts w:eastAsia="Calibri"/>
        </w:rPr>
        <w:t> </w:t>
      </w:r>
      <w:r w:rsidRPr="004A49C1">
        <w:rPr>
          <w:rFonts w:eastAsia="Calibri"/>
        </w:rPr>
        <w:t>danym zakresie na zdolnościach lub sytuacji podmiotów udostępniających zasoby.</w:t>
      </w:r>
    </w:p>
    <w:p w14:paraId="3E643AB9" w14:textId="6ED9D130" w:rsidR="00990E43" w:rsidRPr="00E054BA" w:rsidRDefault="0001285D" w:rsidP="001F273B">
      <w:pPr>
        <w:pStyle w:val="Nagwek1"/>
        <w:spacing w:before="0" w:after="0"/>
        <w:rPr>
          <w:noProof/>
        </w:rPr>
      </w:pPr>
      <w:r>
        <w:rPr>
          <w:noProof/>
        </w:rPr>
        <w:lastRenderedPageBreak/>
        <w:t>Oświadczenie wstępne, podmiotowe środki dowodowe oraz inne dokumenty.</w:t>
      </w:r>
      <w:bookmarkEnd w:id="18"/>
    </w:p>
    <w:p w14:paraId="22CBC4F0" w14:textId="6D94D60C" w:rsidR="00F85C46" w:rsidRPr="003326F9" w:rsidRDefault="00B376D2" w:rsidP="000644A1">
      <w:pPr>
        <w:pStyle w:val="Nagwek2"/>
        <w:keepNext w:val="0"/>
        <w:widowControl w:val="0"/>
        <w:numPr>
          <w:ilvl w:val="0"/>
          <w:numId w:val="9"/>
        </w:numPr>
        <w:spacing w:after="0" w:line="360" w:lineRule="auto"/>
        <w:ind w:left="567" w:hanging="283"/>
        <w:contextualSpacing w:val="0"/>
        <w:rPr>
          <w:color w:val="auto"/>
        </w:rPr>
      </w:pPr>
      <w:r w:rsidRPr="003326F9">
        <w:rPr>
          <w:color w:val="auto"/>
        </w:rPr>
        <w:t>Oświadczenie wstępne, o którym mowa w a</w:t>
      </w:r>
      <w:r w:rsidR="00730333" w:rsidRPr="003326F9">
        <w:rPr>
          <w:color w:val="auto"/>
        </w:rPr>
        <w:t xml:space="preserve">rt. 125 ust. 1 </w:t>
      </w:r>
      <w:r w:rsidR="006364F5" w:rsidRPr="003326F9">
        <w:rPr>
          <w:color w:val="auto"/>
        </w:rPr>
        <w:t>ustawy Pzp</w:t>
      </w:r>
      <w:r w:rsidRPr="003326F9">
        <w:rPr>
          <w:color w:val="auto"/>
        </w:rPr>
        <w:t>.</w:t>
      </w:r>
    </w:p>
    <w:p w14:paraId="704F9D67" w14:textId="45EAA866" w:rsidR="00B376D2" w:rsidRDefault="006364F5" w:rsidP="000644A1">
      <w:pPr>
        <w:pStyle w:val="Nagwek3"/>
        <w:widowControl w:val="0"/>
        <w:numPr>
          <w:ilvl w:val="0"/>
          <w:numId w:val="0"/>
        </w:numPr>
        <w:ind w:left="567"/>
        <w:contextualSpacing w:val="0"/>
      </w:pPr>
      <w:r>
        <w:t xml:space="preserve">Zgodnie z dyspozycją przepisu art. 273 ust. 2 ustawy Pzp, </w:t>
      </w:r>
      <w:r w:rsidR="00D36351">
        <w:t>W</w:t>
      </w:r>
      <w:r w:rsidR="00C812CA">
        <w:t>ykonawca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558"/>
        <w:gridCol w:w="4395"/>
      </w:tblGrid>
      <w:tr w:rsidR="00C8603B" w14:paraId="45CD50A3" w14:textId="77777777" w:rsidTr="007C0A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0644A1">
            <w:pPr>
              <w:widowControl w:val="0"/>
              <w:spacing w:line="360" w:lineRule="auto"/>
              <w:ind w:left="0" w:hanging="91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0644A1">
            <w:pPr>
              <w:widowControl w:val="0"/>
              <w:spacing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F87E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730BB49A" w:rsidR="00C8603B" w:rsidRPr="00A953DB" w:rsidRDefault="00C8603B" w:rsidP="000644A1">
            <w:pPr>
              <w:widowControl w:val="0"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730333">
              <w:rPr>
                <w:b w:val="0"/>
                <w:sz w:val="18"/>
                <w:szCs w:val="18"/>
              </w:rPr>
              <w:t xml:space="preserve"> </w:t>
            </w:r>
            <w:r w:rsidR="00635695">
              <w:rPr>
                <w:b w:val="0"/>
                <w:sz w:val="18"/>
                <w:szCs w:val="18"/>
              </w:rPr>
              <w:t xml:space="preserve"> ustawy Pzp,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</w:t>
            </w:r>
            <w:r w:rsidR="007C0AE8">
              <w:rPr>
                <w:b w:val="0"/>
                <w:sz w:val="18"/>
                <w:szCs w:val="18"/>
              </w:rPr>
              <w:t xml:space="preserve"> </w:t>
            </w:r>
            <w:r w:rsidR="004D22E3">
              <w:rPr>
                <w:b w:val="0"/>
                <w:sz w:val="18"/>
                <w:szCs w:val="18"/>
              </w:rPr>
              <w:t>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635695">
              <w:rPr>
                <w:b w:val="0"/>
                <w:sz w:val="18"/>
                <w:szCs w:val="18"/>
              </w:rPr>
              <w:t>postępowania</w:t>
            </w:r>
            <w:r w:rsidR="007C0AE8">
              <w:rPr>
                <w:b w:val="0"/>
                <w:sz w:val="18"/>
                <w:szCs w:val="18"/>
              </w:rPr>
              <w:t xml:space="preserve"> oraz spełniania warunków udziału w postępowaniu</w:t>
            </w:r>
            <w:r w:rsidR="00635695">
              <w:rPr>
                <w:b w:val="0"/>
                <w:sz w:val="18"/>
                <w:szCs w:val="18"/>
              </w:rPr>
              <w:t>, zgodnie z treścią załącznika nr 1B</w:t>
            </w:r>
            <w:r w:rsidR="007C0AE8">
              <w:rPr>
                <w:b w:val="0"/>
                <w:sz w:val="18"/>
                <w:szCs w:val="18"/>
              </w:rPr>
              <w:t xml:space="preserve"> i 1C</w:t>
            </w:r>
            <w:r w:rsidR="00635695">
              <w:rPr>
                <w:b w:val="0"/>
                <w:sz w:val="18"/>
                <w:szCs w:val="18"/>
              </w:rPr>
              <w:t xml:space="preserve">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19431C58" w:rsidR="00C8603B" w:rsidRPr="00A953DB" w:rsidRDefault="00C8603B" w:rsidP="000644A1">
            <w:pPr>
              <w:widowControl w:val="0"/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 w:rsidR="00191685">
              <w:rPr>
                <w:sz w:val="18"/>
                <w:szCs w:val="18"/>
              </w:rPr>
              <w:t>ormie elektronicznej</w:t>
            </w:r>
            <w:r w:rsidR="00D23109">
              <w:rPr>
                <w:sz w:val="18"/>
                <w:szCs w:val="18"/>
              </w:rPr>
              <w:t xml:space="preserve"> (postać elektroniczna z podpisem kwalifikowanym)</w:t>
            </w:r>
            <w:r w:rsidR="00191685">
              <w:rPr>
                <w:sz w:val="18"/>
                <w:szCs w:val="18"/>
              </w:rPr>
              <w:t>, w</w:t>
            </w:r>
            <w:r w:rsidR="00D23109">
              <w:rPr>
                <w:sz w:val="18"/>
                <w:szCs w:val="18"/>
              </w:rPr>
              <w:t> </w:t>
            </w:r>
            <w:r w:rsidR="00191685">
              <w:rPr>
                <w:sz w:val="18"/>
                <w:szCs w:val="18"/>
              </w:rPr>
              <w:t>postaci elektronicznej z podpisem zaufanym lub osobistym</w:t>
            </w:r>
            <w:r w:rsidR="00C243F8">
              <w:rPr>
                <w:sz w:val="18"/>
                <w:szCs w:val="18"/>
              </w:rPr>
              <w:t>.</w:t>
            </w:r>
            <w:r w:rsidR="00191685">
              <w:rPr>
                <w:sz w:val="18"/>
                <w:szCs w:val="18"/>
              </w:rPr>
              <w:t xml:space="preserve"> </w:t>
            </w:r>
            <w:r w:rsidR="002F5524">
              <w:rPr>
                <w:sz w:val="18"/>
                <w:szCs w:val="18"/>
              </w:rPr>
              <w:t xml:space="preserve">Oświadczenie </w:t>
            </w:r>
            <w:r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>
              <w:rPr>
                <w:sz w:val="18"/>
                <w:szCs w:val="18"/>
              </w:rPr>
              <w:t xml:space="preserve"> wraz z ofertą.</w:t>
            </w:r>
            <w:r w:rsidR="00B01AF8">
              <w:rPr>
                <w:sz w:val="18"/>
                <w:szCs w:val="18"/>
              </w:rPr>
              <w:t xml:space="preserve"> </w:t>
            </w:r>
          </w:p>
        </w:tc>
      </w:tr>
    </w:tbl>
    <w:p w14:paraId="69E0559B" w14:textId="5F573513" w:rsidR="00021C6F" w:rsidRPr="003326F9" w:rsidRDefault="00197CBB" w:rsidP="000644A1">
      <w:pPr>
        <w:pStyle w:val="Nagwek2"/>
        <w:keepNext w:val="0"/>
        <w:widowControl w:val="0"/>
        <w:spacing w:after="0" w:line="360" w:lineRule="auto"/>
        <w:ind w:left="568" w:hanging="284"/>
        <w:contextualSpacing w:val="0"/>
        <w:rPr>
          <w:color w:val="auto"/>
        </w:rPr>
      </w:pPr>
      <w:r w:rsidRPr="003326F9">
        <w:rPr>
          <w:color w:val="auto"/>
        </w:rPr>
        <w:t>Wymagane</w:t>
      </w:r>
      <w:r w:rsidR="00410DFD" w:rsidRPr="003326F9">
        <w:rPr>
          <w:color w:val="auto"/>
        </w:rPr>
        <w:t xml:space="preserve"> p</w:t>
      </w:r>
      <w:r w:rsidRPr="003326F9">
        <w:rPr>
          <w:color w:val="auto"/>
        </w:rPr>
        <w:t>odmiotowe</w:t>
      </w:r>
      <w:r w:rsidR="00781B28" w:rsidRPr="003326F9">
        <w:rPr>
          <w:color w:val="auto"/>
        </w:rPr>
        <w:t xml:space="preserve"> ś</w:t>
      </w:r>
      <w:r w:rsidR="00410DFD" w:rsidRPr="003326F9">
        <w:rPr>
          <w:color w:val="auto"/>
        </w:rPr>
        <w:t>rodk</w:t>
      </w:r>
      <w:r w:rsidRPr="003326F9">
        <w:rPr>
          <w:color w:val="auto"/>
        </w:rPr>
        <w:t>i dowodowe</w:t>
      </w:r>
      <w:r w:rsidR="00781B28" w:rsidRPr="003326F9">
        <w:rPr>
          <w:color w:val="auto"/>
        </w:rPr>
        <w:t xml:space="preserve"> potwierdzają</w:t>
      </w:r>
      <w:r w:rsidRPr="003326F9">
        <w:rPr>
          <w:color w:val="auto"/>
        </w:rPr>
        <w:t>ce</w:t>
      </w:r>
      <w:r w:rsidR="00781B28" w:rsidRPr="003326F9">
        <w:rPr>
          <w:color w:val="auto"/>
        </w:rPr>
        <w:t xml:space="preserve"> brak podstaw do wykluczenia.</w:t>
      </w:r>
    </w:p>
    <w:p w14:paraId="6BEE0DDD" w14:textId="16CC208A" w:rsidR="001F273B" w:rsidRPr="001F273B" w:rsidRDefault="00DE1F73" w:rsidP="000644A1">
      <w:pPr>
        <w:pStyle w:val="Nagwek3"/>
        <w:widowControl w:val="0"/>
        <w:numPr>
          <w:ilvl w:val="0"/>
          <w:numId w:val="0"/>
        </w:numPr>
        <w:ind w:left="567"/>
        <w:contextualSpacing w:val="0"/>
      </w:pPr>
      <w:r w:rsidRPr="00DE1F73">
        <w:t>Zgodnie z dyspozycją przepisu art. 273 ust. 1 pkt 1 ustawy Pzp, Zamawiający nie będzie wymagał złożenia w niniejszym postępowaniu podmiotowych środków dowodowych na potwierdzenie braku podstaw do wykluczenia.</w:t>
      </w:r>
    </w:p>
    <w:p w14:paraId="191EBFAD" w14:textId="4CC3A376" w:rsidR="00F87E66" w:rsidRPr="003326F9" w:rsidRDefault="00DE1F73" w:rsidP="000644A1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color w:val="auto"/>
        </w:rPr>
      </w:pPr>
      <w:r w:rsidRPr="003326F9">
        <w:rPr>
          <w:color w:val="auto"/>
        </w:rPr>
        <w:t>Podmiotowe środki dowodowe potwierdzające spełnianie warunków udziału w postępowaniu.</w:t>
      </w:r>
    </w:p>
    <w:p w14:paraId="00C8D27C" w14:textId="46B53EB3" w:rsidR="00DE1F73" w:rsidRDefault="00385F18" w:rsidP="000644A1">
      <w:pPr>
        <w:widowControl w:val="0"/>
        <w:ind w:left="567" w:firstLine="0"/>
      </w:pPr>
      <w:r>
        <w:t xml:space="preserve">Zgodnie z dyspozycją art. 274 ust. 1 ustawy Pzp, </w:t>
      </w:r>
      <w:r w:rsidR="00266739">
        <w:t>Zamawiający wezwie</w:t>
      </w:r>
      <w:r w:rsidR="00266739" w:rsidRPr="00385F18">
        <w:t xml:space="preserve"> </w:t>
      </w:r>
      <w:r w:rsidR="00C8713B">
        <w:t>W</w:t>
      </w:r>
      <w:r w:rsidR="00266739" w:rsidRPr="00385F18">
        <w:t xml:space="preserve">ykonawcę, którego oferta została najwyżej oceniona, do złożenia w wyznaczonym terminie, nie krótszym niż 5 dni </w:t>
      </w:r>
      <w:r w:rsidRPr="00385F18">
        <w:t>od dnia wezw</w:t>
      </w:r>
      <w:r>
        <w:t>ania, podmiotowych środków dowo</w:t>
      </w:r>
      <w:r w:rsidRPr="00385F18">
        <w:t>dowych,</w:t>
      </w:r>
      <w:r>
        <w:t xml:space="preserve"> na potwierdzenie spełniania warunków udziału w postępowaniu</w:t>
      </w:r>
      <w:r w:rsidRPr="00385F18">
        <w:t xml:space="preserve">, aktualnych na dzień </w:t>
      </w:r>
      <w:r>
        <w:t xml:space="preserve">ich </w:t>
      </w:r>
      <w:r w:rsidRPr="00385F18">
        <w:t>złożenia</w:t>
      </w:r>
      <w:r w:rsidR="000D2481">
        <w:t>, w postaci</w:t>
      </w:r>
      <w:r>
        <w:t>:</w:t>
      </w:r>
    </w:p>
    <w:tbl>
      <w:tblPr>
        <w:tblStyle w:val="Tabelasiatki412"/>
        <w:tblW w:w="8485" w:type="dxa"/>
        <w:tblInd w:w="675" w:type="dxa"/>
        <w:tblLook w:val="04A0" w:firstRow="1" w:lastRow="0" w:firstColumn="1" w:lastColumn="0" w:noHBand="0" w:noVBand="1"/>
      </w:tblPr>
      <w:tblGrid>
        <w:gridCol w:w="4942"/>
        <w:gridCol w:w="3543"/>
      </w:tblGrid>
      <w:tr w:rsidR="00104BC1" w:rsidRPr="0039529F" w14:paraId="23834B01" w14:textId="77777777" w:rsidTr="00104B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2" w:type="dxa"/>
            <w:shd w:val="clear" w:color="auto" w:fill="323E4F" w:themeFill="text2" w:themeFillShade="BF"/>
            <w:vAlign w:val="center"/>
          </w:tcPr>
          <w:p w14:paraId="381C3006" w14:textId="77777777" w:rsidR="00104BC1" w:rsidRPr="0039529F" w:rsidRDefault="00104BC1" w:rsidP="000644A1">
            <w:pPr>
              <w:widowControl w:val="0"/>
              <w:spacing w:line="360" w:lineRule="auto"/>
              <w:jc w:val="center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39529F">
              <w:rPr>
                <w:b w:val="0"/>
                <w:color w:val="auto"/>
                <w:sz w:val="18"/>
                <w:szCs w:val="18"/>
                <w:lang w:eastAsia="x-none"/>
              </w:rPr>
              <w:t>Rodzaj środka dowodowego</w:t>
            </w:r>
          </w:p>
        </w:tc>
        <w:tc>
          <w:tcPr>
            <w:tcW w:w="3543" w:type="dxa"/>
            <w:shd w:val="clear" w:color="auto" w:fill="323E4F" w:themeFill="text2" w:themeFillShade="BF"/>
            <w:vAlign w:val="center"/>
          </w:tcPr>
          <w:p w14:paraId="2C6B17F8" w14:textId="77777777" w:rsidR="00104BC1" w:rsidRPr="0039529F" w:rsidRDefault="00104BC1" w:rsidP="000644A1">
            <w:pPr>
              <w:widowControl w:val="0"/>
              <w:spacing w:line="360" w:lineRule="auto"/>
              <w:ind w:left="28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39529F">
              <w:rPr>
                <w:b w:val="0"/>
                <w:color w:val="auto"/>
                <w:sz w:val="18"/>
                <w:szCs w:val="18"/>
                <w:lang w:eastAsia="x-none"/>
              </w:rPr>
              <w:t>Wymagana forma i moment złożenia</w:t>
            </w:r>
          </w:p>
        </w:tc>
      </w:tr>
      <w:tr w:rsidR="00104BC1" w:rsidRPr="000D2481" w14:paraId="7CD643AC" w14:textId="77777777" w:rsidTr="00104B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2" w:type="dxa"/>
            <w:shd w:val="clear" w:color="auto" w:fill="F2F2F2" w:themeFill="background1" w:themeFillShade="F2"/>
            <w:vAlign w:val="center"/>
          </w:tcPr>
          <w:p w14:paraId="6CA221B7" w14:textId="56168575" w:rsidR="00104BC1" w:rsidRPr="00104BC1" w:rsidRDefault="00104BC1" w:rsidP="00C04DFA">
            <w:pPr>
              <w:widowControl w:val="0"/>
              <w:tabs>
                <w:tab w:val="left" w:pos="426"/>
              </w:tabs>
              <w:spacing w:before="120" w:line="360" w:lineRule="auto"/>
              <w:ind w:left="40" w:firstLine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104BC1">
              <w:rPr>
                <w:rFonts w:eastAsia="Calibri" w:cs="Arial"/>
                <w:noProof/>
                <w:sz w:val="18"/>
                <w:szCs w:val="18"/>
                <w:lang w:eastAsia="pl-PL"/>
              </w:rPr>
              <w:t>Wykazu dostaw</w:t>
            </w:r>
            <w:r w:rsidRPr="00104B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 wykonanych, a w przypadku świadczeń powtarzających się lub ciągłych również wykonywanych,         </w:t>
            </w:r>
            <w:r w:rsidRPr="00104BC1">
              <w:rPr>
                <w:rFonts w:eastAsia="Calibri" w:cs="Arial"/>
                <w:noProof/>
                <w:sz w:val="18"/>
                <w:szCs w:val="18"/>
                <w:lang w:eastAsia="pl-PL"/>
              </w:rPr>
              <w:t>w okresie ostatnich 3 lat</w:t>
            </w:r>
            <w:r w:rsidRPr="00104B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, a jeżeli okres prowadzenia działalności jest krótszy – w tym okresie, wraz z </w:t>
            </w:r>
            <w:r w:rsidRPr="00104BC1">
              <w:rPr>
                <w:rFonts w:eastAsia="Calibri" w:cs="Arial"/>
                <w:noProof/>
                <w:sz w:val="18"/>
                <w:szCs w:val="18"/>
                <w:lang w:eastAsia="pl-PL"/>
              </w:rPr>
              <w:t>podaniem ich wartości, przedmiotu, dat wykonania i podmiotów, na rzecz których dostawy zostały wykonane</w:t>
            </w:r>
            <w:r w:rsidRPr="00104B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 lub są wykonywanie </w:t>
            </w:r>
            <w:r w:rsidRPr="00104BC1">
              <w:rPr>
                <w:rFonts w:eastAsia="Calibri" w:cs="Arial"/>
                <w:noProof/>
                <w:sz w:val="18"/>
                <w:szCs w:val="18"/>
                <w:u w:val="single"/>
                <w:lang w:eastAsia="pl-PL"/>
              </w:rPr>
              <w:t>oraz załączeniem dowodów</w:t>
            </w:r>
            <w:r w:rsidRPr="00104B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 określających, czy te dostawy zostały wykonane lub są wykonywane należycie, przy czym dowodami o których mowa są:</w:t>
            </w:r>
          </w:p>
          <w:p w14:paraId="22F450BC" w14:textId="77777777" w:rsidR="00104BC1" w:rsidRPr="00104BC1" w:rsidRDefault="00104BC1" w:rsidP="000644A1">
            <w:pPr>
              <w:pStyle w:val="Akapitzlist"/>
              <w:widowControl w:val="0"/>
              <w:numPr>
                <w:ilvl w:val="0"/>
                <w:numId w:val="52"/>
              </w:numPr>
              <w:tabs>
                <w:tab w:val="left" w:pos="426"/>
              </w:tabs>
              <w:spacing w:line="360" w:lineRule="auto"/>
              <w:ind w:left="300" w:hanging="284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104B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referencje,</w:t>
            </w:r>
          </w:p>
          <w:p w14:paraId="11C9FB77" w14:textId="2B56ED39" w:rsidR="00104BC1" w:rsidRPr="00104BC1" w:rsidRDefault="00104BC1" w:rsidP="000644A1">
            <w:pPr>
              <w:pStyle w:val="Akapitzlist"/>
              <w:widowControl w:val="0"/>
              <w:numPr>
                <w:ilvl w:val="0"/>
                <w:numId w:val="52"/>
              </w:numPr>
              <w:tabs>
                <w:tab w:val="left" w:pos="426"/>
              </w:tabs>
              <w:spacing w:line="360" w:lineRule="auto"/>
              <w:ind w:left="300" w:hanging="284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104B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inne dokumenty sporządzone przez podmiot, na rzecz którego usługi zostały wykonane, aw przypadku świadczeń powtarzających się lub ciągłych są wykonywane,</w:t>
            </w:r>
          </w:p>
          <w:p w14:paraId="0CC0BC6E" w14:textId="77777777" w:rsidR="00104BC1" w:rsidRPr="00104BC1" w:rsidRDefault="00104BC1" w:rsidP="000644A1">
            <w:pPr>
              <w:pStyle w:val="Akapitzlist"/>
              <w:widowControl w:val="0"/>
              <w:numPr>
                <w:ilvl w:val="0"/>
                <w:numId w:val="52"/>
              </w:numPr>
              <w:tabs>
                <w:tab w:val="left" w:pos="426"/>
              </w:tabs>
              <w:spacing w:line="360" w:lineRule="auto"/>
              <w:ind w:left="300" w:hanging="284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104B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a jeżeli Wykonawca z przyczyn niezależnych od niego nie jest w stanie uzyskać tych dokumentów  - oświadczenie Wykonawcy;</w:t>
            </w:r>
          </w:p>
          <w:p w14:paraId="59098447" w14:textId="77777777" w:rsidR="00104BC1" w:rsidRPr="00104BC1" w:rsidRDefault="00104BC1" w:rsidP="000644A1">
            <w:pPr>
              <w:widowControl w:val="0"/>
              <w:tabs>
                <w:tab w:val="left" w:pos="426"/>
              </w:tabs>
              <w:spacing w:line="360" w:lineRule="auto"/>
              <w:ind w:left="40" w:firstLine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104B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 przypadku świadczeń powtarzających się lub ciągłych nadal wykonywanych, referencje bądź inne dokumenty potwierdzające ich należyte wykonywanie powinny być wystawione w okresie ostatnich 3 miesięcy,</w:t>
            </w:r>
          </w:p>
          <w:p w14:paraId="5D247A19" w14:textId="2086F9DB" w:rsidR="00104BC1" w:rsidRPr="00104BC1" w:rsidRDefault="00104BC1" w:rsidP="000644A1">
            <w:pPr>
              <w:widowControl w:val="0"/>
              <w:tabs>
                <w:tab w:val="left" w:pos="426"/>
              </w:tabs>
              <w:spacing w:line="360" w:lineRule="auto"/>
              <w:ind w:left="40" w:firstLine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104B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- w celu potwierdzenia spełniania warunku udziału                               w postępowaniu, o którym mowa w rozdz. V ust. 1 </w:t>
            </w:r>
            <w:bookmarkStart w:id="19" w:name="_GoBack"/>
            <w:bookmarkEnd w:id="19"/>
            <w:r w:rsidRPr="00104B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. </w:t>
            </w:r>
          </w:p>
          <w:p w14:paraId="157B6F3C" w14:textId="763D9367" w:rsidR="00104BC1" w:rsidRPr="00104BC1" w:rsidRDefault="00104BC1" w:rsidP="000644A1">
            <w:pPr>
              <w:pStyle w:val="Akapitzlist"/>
              <w:widowControl w:val="0"/>
              <w:tabs>
                <w:tab w:val="left" w:pos="426"/>
              </w:tabs>
              <w:spacing w:line="360" w:lineRule="auto"/>
              <w:ind w:left="33" w:hanging="33"/>
              <w:contextualSpacing w:val="0"/>
              <w:rPr>
                <w:bCs w:val="0"/>
                <w:sz w:val="18"/>
                <w:szCs w:val="18"/>
                <w:lang w:eastAsia="x-none"/>
              </w:rPr>
            </w:pPr>
            <w:r w:rsidRPr="00104BC1">
              <w:rPr>
                <w:rFonts w:eastAsia="Calibri" w:cs="Arial"/>
                <w:noProof/>
                <w:sz w:val="18"/>
                <w:szCs w:val="18"/>
                <w:lang w:eastAsia="pl-PL"/>
              </w:rPr>
              <w:t>Wzór wykazu dostaw stanowi załącznik 1E do SWZ.</w:t>
            </w:r>
          </w:p>
        </w:tc>
        <w:tc>
          <w:tcPr>
            <w:tcW w:w="3543" w:type="dxa"/>
            <w:shd w:val="clear" w:color="auto" w:fill="F2F2F2" w:themeFill="background1" w:themeFillShade="F2"/>
          </w:tcPr>
          <w:p w14:paraId="444EFC69" w14:textId="1A7D5E9A" w:rsidR="00104BC1" w:rsidRPr="00F14607" w:rsidRDefault="00104BC1" w:rsidP="00D33895">
            <w:pPr>
              <w:pStyle w:val="Akapitzlist"/>
              <w:widowControl w:val="0"/>
              <w:tabs>
                <w:tab w:val="left" w:pos="426"/>
              </w:tabs>
              <w:spacing w:before="120" w:line="360" w:lineRule="auto"/>
              <w:ind w:left="4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4522A1">
              <w:rPr>
                <w:sz w:val="18"/>
                <w:szCs w:val="18"/>
                <w:lang w:eastAsia="x-none"/>
              </w:rPr>
              <w:t xml:space="preserve">Oryginał w formie elektronicznej, </w:t>
            </w:r>
            <w:r>
              <w:rPr>
                <w:sz w:val="18"/>
                <w:szCs w:val="18"/>
                <w:lang w:eastAsia="x-none"/>
              </w:rPr>
              <w:t xml:space="preserve">                           </w:t>
            </w:r>
            <w:r w:rsidRPr="004522A1">
              <w:rPr>
                <w:sz w:val="18"/>
                <w:szCs w:val="18"/>
                <w:lang w:eastAsia="x-none"/>
              </w:rPr>
              <w:t xml:space="preserve">w postaci elektronicznej z podpisem zaufanym lub osobistym albo kopia w postaci cyfrowego odwzorowania dokumentu papierowego, poświadczona za zgodność z </w:t>
            </w:r>
            <w:r w:rsidRPr="00F14607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oryginałem przez </w:t>
            </w:r>
            <w:r w:rsidR="00D36351">
              <w:rPr>
                <w:rFonts w:eastAsia="Calibri" w:cs="Arial"/>
                <w:noProof/>
                <w:sz w:val="18"/>
                <w:szCs w:val="18"/>
                <w:lang w:eastAsia="pl-PL"/>
              </w:rPr>
              <w:t>W</w:t>
            </w:r>
            <w:r w:rsidRPr="00F14607">
              <w:rPr>
                <w:rFonts w:eastAsia="Calibri" w:cs="Arial"/>
                <w:noProof/>
                <w:sz w:val="18"/>
                <w:szCs w:val="18"/>
                <w:lang w:eastAsia="pl-PL"/>
              </w:rPr>
              <w:t>ykonawcę podpisem kwalifikowanym, zaufanym lub osobistym lub przez notariusza podpisem kwalifikowanym.</w:t>
            </w:r>
          </w:p>
          <w:p w14:paraId="3B67167B" w14:textId="25362236" w:rsidR="00104BC1" w:rsidRPr="004522A1" w:rsidRDefault="00104BC1" w:rsidP="000644A1">
            <w:pPr>
              <w:pStyle w:val="Akapitzlist"/>
              <w:widowControl w:val="0"/>
              <w:tabs>
                <w:tab w:val="left" w:pos="426"/>
              </w:tabs>
              <w:spacing w:line="360" w:lineRule="auto"/>
              <w:ind w:left="4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4522A1">
              <w:rPr>
                <w:sz w:val="18"/>
                <w:szCs w:val="18"/>
                <w:lang w:eastAsia="x-none"/>
              </w:rPr>
              <w:t>Dokument składany na wezwanie Zamawiającego.</w:t>
            </w:r>
          </w:p>
        </w:tc>
      </w:tr>
    </w:tbl>
    <w:p w14:paraId="1D45FC72" w14:textId="1C9140BD" w:rsidR="003C6FE1" w:rsidRPr="003326F9" w:rsidRDefault="0001285D" w:rsidP="00DD4746">
      <w:pPr>
        <w:pStyle w:val="Nagwek2"/>
        <w:keepNext w:val="0"/>
        <w:widowControl w:val="0"/>
        <w:spacing w:after="0" w:line="360" w:lineRule="auto"/>
        <w:ind w:left="568" w:hanging="284"/>
        <w:contextualSpacing w:val="0"/>
        <w:rPr>
          <w:color w:val="auto"/>
        </w:rPr>
      </w:pPr>
      <w:r w:rsidRPr="003326F9">
        <w:rPr>
          <w:color w:val="auto"/>
        </w:rPr>
        <w:lastRenderedPageBreak/>
        <w:t xml:space="preserve">Pozostałe dokumenty wymagane przez Zamawiającego. </w:t>
      </w:r>
    </w:p>
    <w:p w14:paraId="39037AD8" w14:textId="59D99475" w:rsidR="00B10BE7" w:rsidRDefault="00B10BE7" w:rsidP="000644A1">
      <w:pPr>
        <w:pStyle w:val="Nagwek3"/>
        <w:widowControl w:val="0"/>
        <w:numPr>
          <w:ilvl w:val="0"/>
          <w:numId w:val="44"/>
        </w:numPr>
        <w:ind w:left="851" w:hanging="284"/>
        <w:contextualSpacing w:val="0"/>
        <w:rPr>
          <w:rFonts w:eastAsia="Calibri"/>
          <w:noProof/>
        </w:rPr>
      </w:pPr>
      <w:r w:rsidRPr="00B10BE7">
        <w:rPr>
          <w:rFonts w:eastAsia="Calibri"/>
          <w:noProof/>
        </w:rPr>
        <w:t>Wykonawca, który polega na zdolnościach lub sytuacji podmiotów udostępniają</w:t>
      </w:r>
      <w:r>
        <w:rPr>
          <w:rFonts w:eastAsia="Calibri"/>
          <w:noProof/>
        </w:rPr>
        <w:t>cych zasoby, składa wraz z ofertą: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B10BE7" w:rsidRPr="00791BE2" w14:paraId="29965A03" w14:textId="77777777" w:rsidTr="00B10B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shd w:val="clear" w:color="auto" w:fill="323E4F" w:themeFill="text2" w:themeFillShade="BF"/>
            <w:vAlign w:val="center"/>
          </w:tcPr>
          <w:p w14:paraId="5760531E" w14:textId="77777777" w:rsidR="00B10BE7" w:rsidRPr="00791BE2" w:rsidRDefault="00B10BE7" w:rsidP="000644A1">
            <w:pPr>
              <w:pStyle w:val="Akapitzlist"/>
              <w:widowControl w:val="0"/>
              <w:tabs>
                <w:tab w:val="left" w:pos="426"/>
              </w:tabs>
              <w:spacing w:line="360" w:lineRule="auto"/>
              <w:ind w:left="1452" w:firstLine="318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25618775" w14:textId="77777777" w:rsidR="00B10BE7" w:rsidRPr="00791BE2" w:rsidRDefault="00B10BE7" w:rsidP="000644A1">
            <w:pPr>
              <w:pStyle w:val="Akapitzlist"/>
              <w:widowControl w:val="0"/>
              <w:tabs>
                <w:tab w:val="left" w:pos="426"/>
              </w:tabs>
              <w:spacing w:line="360" w:lineRule="auto"/>
              <w:ind w:left="851" w:hanging="810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B10BE7" w:rsidRPr="000649CD" w14:paraId="18294A02" w14:textId="77777777" w:rsidTr="00B10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shd w:val="clear" w:color="auto" w:fill="F2F2F2" w:themeFill="background1" w:themeFillShade="F2"/>
            <w:vAlign w:val="center"/>
          </w:tcPr>
          <w:p w14:paraId="5D4CFDDA" w14:textId="4594A1B9" w:rsidR="00C04DFA" w:rsidRDefault="00B10BE7" w:rsidP="00C04DFA">
            <w:pPr>
              <w:pStyle w:val="Akapitzlist"/>
              <w:widowControl w:val="0"/>
              <w:tabs>
                <w:tab w:val="left" w:pos="426"/>
              </w:tabs>
              <w:spacing w:before="120" w:line="360" w:lineRule="auto"/>
              <w:ind w:left="33" w:hanging="33"/>
              <w:contextualSpacing w:val="0"/>
              <w:rPr>
                <w:rFonts w:eastAsia="Calibri" w:cs="Arial"/>
                <w:bCs w:val="0"/>
                <w:noProof/>
                <w:sz w:val="18"/>
                <w:szCs w:val="18"/>
                <w:lang w:eastAsia="pl-PL"/>
              </w:rPr>
            </w:pPr>
            <w:r w:rsidRPr="0022793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Zobowiązanie podmiotu udostępniającego zasoby do oddania mu do dyspozycji niezbędnych zasobów na potrzeby realizacji zamówienia lub inny podmiotowy środek dowodowy potwierdzający, że </w:t>
            </w:r>
            <w:r w:rsidR="00D3635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</w:t>
            </w:r>
            <w:r w:rsidRPr="0022793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ykonawca realizując zamówienie, będzie dysponował niezbędnymi zasobami tych podmiotów. </w:t>
            </w:r>
          </w:p>
          <w:p w14:paraId="45D314BE" w14:textId="129445F8" w:rsidR="00B10BE7" w:rsidRPr="00C04DFA" w:rsidRDefault="00B10BE7" w:rsidP="000644A1">
            <w:pPr>
              <w:pStyle w:val="Akapitzlist"/>
              <w:widowControl w:val="0"/>
              <w:tabs>
                <w:tab w:val="left" w:pos="426"/>
              </w:tabs>
              <w:spacing w:line="360" w:lineRule="auto"/>
              <w:ind w:left="33" w:hanging="33"/>
              <w:contextualSpacing w:val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C04DFA">
              <w:rPr>
                <w:rFonts w:eastAsia="Calibri" w:cs="Arial"/>
                <w:noProof/>
                <w:sz w:val="18"/>
                <w:szCs w:val="18"/>
                <w:lang w:eastAsia="pl-PL"/>
              </w:rPr>
              <w:t>Wzór pisemnego zobowiązania stanowi załącznik 1D do SWZ.</w:t>
            </w:r>
          </w:p>
          <w:p w14:paraId="0807FC03" w14:textId="49AB77F0" w:rsidR="00B10BE7" w:rsidRPr="00E91836" w:rsidRDefault="00B10BE7" w:rsidP="000644A1">
            <w:pPr>
              <w:pStyle w:val="Akapitzlist"/>
              <w:widowControl w:val="0"/>
              <w:tabs>
                <w:tab w:val="left" w:pos="426"/>
              </w:tabs>
              <w:spacing w:line="360" w:lineRule="auto"/>
              <w:ind w:left="33" w:hanging="33"/>
              <w:contextualSpacing w:val="0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355BA72D" w14:textId="1BE59885" w:rsidR="00B10BE7" w:rsidRPr="000649CD" w:rsidRDefault="0022793F" w:rsidP="000644A1">
            <w:pPr>
              <w:pStyle w:val="Akapitzlist"/>
              <w:widowControl w:val="0"/>
              <w:tabs>
                <w:tab w:val="left" w:pos="426"/>
              </w:tabs>
              <w:spacing w:line="360" w:lineRule="auto"/>
              <w:ind w:left="4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10780C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w postaci elektronicznej z podpisem zaufanym lub osobistym albo kopia w postaci cyfrowego odwzorowania dokumentu papierowego, poświadczona za zgodność z oryginałem przez podmiot udostępniający zasoby podpisem kwalifikowanym, zaufanym lub osobistym lub </w:t>
            </w:r>
            <w:r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przez </w:t>
            </w:r>
            <w:r w:rsidRPr="0010780C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notariusza podpisem kwalifikowanym. Dokument składany wraz z ofertą </w:t>
            </w:r>
            <w:r w:rsidRPr="0010780C">
              <w:rPr>
                <w:rFonts w:eastAsia="Calibri" w:cs="Arial"/>
                <w:i/>
                <w:noProof/>
                <w:sz w:val="18"/>
                <w:szCs w:val="18"/>
                <w:lang w:eastAsia="pl-PL"/>
              </w:rPr>
              <w:t>(jeżeli dotyczy)</w:t>
            </w:r>
          </w:p>
        </w:tc>
      </w:tr>
    </w:tbl>
    <w:p w14:paraId="5483FE64" w14:textId="66AAD170" w:rsidR="00815FE8" w:rsidRPr="00DE720A" w:rsidRDefault="00815FE8" w:rsidP="00C04DFA">
      <w:pPr>
        <w:pStyle w:val="Nagwek3"/>
        <w:widowControl w:val="0"/>
        <w:numPr>
          <w:ilvl w:val="0"/>
          <w:numId w:val="44"/>
        </w:numPr>
        <w:spacing w:before="120"/>
        <w:ind w:left="851" w:hanging="284"/>
        <w:contextualSpacing w:val="0"/>
        <w:rPr>
          <w:rFonts w:eastAsia="Calibri"/>
          <w:noProof/>
        </w:rPr>
      </w:pPr>
      <w:r w:rsidRPr="00DE720A">
        <w:rPr>
          <w:rFonts w:eastAsia="Calibri"/>
          <w:noProof/>
        </w:rPr>
        <w:t xml:space="preserve">W celu potwierdzenia, że osoba działająca w imieniu </w:t>
      </w:r>
      <w:r w:rsidR="00D36351">
        <w:rPr>
          <w:rFonts w:eastAsia="Calibri"/>
          <w:noProof/>
        </w:rPr>
        <w:t>W</w:t>
      </w:r>
      <w:r w:rsidRPr="00DE720A">
        <w:rPr>
          <w:rFonts w:eastAsia="Calibri"/>
          <w:noProof/>
        </w:rPr>
        <w:t xml:space="preserve">ykonawcy jest umocowana do jego reprezentowania,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</w:t>
      </w:r>
      <w:r w:rsidR="00D36351">
        <w:rPr>
          <w:rFonts w:eastAsia="Calibri"/>
          <w:noProof/>
        </w:rPr>
        <w:t>W</w:t>
      </w:r>
      <w:r w:rsidRPr="00DE720A">
        <w:rPr>
          <w:rFonts w:eastAsia="Calibri"/>
          <w:noProof/>
        </w:rPr>
        <w:t>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815FE8" w14:paraId="03503A71" w14:textId="77777777" w:rsidTr="00F03B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0644A1">
            <w:pPr>
              <w:pStyle w:val="Akapitzlist"/>
              <w:widowControl w:val="0"/>
              <w:tabs>
                <w:tab w:val="left" w:pos="426"/>
              </w:tabs>
              <w:spacing w:line="360" w:lineRule="auto"/>
              <w:ind w:left="1452" w:firstLine="318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0644A1">
            <w:pPr>
              <w:pStyle w:val="Akapitzlist"/>
              <w:widowControl w:val="0"/>
              <w:tabs>
                <w:tab w:val="left" w:pos="426"/>
              </w:tabs>
              <w:spacing w:line="360" w:lineRule="auto"/>
              <w:ind w:left="851" w:hanging="810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F03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4936E40D" w:rsidR="00815FE8" w:rsidRPr="00E91836" w:rsidRDefault="00E91836" w:rsidP="000644A1">
            <w:pPr>
              <w:pStyle w:val="Nagwek3"/>
              <w:widowControl w:val="0"/>
              <w:numPr>
                <w:ilvl w:val="0"/>
                <w:numId w:val="0"/>
              </w:numPr>
              <w:spacing w:line="360" w:lineRule="auto"/>
              <w:ind w:left="34"/>
              <w:contextualSpacing w:val="0"/>
              <w:outlineLvl w:val="2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Odpis</w:t>
            </w:r>
            <w:r w:rsidR="00C80205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u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informacj</w:t>
            </w:r>
            <w:r w:rsidR="00C80205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i</w:t>
            </w:r>
            <w:r w:rsidR="00815FE8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z Krajowego Rejestru Sądowego, Centralnej Ewidencji i Informacji o Działalności Gospodarczej lub innego właściwego rejestru</w:t>
            </w:r>
            <w:r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.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Wykonawca nie jest zobowiązany do złożenia ww. dokumentów, jeżeli zamawiający może je uzyskać za pomocą bezpłatnych i</w:t>
            </w:r>
            <w:r w:rsidR="00C80205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 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ogólnodostępnych baz danych, </w:t>
            </w:r>
            <w:r w:rsidR="00C04DFA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              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o ile </w:t>
            </w:r>
            <w:r w:rsidR="00C04DFA">
              <w:rPr>
                <w:rFonts w:eastAsia="Calibri"/>
                <w:b w:val="0"/>
                <w:bCs/>
                <w:noProof/>
                <w:sz w:val="18"/>
                <w:szCs w:val="18"/>
              </w:rPr>
              <w:t>W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2F561468" w14:textId="049805FC" w:rsidR="00B57696" w:rsidRDefault="0022793F" w:rsidP="000644A1">
            <w:pPr>
              <w:pStyle w:val="Nagwek3"/>
              <w:widowControl w:val="0"/>
              <w:numPr>
                <w:ilvl w:val="0"/>
                <w:numId w:val="0"/>
              </w:numPr>
              <w:spacing w:line="360" w:lineRule="auto"/>
              <w:ind w:left="37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D4E06">
              <w:rPr>
                <w:rFonts w:eastAsia="Calibri"/>
                <w:noProof/>
                <w:sz w:val="18"/>
                <w:szCs w:val="18"/>
              </w:rPr>
              <w:t xml:space="preserve">Oryginał w formie elektronicznej, w postaci elektronicznej z podpisem zaufanym lub osobistym albo kopia w postaci cyfrowego odwzorowania dokumentu papierowego, poświadczona za zgodność z oryginałem przez </w:t>
            </w:r>
            <w:r w:rsidR="00D36351">
              <w:rPr>
                <w:rFonts w:eastAsia="Calibri"/>
                <w:noProof/>
                <w:sz w:val="18"/>
                <w:szCs w:val="18"/>
              </w:rPr>
              <w:t>W</w:t>
            </w:r>
            <w:r w:rsidRPr="00FD4E06">
              <w:rPr>
                <w:rFonts w:eastAsia="Calibri"/>
                <w:noProof/>
                <w:sz w:val="18"/>
                <w:szCs w:val="18"/>
              </w:rPr>
              <w:t xml:space="preserve">ykonawcę podpisem kwalifikowanym, zaufanym lub osobistym lub przez notariusza podpisem kwalifikowanym. </w:t>
            </w:r>
          </w:p>
          <w:p w14:paraId="73DD8671" w14:textId="3D2E2BE0" w:rsidR="00815FE8" w:rsidRPr="0022793F" w:rsidRDefault="0022793F" w:rsidP="000644A1">
            <w:pPr>
              <w:pStyle w:val="Nagwek3"/>
              <w:widowControl w:val="0"/>
              <w:numPr>
                <w:ilvl w:val="0"/>
                <w:numId w:val="0"/>
              </w:numPr>
              <w:spacing w:line="360" w:lineRule="auto"/>
              <w:ind w:left="37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FD4E06">
              <w:rPr>
                <w:rFonts w:eastAsia="Calibri"/>
                <w:noProof/>
                <w:sz w:val="18"/>
                <w:szCs w:val="18"/>
              </w:rPr>
              <w:t>Dokument składany wraz z ofertą.</w:t>
            </w:r>
          </w:p>
        </w:tc>
      </w:tr>
    </w:tbl>
    <w:p w14:paraId="36E6B5D7" w14:textId="26E4FB5E" w:rsidR="00C74DE2" w:rsidRPr="00BF4849" w:rsidRDefault="00815FE8" w:rsidP="00C04DFA">
      <w:pPr>
        <w:pStyle w:val="Nagwek3"/>
        <w:widowControl w:val="0"/>
        <w:spacing w:before="120"/>
        <w:ind w:left="851" w:hanging="284"/>
        <w:contextualSpacing w:val="0"/>
        <w:rPr>
          <w:rFonts w:eastAsia="Calibri"/>
          <w:noProof/>
        </w:rPr>
      </w:pPr>
      <w:r w:rsidRPr="00815FE8">
        <w:rPr>
          <w:rFonts w:eastAsia="Calibri"/>
          <w:noProof/>
        </w:rPr>
        <w:t xml:space="preserve">Jeżeli w imieniu </w:t>
      </w:r>
      <w:r w:rsidR="00D36351">
        <w:rPr>
          <w:rFonts w:eastAsia="Calibri"/>
          <w:noProof/>
        </w:rPr>
        <w:t>W</w:t>
      </w:r>
      <w:r w:rsidRPr="00815FE8">
        <w:rPr>
          <w:rFonts w:eastAsia="Calibri"/>
          <w:noProof/>
        </w:rPr>
        <w:t>ykonawcy działa osoba, której umocowanie do jego reprezentowania nie wynika z</w:t>
      </w:r>
      <w:r w:rsidR="00F03BD4">
        <w:rPr>
          <w:rFonts w:eastAsia="Calibri"/>
          <w:noProof/>
        </w:rPr>
        <w:t> 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</w:t>
      </w:r>
      <w:r w:rsidR="009C1081">
        <w:rPr>
          <w:rFonts w:eastAsia="Calibri"/>
          <w:noProof/>
        </w:rPr>
        <w:t>2,</w:t>
      </w:r>
      <w:r w:rsidR="009C40E6">
        <w:rPr>
          <w:rFonts w:eastAsia="Calibri"/>
          <w:noProof/>
        </w:rPr>
        <w:t xml:space="preserve"> Zamawiający żąda</w:t>
      </w:r>
      <w:r w:rsidRPr="00815FE8">
        <w:rPr>
          <w:rFonts w:eastAsia="Calibri"/>
          <w:noProof/>
        </w:rPr>
        <w:t xml:space="preserve"> od </w:t>
      </w:r>
      <w:r w:rsidR="00D36351">
        <w:rPr>
          <w:rFonts w:eastAsia="Calibri"/>
          <w:noProof/>
        </w:rPr>
        <w:t>W</w:t>
      </w:r>
      <w:r w:rsidRPr="00815FE8">
        <w:rPr>
          <w:rFonts w:eastAsia="Calibri"/>
          <w:noProof/>
        </w:rPr>
        <w:t>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C40E6" w:rsidRPr="009C40E6" w14:paraId="2691B713" w14:textId="77777777" w:rsidTr="00F03B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0644A1">
            <w:pPr>
              <w:pStyle w:val="Nagwek3"/>
              <w:widowControl w:val="0"/>
              <w:numPr>
                <w:ilvl w:val="0"/>
                <w:numId w:val="0"/>
              </w:numPr>
              <w:spacing w:line="360" w:lineRule="auto"/>
              <w:ind w:left="1167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0644A1">
            <w:pPr>
              <w:pStyle w:val="Nagwek3"/>
              <w:widowControl w:val="0"/>
              <w:numPr>
                <w:ilvl w:val="0"/>
                <w:numId w:val="0"/>
              </w:numPr>
              <w:spacing w:line="360" w:lineRule="auto"/>
              <w:ind w:left="363"/>
              <w:contextualSpacing w:val="0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22793F" w:rsidRPr="009C40E6" w14:paraId="4A945B5C" w14:textId="77777777" w:rsidTr="00F03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F291E75" w14:textId="2C728434" w:rsidR="0022793F" w:rsidRPr="002B5872" w:rsidRDefault="0022793F" w:rsidP="000644A1">
            <w:pPr>
              <w:pStyle w:val="Nagwek3"/>
              <w:widowControl w:val="0"/>
              <w:numPr>
                <w:ilvl w:val="0"/>
                <w:numId w:val="0"/>
              </w:numPr>
              <w:spacing w:line="360" w:lineRule="auto"/>
              <w:ind w:left="34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Pełnomocnictwa lub innego dokumentu potwierdzającego umocowanie do reprezentowania </w:t>
            </w:r>
            <w:r w:rsidR="00D36351">
              <w:rPr>
                <w:rFonts w:eastAsia="Calibri"/>
                <w:b w:val="0"/>
                <w:bCs/>
                <w:noProof/>
                <w:sz w:val="18"/>
                <w:szCs w:val="18"/>
              </w:rPr>
              <w:t>W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ykonawcy. Wymóg powyższy ma zastosowanie odpowiednio do osoby działającej w imieniu </w:t>
            </w:r>
            <w:r w:rsidR="00D36351">
              <w:rPr>
                <w:rFonts w:eastAsia="Calibri"/>
                <w:b w:val="0"/>
                <w:bCs/>
                <w:noProof/>
                <w:sz w:val="18"/>
                <w:szCs w:val="18"/>
              </w:rPr>
              <w:t>W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ykonawców wspólnie ubiegających się 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1300F45A" w14:textId="3702AE1F" w:rsidR="0022793F" w:rsidRDefault="0022793F" w:rsidP="000644A1">
            <w:pPr>
              <w:pStyle w:val="Nagwek3"/>
              <w:widowControl w:val="0"/>
              <w:numPr>
                <w:ilvl w:val="0"/>
                <w:numId w:val="0"/>
              </w:numPr>
              <w:spacing w:line="360" w:lineRule="auto"/>
              <w:ind w:left="37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opia w postaci cyfrowego odwzorowania dokumentu  papierowego, której zgodność </w:t>
            </w:r>
            <w:r w:rsidR="00B57696">
              <w:rPr>
                <w:rFonts w:eastAsia="Calibri"/>
                <w:noProof/>
                <w:sz w:val="18"/>
                <w:szCs w:val="18"/>
              </w:rPr>
              <w:t xml:space="preserve">                           </w:t>
            </w:r>
            <w:r w:rsidRPr="002B5872">
              <w:rPr>
                <w:rFonts w:eastAsia="Calibri"/>
                <w:noProof/>
                <w:sz w:val="18"/>
                <w:szCs w:val="18"/>
              </w:rPr>
              <w:t>z oryginałem poświadcza mocodawca</w:t>
            </w:r>
            <w:r>
              <w:rPr>
                <w:rFonts w:eastAsia="Calibri"/>
                <w:noProof/>
                <w:sz w:val="18"/>
                <w:szCs w:val="18"/>
              </w:rPr>
              <w:t xml:space="preserve"> podpisem kwalifikowanym, zaufanym lub osobistym lub notariusz podpisem kwalifikowanym. </w:t>
            </w:r>
          </w:p>
          <w:p w14:paraId="27823E14" w14:textId="1B331D8A" w:rsidR="0022793F" w:rsidRPr="002B5872" w:rsidRDefault="0022793F" w:rsidP="000644A1">
            <w:pPr>
              <w:pStyle w:val="Nagwek3"/>
              <w:widowControl w:val="0"/>
              <w:numPr>
                <w:ilvl w:val="0"/>
                <w:numId w:val="0"/>
              </w:numPr>
              <w:spacing w:line="360" w:lineRule="auto"/>
              <w:ind w:left="37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67ACB6C0" w14:textId="5F5F583B" w:rsidR="00C32183" w:rsidRDefault="00C32183" w:rsidP="00C32183">
      <w:pPr>
        <w:pStyle w:val="Nagwek3"/>
        <w:keepNext/>
        <w:keepLines/>
        <w:numPr>
          <w:ilvl w:val="0"/>
          <w:numId w:val="6"/>
        </w:numPr>
        <w:spacing w:before="240"/>
        <w:ind w:left="567" w:hanging="283"/>
        <w:rPr>
          <w:bCs w:val="0"/>
          <w:noProof/>
        </w:rPr>
      </w:pPr>
      <w:r w:rsidRPr="00A804BA">
        <w:rPr>
          <w:bCs w:val="0"/>
          <w:noProof/>
        </w:rPr>
        <w:t xml:space="preserve">Postanowienia pkt 2 i 3 stosuje się odpowiednio do osoby działającej </w:t>
      </w:r>
      <w:r>
        <w:t xml:space="preserve">w imieniu </w:t>
      </w:r>
      <w:r w:rsidR="00D36351">
        <w:t>W</w:t>
      </w:r>
      <w:r>
        <w:t xml:space="preserve">ykonawców wspólnie ubiegających się o udzielenie zamówienia oraz </w:t>
      </w:r>
      <w:r w:rsidRPr="00A804BA">
        <w:rPr>
          <w:bCs w:val="0"/>
          <w:noProof/>
        </w:rPr>
        <w:t xml:space="preserve">w imieniu podmiotu udostępniajacego zasoby </w:t>
      </w:r>
      <w:r w:rsidR="00D36351">
        <w:rPr>
          <w:bCs w:val="0"/>
          <w:noProof/>
        </w:rPr>
        <w:t>W</w:t>
      </w:r>
      <w:r w:rsidRPr="00A804BA">
        <w:rPr>
          <w:bCs w:val="0"/>
          <w:noProof/>
        </w:rPr>
        <w:t>ykonawcy na zasadach określonych w art. 118 ustawy Pzp.</w:t>
      </w:r>
    </w:p>
    <w:p w14:paraId="041637CE" w14:textId="77777777" w:rsidR="00B57696" w:rsidRPr="00B57696" w:rsidRDefault="00B57696" w:rsidP="00B57696">
      <w:pPr>
        <w:pStyle w:val="Tekstpodstawowy"/>
        <w:rPr>
          <w:lang w:val="pl-PL" w:eastAsia="x-none"/>
        </w:rPr>
      </w:pPr>
    </w:p>
    <w:p w14:paraId="45B5B6EC" w14:textId="77777777" w:rsidR="002B20B0" w:rsidRPr="003326F9" w:rsidRDefault="002B20B0" w:rsidP="00B57696">
      <w:pPr>
        <w:pStyle w:val="Nagwek2"/>
        <w:spacing w:before="0" w:after="0" w:line="360" w:lineRule="auto"/>
        <w:ind w:left="499"/>
        <w:contextualSpacing w:val="0"/>
        <w:rPr>
          <w:rFonts w:eastAsia="Calibri"/>
          <w:color w:val="auto"/>
        </w:rPr>
      </w:pPr>
      <w:r w:rsidRPr="003326F9">
        <w:rPr>
          <w:rFonts w:eastAsia="Calibri"/>
          <w:color w:val="auto"/>
        </w:rPr>
        <w:lastRenderedPageBreak/>
        <w:t xml:space="preserve">Forma dokumentów. </w:t>
      </w:r>
    </w:p>
    <w:p w14:paraId="66F88C13" w14:textId="31BAF4D1" w:rsidR="00730333" w:rsidRPr="00730333" w:rsidRDefault="00730333" w:rsidP="00B57696">
      <w:pPr>
        <w:pStyle w:val="Akapitzlist"/>
        <w:numPr>
          <w:ilvl w:val="0"/>
          <w:numId w:val="48"/>
        </w:numPr>
        <w:ind w:left="851" w:hanging="284"/>
        <w:contextualSpacing w:val="0"/>
      </w:pPr>
      <w:r>
        <w:rPr>
          <w:bCs/>
        </w:rPr>
        <w:t>Zamawiający nie wezwie</w:t>
      </w:r>
      <w:r w:rsidRPr="00730333">
        <w:rPr>
          <w:bCs/>
        </w:rPr>
        <w:t xml:space="preserve"> do złożenia podmiotowych środków dowodowych, jeżeli może je uzyskać za pomocą bezpłatnych i ogólnodostępnych baz danyc</w:t>
      </w:r>
      <w:r>
        <w:rPr>
          <w:bCs/>
        </w:rPr>
        <w:t>h, w szczególności rejestrów pu</w:t>
      </w:r>
      <w:r w:rsidRPr="00730333">
        <w:rPr>
          <w:bCs/>
        </w:rPr>
        <w:t>blicznych w</w:t>
      </w:r>
      <w:r>
        <w:rPr>
          <w:bCs/>
        </w:rPr>
        <w:t> </w:t>
      </w:r>
      <w:r w:rsidRPr="00730333">
        <w:rPr>
          <w:bCs/>
        </w:rPr>
        <w:t>rozumieniu ustawy z dnia 17 lutego 2005 r. o informatyzacji działalności podmiotów realizujących zadania pu</w:t>
      </w:r>
      <w:r w:rsidR="00B50F18">
        <w:rPr>
          <w:bCs/>
        </w:rPr>
        <w:t xml:space="preserve">bliczne, o ile </w:t>
      </w:r>
      <w:r w:rsidR="001B5C1F">
        <w:rPr>
          <w:bCs/>
        </w:rPr>
        <w:t>W</w:t>
      </w:r>
      <w:r w:rsidR="00B50F18">
        <w:rPr>
          <w:bCs/>
        </w:rPr>
        <w:t>ykonawca wskaże</w:t>
      </w:r>
      <w:r w:rsidRPr="00730333">
        <w:rPr>
          <w:bCs/>
        </w:rPr>
        <w:t xml:space="preserve"> w oświadczeniu, o którym mowa w art. 125 ust. 1</w:t>
      </w:r>
      <w:r w:rsidR="00B50F18">
        <w:rPr>
          <w:bCs/>
        </w:rPr>
        <w:t xml:space="preserve"> ustawy Pzp</w:t>
      </w:r>
      <w:r w:rsidRPr="00730333">
        <w:rPr>
          <w:bCs/>
        </w:rPr>
        <w:t>, dane umożliwiające dostęp do tych środków</w:t>
      </w:r>
      <w:r>
        <w:rPr>
          <w:bCs/>
        </w:rPr>
        <w:t>;</w:t>
      </w:r>
    </w:p>
    <w:p w14:paraId="67162656" w14:textId="065DF54C" w:rsidR="00F85C46" w:rsidRPr="002B20B0" w:rsidRDefault="00F85C46" w:rsidP="00B57696">
      <w:pPr>
        <w:pStyle w:val="Akapitzlist"/>
        <w:numPr>
          <w:ilvl w:val="0"/>
          <w:numId w:val="48"/>
        </w:numPr>
        <w:spacing w:after="120"/>
        <w:ind w:left="851" w:hanging="284"/>
        <w:contextualSpacing w:val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 xml:space="preserve">amawiający od </w:t>
      </w:r>
      <w:r w:rsidR="001B5C1F">
        <w:t>W</w:t>
      </w:r>
      <w:r w:rsidR="00467882" w:rsidRPr="00467882">
        <w:t>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1626A93B" w:rsidR="00F85C46" w:rsidRDefault="00F85C46" w:rsidP="00B57696">
      <w:pPr>
        <w:pStyle w:val="Nagwek1"/>
        <w:spacing w:before="0" w:after="0"/>
        <w:rPr>
          <w:lang w:val="pl-PL"/>
        </w:rPr>
      </w:pPr>
      <w:bookmarkStart w:id="20" w:name="_Toc62396893"/>
      <w:r w:rsidRPr="00E054BA">
        <w:t>Wymagania dotyczące wadium.</w:t>
      </w:r>
      <w:bookmarkStart w:id="21" w:name="OLE_LINK1"/>
      <w:bookmarkEnd w:id="20"/>
      <w:r w:rsidRPr="00E054BA">
        <w:t xml:space="preserve"> </w:t>
      </w:r>
    </w:p>
    <w:p w14:paraId="7CF9D8D3" w14:textId="65F09DCB" w:rsidR="00641082" w:rsidRPr="00641082" w:rsidRDefault="00641082" w:rsidP="00B57696">
      <w:pPr>
        <w:spacing w:before="120" w:after="120"/>
        <w:rPr>
          <w:lang w:eastAsia="x-none"/>
        </w:rPr>
      </w:pPr>
      <w:r>
        <w:rPr>
          <w:lang w:eastAsia="x-none"/>
        </w:rPr>
        <w:t>Zamawiający nie wymaga wniesienia wadium w niniejszym postępowaniu.</w:t>
      </w:r>
    </w:p>
    <w:p w14:paraId="4043A489" w14:textId="56E8BB48" w:rsidR="00F85C46" w:rsidRPr="00E054BA" w:rsidRDefault="004B4CE9" w:rsidP="00B57696">
      <w:pPr>
        <w:pStyle w:val="Nagwek1"/>
        <w:spacing w:before="0" w:after="0"/>
      </w:pPr>
      <w:bookmarkStart w:id="22" w:name="_Toc62396894"/>
      <w:bookmarkEnd w:id="21"/>
      <w:r>
        <w:rPr>
          <w:lang w:val="pl-PL"/>
        </w:rPr>
        <w:t>I</w:t>
      </w:r>
      <w:r w:rsidRPr="004B4CE9">
        <w:t>nformacje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r w:rsidR="002E4CF0">
        <w:t xml:space="preserve">amawiającego </w:t>
      </w:r>
      <w:r w:rsidRPr="004B4CE9">
        <w:t>z</w:t>
      </w:r>
      <w:r w:rsidR="002E4CF0">
        <w:rPr>
          <w:lang w:val="pl-PL"/>
        </w:rPr>
        <w:t> </w:t>
      </w:r>
      <w:r w:rsidR="00D5018E">
        <w:rPr>
          <w:lang w:val="pl-PL"/>
        </w:rPr>
        <w:t>W</w:t>
      </w:r>
      <w:r w:rsidRPr="004B4CE9">
        <w:t>ykonawcami</w:t>
      </w:r>
      <w:r>
        <w:rPr>
          <w:lang w:val="pl-PL"/>
        </w:rPr>
        <w:t>.</w:t>
      </w:r>
      <w:bookmarkEnd w:id="22"/>
    </w:p>
    <w:p w14:paraId="618711CE" w14:textId="7B68746D" w:rsidR="00907E2D" w:rsidRPr="003326F9" w:rsidRDefault="00907E2D" w:rsidP="00B57696">
      <w:pPr>
        <w:pStyle w:val="Nagwek2"/>
        <w:numPr>
          <w:ilvl w:val="0"/>
          <w:numId w:val="10"/>
        </w:numPr>
        <w:spacing w:after="0" w:line="360" w:lineRule="auto"/>
        <w:ind w:left="567" w:hanging="283"/>
        <w:contextualSpacing w:val="0"/>
        <w:rPr>
          <w:color w:val="auto"/>
        </w:rPr>
      </w:pPr>
      <w:r w:rsidRPr="003326F9">
        <w:rPr>
          <w:color w:val="auto"/>
        </w:rPr>
        <w:t>Zasady komunikacji.</w:t>
      </w:r>
    </w:p>
    <w:p w14:paraId="1BF4EBAA" w14:textId="24D07789" w:rsidR="00C76AE9" w:rsidRPr="00C76AE9" w:rsidRDefault="00C76AE9" w:rsidP="004061F1">
      <w:pPr>
        <w:pStyle w:val="Nagwek3"/>
        <w:widowControl w:val="0"/>
        <w:numPr>
          <w:ilvl w:val="0"/>
          <w:numId w:val="68"/>
        </w:numPr>
        <w:ind w:left="851" w:hanging="283"/>
        <w:contextualSpacing w:val="0"/>
        <w:rPr>
          <w:lang w:val="pl"/>
        </w:rPr>
      </w:pPr>
      <w:r w:rsidRPr="003665D8">
        <w:t>Komunikacja w niniejszym postępowaniu o udzielenie zamówienia, w tym składanie ofert, wymiana informacji oraz przekazywanie dokumentów lub oświadczeń między Zamawiającym a </w:t>
      </w:r>
      <w:r w:rsidR="001B5C1F">
        <w:t>W</w:t>
      </w:r>
      <w:r w:rsidRPr="003665D8">
        <w:t>ykonawcami, odbywa się przy użyciu środków komunikacji elektronicznej;</w:t>
      </w:r>
    </w:p>
    <w:p w14:paraId="1E018A4A" w14:textId="77777777" w:rsidR="00C76AE9" w:rsidRPr="003665D8" w:rsidRDefault="00C76AE9" w:rsidP="004061F1">
      <w:pPr>
        <w:pStyle w:val="Nagwek3"/>
        <w:widowControl w:val="0"/>
        <w:numPr>
          <w:ilvl w:val="0"/>
          <w:numId w:val="11"/>
        </w:numPr>
        <w:ind w:left="851" w:hanging="283"/>
        <w:contextualSpacing w:val="0"/>
        <w:rPr>
          <w:rFonts w:eastAsia="Calibri"/>
          <w:lang w:val="pl"/>
        </w:rPr>
      </w:pPr>
      <w:r w:rsidRPr="003665D8">
        <w:rPr>
          <w:rFonts w:eastAsia="Calibri"/>
          <w:lang w:val="pl"/>
        </w:rPr>
        <w:t xml:space="preserve">Postępowanie prowadzone jest w języku polskim, za pośrednictwem platformy zakupowej o nazwie </w:t>
      </w:r>
      <w:hyperlink r:id="rId11">
        <w:r w:rsidRPr="003665D8">
          <w:rPr>
            <w:rStyle w:val="Hipercze"/>
            <w:rFonts w:eastAsia="Calibri" w:cs="Arial"/>
            <w:color w:val="auto"/>
            <w:szCs w:val="20"/>
            <w:lang w:val="pl" w:eastAsia="pl-PL"/>
          </w:rPr>
          <w:t>platformazakupowa.pl</w:t>
        </w:r>
      </w:hyperlink>
      <w:r w:rsidRPr="003665D8">
        <w:t xml:space="preserve"> (zwanej dalej także: „platformą”)</w:t>
      </w:r>
      <w:r w:rsidRPr="003665D8">
        <w:rPr>
          <w:rFonts w:eastAsia="Calibri"/>
          <w:lang w:val="pl"/>
        </w:rPr>
        <w:t xml:space="preserve"> pod adresem: </w:t>
      </w:r>
      <w:hyperlink r:id="rId12" w:history="1">
        <w:r w:rsidRPr="003665D8">
          <w:rPr>
            <w:rStyle w:val="Hipercze"/>
            <w:rFonts w:eastAsia="Calibri"/>
            <w:color w:val="auto"/>
          </w:rPr>
          <w:t>https://platformazakupowa.pl/pn/us</w:t>
        </w:r>
      </w:hyperlink>
      <w:r w:rsidRPr="003665D8">
        <w:rPr>
          <w:rFonts w:eastAsia="Calibri"/>
          <w:lang w:val="pl"/>
        </w:rPr>
        <w:t xml:space="preserve"> </w:t>
      </w:r>
    </w:p>
    <w:p w14:paraId="3C22EED5" w14:textId="0804E3E8" w:rsidR="00C76AE9" w:rsidRPr="003665D8" w:rsidRDefault="00C76AE9" w:rsidP="004061F1">
      <w:pPr>
        <w:pStyle w:val="Nagwek3"/>
        <w:widowControl w:val="0"/>
        <w:numPr>
          <w:ilvl w:val="0"/>
          <w:numId w:val="6"/>
        </w:numPr>
        <w:ind w:left="851" w:hanging="283"/>
        <w:contextualSpacing w:val="0"/>
        <w:rPr>
          <w:rFonts w:eastAsia="Calibri"/>
          <w:lang w:val="pl"/>
        </w:rPr>
      </w:pPr>
      <w:r w:rsidRPr="003665D8">
        <w:rPr>
          <w:rFonts w:eastAsia="Calibri"/>
          <w:lang w:val="pl"/>
        </w:rPr>
        <w:t xml:space="preserve">W celu skrócenia czasu udzielenia odpowiedzi na pytania, preferowanym kanałem komunikacji między Zamawiającym a </w:t>
      </w:r>
      <w:r w:rsidR="001B5C1F">
        <w:rPr>
          <w:rFonts w:eastAsia="Calibri"/>
          <w:lang w:val="pl"/>
        </w:rPr>
        <w:t>W</w:t>
      </w:r>
      <w:r w:rsidRPr="003665D8">
        <w:rPr>
          <w:rFonts w:eastAsia="Calibri"/>
          <w:lang w:val="pl"/>
        </w:rPr>
        <w:t xml:space="preserve">ykonawcami, w tym składania wszelkich oświadczeń, wniosków, zawiadomień oraz informacji w formie elektronicznej jest formularz o nazwie: „Wyślij wiadomość do Zamawiającego” na  </w:t>
      </w:r>
      <w:hyperlink r:id="rId13" w:history="1">
        <w:r w:rsidRPr="003665D8">
          <w:rPr>
            <w:rStyle w:val="Hipercze"/>
            <w:rFonts w:eastAsia="Calibri" w:cs="Arial"/>
            <w:color w:val="auto"/>
            <w:szCs w:val="20"/>
            <w:lang w:eastAsia="pl-PL"/>
          </w:rPr>
          <w:t>https://platformazakupowa.pl/pn/us</w:t>
        </w:r>
      </w:hyperlink>
    </w:p>
    <w:p w14:paraId="233132D4" w14:textId="77777777" w:rsidR="00C76AE9" w:rsidRPr="003665D8" w:rsidRDefault="00C76AE9" w:rsidP="004061F1">
      <w:pPr>
        <w:pStyle w:val="Nagwek3"/>
        <w:widowControl w:val="0"/>
        <w:numPr>
          <w:ilvl w:val="0"/>
          <w:numId w:val="6"/>
        </w:numPr>
        <w:ind w:left="851" w:hanging="283"/>
        <w:contextualSpacing w:val="0"/>
        <w:rPr>
          <w:rFonts w:eastAsia="Calibri"/>
          <w:lang w:val="pl"/>
        </w:rPr>
      </w:pPr>
      <w:r w:rsidRPr="003665D8">
        <w:rPr>
          <w:rFonts w:eastAsia="Calibri"/>
          <w:lang w:val="pl"/>
        </w:rPr>
        <w:t xml:space="preserve">Za datę przekazania (wpływu) oświadczeń, wniosków, zawiadomień oraz informacji do Zamawiającego, przyjmuje się datę ich przesłania za pośrednictwem </w:t>
      </w:r>
      <w:hyperlink r:id="rId14" w:history="1">
        <w:r w:rsidRPr="003665D8">
          <w:rPr>
            <w:rStyle w:val="Hipercze"/>
            <w:rFonts w:eastAsia="Calibri" w:cs="Arial"/>
            <w:color w:val="auto"/>
            <w:szCs w:val="20"/>
            <w:lang w:eastAsia="pl-PL"/>
          </w:rPr>
          <w:t>https://platformazakupowa.pl/pn/us</w:t>
        </w:r>
      </w:hyperlink>
      <w:r w:rsidRPr="003665D8">
        <w:rPr>
          <w:rFonts w:eastAsia="Calibri"/>
          <w:lang w:val="pl"/>
        </w:rPr>
        <w:t xml:space="preserve"> przy użyciu p</w:t>
      </w:r>
      <w:r w:rsidRPr="003665D8">
        <w:rPr>
          <w:lang w:val="pl"/>
        </w:rPr>
        <w:t>rzycisku:  „Wyślij wiadomość do Z</w:t>
      </w:r>
      <w:r w:rsidRPr="003665D8">
        <w:rPr>
          <w:rFonts w:eastAsia="Calibri"/>
          <w:lang w:val="pl"/>
        </w:rPr>
        <w:t>amawiającego”. Następstwem skorzystania z powyższej funkcji jest pojawienie się komunikatu informującego, że wiadomość została wysłana do Zamawiającego;</w:t>
      </w:r>
    </w:p>
    <w:p w14:paraId="3177B380" w14:textId="77777777" w:rsidR="00C76AE9" w:rsidRPr="003665D8" w:rsidRDefault="00C76AE9" w:rsidP="004061F1">
      <w:pPr>
        <w:pStyle w:val="Nagwek3"/>
        <w:widowControl w:val="0"/>
        <w:numPr>
          <w:ilvl w:val="0"/>
          <w:numId w:val="6"/>
        </w:numPr>
        <w:ind w:left="851" w:hanging="283"/>
        <w:contextualSpacing w:val="0"/>
        <w:rPr>
          <w:rFonts w:eastAsia="Calibri"/>
          <w:lang w:val="pl"/>
        </w:rPr>
      </w:pPr>
      <w:r w:rsidRPr="003665D8">
        <w:rPr>
          <w:rFonts w:eastAsia="Calibri"/>
          <w:lang w:val="pl"/>
        </w:rPr>
        <w:t>Wykonawca może zwrócić się do Zamawiającego z wnioskiem o wyjaśnienie treści SWZ. Zamawiający jest obowiązany udzielić wyjaśnień niezwłocznie, jednak nie później niż na 2 dni przed upływem terminu składania ofert, pod warunkiem, że wniosek o wyjaśnienie treści SWZ wpłynął do zamawiającego nie później niż na 4 dni przed upływem terminu składania ofert;</w:t>
      </w:r>
    </w:p>
    <w:p w14:paraId="582E1016" w14:textId="7F4A8B58" w:rsidR="00C76AE9" w:rsidRDefault="00C76AE9" w:rsidP="004061F1">
      <w:pPr>
        <w:pStyle w:val="Nagwek3"/>
        <w:widowControl w:val="0"/>
        <w:numPr>
          <w:ilvl w:val="0"/>
          <w:numId w:val="6"/>
        </w:numPr>
        <w:ind w:left="851" w:hanging="283"/>
        <w:contextualSpacing w:val="0"/>
        <w:rPr>
          <w:rFonts w:eastAsia="Calibri"/>
          <w:lang w:val="pl"/>
        </w:rPr>
      </w:pPr>
      <w:r w:rsidRPr="003665D8">
        <w:rPr>
          <w:rFonts w:eastAsia="Calibri"/>
          <w:lang w:val="pl"/>
        </w:rPr>
        <w:t xml:space="preserve">Jeżeli Zamawiający nie udzieli wyjaśnień w terminie, o których mowa w pkt 5, przedłuża termin składania ofert o czas niezbędny do zapoznania się wszystkich zainteresowanych </w:t>
      </w:r>
      <w:r w:rsidR="001B5C1F">
        <w:rPr>
          <w:rFonts w:eastAsia="Calibri"/>
          <w:lang w:val="pl"/>
        </w:rPr>
        <w:t>W</w:t>
      </w:r>
      <w:r w:rsidRPr="003665D8">
        <w:rPr>
          <w:rFonts w:eastAsia="Calibri"/>
          <w:lang w:val="pl"/>
        </w:rPr>
        <w:t>ykonawców z wyjaśnieniami niezbędnymi do należytego przygotowania i złożenia ofert. Przedłużenie terminu składania ofert nie wpływa na bieg terminu składania wniosku o wyjaśnienie treści SWZ;</w:t>
      </w:r>
    </w:p>
    <w:p w14:paraId="1BF00B61" w14:textId="77777777" w:rsidR="004061F1" w:rsidRPr="004061F1" w:rsidRDefault="004061F1" w:rsidP="004061F1">
      <w:pPr>
        <w:pStyle w:val="Tekstpodstawowy"/>
        <w:rPr>
          <w:lang w:val="pl" w:eastAsia="x-none"/>
        </w:rPr>
      </w:pPr>
    </w:p>
    <w:p w14:paraId="7A2C0CFB" w14:textId="77777777" w:rsidR="00C76AE9" w:rsidRPr="003665D8" w:rsidRDefault="00C76AE9" w:rsidP="004061F1">
      <w:pPr>
        <w:pStyle w:val="Nagwek3"/>
        <w:widowControl w:val="0"/>
        <w:numPr>
          <w:ilvl w:val="0"/>
          <w:numId w:val="6"/>
        </w:numPr>
        <w:ind w:left="851" w:hanging="284"/>
        <w:contextualSpacing w:val="0"/>
        <w:rPr>
          <w:rFonts w:eastAsia="Calibri"/>
          <w:lang w:val="pl"/>
        </w:rPr>
      </w:pPr>
      <w:r w:rsidRPr="003665D8">
        <w:rPr>
          <w:rFonts w:eastAsia="Calibri"/>
          <w:lang w:val="pl"/>
        </w:rPr>
        <w:lastRenderedPageBreak/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06FAF618" w14:textId="5A007589" w:rsidR="00C76AE9" w:rsidRPr="003665D8" w:rsidRDefault="00C76AE9" w:rsidP="004061F1">
      <w:pPr>
        <w:pStyle w:val="Nagwek3"/>
        <w:widowControl w:val="0"/>
        <w:numPr>
          <w:ilvl w:val="0"/>
          <w:numId w:val="6"/>
        </w:numPr>
        <w:ind w:left="851" w:hanging="284"/>
        <w:contextualSpacing w:val="0"/>
        <w:rPr>
          <w:rFonts w:eastAsia="Calibri"/>
          <w:lang w:val="pl"/>
        </w:rPr>
      </w:pPr>
      <w:r w:rsidRPr="003665D8">
        <w:rPr>
          <w:rFonts w:eastAsia="Calibri"/>
        </w:rPr>
        <w:t xml:space="preserve">W uzasadnionych przypadkach Zamawiający może przed upływem terminu składania ofert zmienić treść SWZ. W przypadku gdy zmiany treści SWZ będą istotne dla sporządzenia oferty lub będą wymagały od </w:t>
      </w:r>
      <w:r w:rsidR="001B5C1F">
        <w:rPr>
          <w:rFonts w:eastAsia="Calibri"/>
        </w:rPr>
        <w:t>W</w:t>
      </w:r>
      <w:r w:rsidRPr="003665D8">
        <w:rPr>
          <w:rFonts w:eastAsia="Calibri"/>
        </w:rPr>
        <w:t>ykonawców dodatkowego czasu na zapoznanie się ze zmianą SWZ i przygotowanie ofert, Zamawiający przedłuży termin składania ofert o czas niezbędny na zapoznanie się ze zmianą SWZ i przygotowanie oferty;</w:t>
      </w:r>
    </w:p>
    <w:p w14:paraId="64BFA266" w14:textId="3B479440" w:rsidR="00C76AE9" w:rsidRPr="003665D8" w:rsidRDefault="00C76AE9" w:rsidP="004061F1">
      <w:pPr>
        <w:pStyle w:val="Nagwek3"/>
        <w:widowControl w:val="0"/>
        <w:numPr>
          <w:ilvl w:val="0"/>
          <w:numId w:val="6"/>
        </w:numPr>
        <w:ind w:left="851" w:hanging="284"/>
        <w:contextualSpacing w:val="0"/>
        <w:rPr>
          <w:rFonts w:eastAsia="Calibri"/>
          <w:lang w:val="pl"/>
        </w:rPr>
      </w:pPr>
      <w:r w:rsidRPr="003665D8">
        <w:rPr>
          <w:rFonts w:eastAsia="Calibri"/>
          <w:lang w:val="pl"/>
        </w:rPr>
        <w:t xml:space="preserve">Zamawiający będzie przekazywał </w:t>
      </w:r>
      <w:r w:rsidR="001B5C1F">
        <w:rPr>
          <w:rFonts w:eastAsia="Calibri"/>
          <w:lang w:val="pl"/>
        </w:rPr>
        <w:t>W</w:t>
      </w:r>
      <w:r w:rsidRPr="003665D8">
        <w:rPr>
          <w:rFonts w:eastAsia="Calibri"/>
          <w:lang w:val="pl"/>
        </w:rPr>
        <w:t xml:space="preserve">ykonawcom informacje w formie elektronicznej za pośrednictwem </w:t>
      </w:r>
      <w:r w:rsidRPr="003665D8">
        <w:rPr>
          <w:rFonts w:eastAsia="Calibri" w:cs="Arial"/>
          <w:szCs w:val="20"/>
          <w:lang w:val="pl" w:eastAsia="pl-PL"/>
        </w:rPr>
        <w:t>platformy</w:t>
      </w:r>
      <w:r w:rsidRPr="003665D8">
        <w:rPr>
          <w:rFonts w:eastAsia="Calibri"/>
          <w:lang w:val="pl"/>
        </w:rPr>
        <w:t xml:space="preserve">. Informacje dotyczące wniosków o wyjaśnienie treści SWZ, zmiany treści SWZ, zmiany terminu składania i otwarcia ofert, Zamawiający będzie zamieszczał na platformie w sekcji “Komunikaty” oraz na stronie internetowej prowadzonego postępowania. Korespondencja, której zgodnie z obowiązującymi przepisami adresatem jest konkretny </w:t>
      </w:r>
      <w:r w:rsidR="001B5C1F">
        <w:rPr>
          <w:rFonts w:eastAsia="Calibri"/>
          <w:lang w:val="pl"/>
        </w:rPr>
        <w:t>W</w:t>
      </w:r>
      <w:r w:rsidRPr="003665D8">
        <w:rPr>
          <w:rFonts w:eastAsia="Calibri"/>
          <w:lang w:val="pl"/>
        </w:rPr>
        <w:t xml:space="preserve">ykonawca, będzie przekazywana w formie elektronicznej za pośrednictwem </w:t>
      </w:r>
      <w:hyperlink r:id="rId15">
        <w:r w:rsidRPr="003665D8">
          <w:rPr>
            <w:rStyle w:val="Hipercze"/>
            <w:rFonts w:eastAsia="Calibri" w:cs="Arial"/>
            <w:color w:val="auto"/>
            <w:szCs w:val="20"/>
            <w:lang w:val="pl" w:eastAsia="pl-PL"/>
          </w:rPr>
          <w:t>platformazakupowa.pl</w:t>
        </w:r>
      </w:hyperlink>
      <w:r w:rsidRPr="003665D8">
        <w:rPr>
          <w:rFonts w:eastAsia="Calibri"/>
          <w:lang w:val="pl"/>
        </w:rPr>
        <w:t xml:space="preserve"> do konkretnego </w:t>
      </w:r>
      <w:r w:rsidR="001B5C1F">
        <w:rPr>
          <w:rFonts w:eastAsia="Calibri"/>
          <w:lang w:val="pl"/>
        </w:rPr>
        <w:t>W</w:t>
      </w:r>
      <w:r w:rsidRPr="003665D8">
        <w:rPr>
          <w:rFonts w:eastAsia="Calibri"/>
          <w:lang w:val="pl"/>
        </w:rPr>
        <w:t>ykonawcy;</w:t>
      </w:r>
    </w:p>
    <w:p w14:paraId="26C61F4A" w14:textId="77777777" w:rsidR="00C76AE9" w:rsidRPr="003665D8" w:rsidRDefault="00C76AE9" w:rsidP="004061F1">
      <w:pPr>
        <w:pStyle w:val="Nagwek3"/>
        <w:widowControl w:val="0"/>
        <w:numPr>
          <w:ilvl w:val="0"/>
          <w:numId w:val="6"/>
        </w:numPr>
        <w:ind w:left="851" w:hanging="284"/>
        <w:contextualSpacing w:val="0"/>
        <w:rPr>
          <w:lang w:val="pl"/>
        </w:rPr>
      </w:pPr>
      <w:r w:rsidRPr="003665D8">
        <w:rPr>
          <w:rFonts w:eastAsia="Calibri"/>
          <w:lang w:val="pl"/>
        </w:rPr>
        <w:t>Wykonawca jako podmiot profesjonalny ma obowiązek weryfikacji komunikatów i wiadomości bezpośrednio na platformie przesłanych przez Zamawiającego, z uwagi na fakt, iż możliwa jest awaria  systemu lub możliwe jest przekierowanie powiadomienia do folderu SPAM;</w:t>
      </w:r>
    </w:p>
    <w:p w14:paraId="19AB1381" w14:textId="45516322" w:rsidR="00C76AE9" w:rsidRPr="003665D8" w:rsidRDefault="00C76AE9" w:rsidP="004061F1">
      <w:pPr>
        <w:pStyle w:val="Nagwek3"/>
        <w:widowControl w:val="0"/>
        <w:numPr>
          <w:ilvl w:val="0"/>
          <w:numId w:val="6"/>
        </w:numPr>
        <w:ind w:left="851" w:hanging="284"/>
        <w:contextualSpacing w:val="0"/>
        <w:rPr>
          <w:lang w:val="pl"/>
        </w:rPr>
      </w:pPr>
      <w:r w:rsidRPr="003665D8">
        <w:rPr>
          <w:lang w:val="pl"/>
        </w:rPr>
        <w:t xml:space="preserve">Osobami uprawnionymi do kontaktu z Wykonawcami są: </w:t>
      </w:r>
      <w:r w:rsidR="004061F1" w:rsidRPr="004061F1">
        <w:rPr>
          <w:b/>
          <w:lang w:val="pl"/>
        </w:rPr>
        <w:t>mgr Kalina Rożek</w:t>
      </w:r>
      <w:r w:rsidR="004061F1">
        <w:rPr>
          <w:b/>
          <w:lang w:val="pl"/>
        </w:rPr>
        <w:t xml:space="preserve">, </w:t>
      </w:r>
      <w:r w:rsidRPr="003665D8">
        <w:rPr>
          <w:b/>
          <w:lang w:val="pl"/>
        </w:rPr>
        <w:t xml:space="preserve">mgr  Damian Ludwikowski, </w:t>
      </w:r>
      <w:r w:rsidR="004061F1" w:rsidRPr="004061F1">
        <w:rPr>
          <w:b/>
          <w:lang w:val="pl"/>
        </w:rPr>
        <w:t xml:space="preserve">mgr Justyna Rutkowska – Zawada, </w:t>
      </w:r>
      <w:r w:rsidRPr="003665D8">
        <w:rPr>
          <w:b/>
          <w:lang w:val="pl"/>
        </w:rPr>
        <w:t>mgr Małgorzata Wróblewska,</w:t>
      </w:r>
      <w:r w:rsidRPr="003665D8">
        <w:rPr>
          <w:lang w:val="pl"/>
        </w:rPr>
        <w:t xml:space="preserve">. Adres mailowy: </w:t>
      </w:r>
      <w:hyperlink r:id="rId16" w:history="1">
        <w:r w:rsidRPr="003665D8">
          <w:rPr>
            <w:rStyle w:val="Hipercze"/>
            <w:rFonts w:cs="Arial"/>
            <w:color w:val="auto"/>
            <w:szCs w:val="20"/>
            <w:lang w:val="pl" w:eastAsia="pl-PL"/>
          </w:rPr>
          <w:t>dzp@us.edu.pl</w:t>
        </w:r>
      </w:hyperlink>
      <w:r w:rsidRPr="003665D8">
        <w:rPr>
          <w:lang w:val="pl"/>
        </w:rPr>
        <w:t>. W korespondencji z Zamawiającym należy posługiwać się sygnaturą postępowania;</w:t>
      </w:r>
    </w:p>
    <w:p w14:paraId="5318097D" w14:textId="77777777" w:rsidR="00C76AE9" w:rsidRPr="003665D8" w:rsidRDefault="00C76AE9" w:rsidP="004061F1">
      <w:pPr>
        <w:pStyle w:val="Nagwek3"/>
        <w:widowControl w:val="0"/>
        <w:numPr>
          <w:ilvl w:val="0"/>
          <w:numId w:val="6"/>
        </w:numPr>
        <w:ind w:left="851" w:hanging="284"/>
        <w:contextualSpacing w:val="0"/>
        <w:rPr>
          <w:lang w:val="pl"/>
        </w:rPr>
      </w:pPr>
      <w:r w:rsidRPr="003665D8">
        <w:rPr>
          <w:lang w:val="pl"/>
        </w:rPr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5C30E124" w14:textId="77777777" w:rsidR="00C76AE9" w:rsidRPr="003665D8" w:rsidRDefault="00C76AE9" w:rsidP="004061F1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rFonts w:eastAsia="Calibri"/>
          <w:color w:val="auto"/>
          <w:lang w:val="pl"/>
        </w:rPr>
      </w:pPr>
      <w:r w:rsidRPr="003665D8">
        <w:rPr>
          <w:rFonts w:eastAsia="Calibri"/>
          <w:color w:val="auto"/>
          <w:lang w:val="pl"/>
        </w:rPr>
        <w:t>Informacje o wymaganiach technicznych i organizacyjnych sporządzania, wysyłania i odbierania korespondencji elektronicznej.</w:t>
      </w:r>
    </w:p>
    <w:p w14:paraId="5A3A0F06" w14:textId="77777777" w:rsidR="00C76AE9" w:rsidRPr="00C76AE9" w:rsidRDefault="00C76AE9" w:rsidP="004061F1">
      <w:pPr>
        <w:pStyle w:val="Nagwek3"/>
        <w:widowControl w:val="0"/>
        <w:numPr>
          <w:ilvl w:val="0"/>
          <w:numId w:val="69"/>
        </w:numPr>
        <w:contextualSpacing w:val="0"/>
        <w:rPr>
          <w:rFonts w:eastAsia="Calibri"/>
          <w:lang w:val="pl"/>
        </w:rPr>
      </w:pPr>
      <w:r w:rsidRPr="00C76AE9">
        <w:rPr>
          <w:rFonts w:eastAsia="Calibri"/>
          <w:lang w:val="pl"/>
        </w:rPr>
        <w:t xml:space="preserve"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konkursie; dalej: “Rozporządzenie w sprawie środków komunikacji”), określa niezbędne wymagania sprzętowo - aplikacyjne umożliwiające pracę na </w:t>
      </w:r>
      <w:hyperlink r:id="rId17">
        <w:r w:rsidRPr="00C76AE9">
          <w:rPr>
            <w:rStyle w:val="Hipercze"/>
            <w:rFonts w:eastAsia="Calibri" w:cs="Arial"/>
            <w:color w:val="auto"/>
            <w:szCs w:val="20"/>
            <w:lang w:val="pl" w:eastAsia="pl-PL"/>
          </w:rPr>
          <w:t>platformazakupowa.pl</w:t>
        </w:r>
      </w:hyperlink>
      <w:r w:rsidRPr="00C76AE9">
        <w:rPr>
          <w:rFonts w:eastAsia="Calibri"/>
          <w:lang w:val="pl"/>
        </w:rPr>
        <w:t>, tj.:</w:t>
      </w:r>
    </w:p>
    <w:p w14:paraId="005F3712" w14:textId="77777777" w:rsidR="00C76AE9" w:rsidRPr="003665D8" w:rsidRDefault="00C76AE9" w:rsidP="004061F1">
      <w:pPr>
        <w:pStyle w:val="Nagwek4"/>
        <w:widowControl w:val="0"/>
        <w:numPr>
          <w:ilvl w:val="0"/>
          <w:numId w:val="12"/>
        </w:numPr>
        <w:tabs>
          <w:tab w:val="left" w:pos="1134"/>
        </w:tabs>
        <w:spacing w:before="0" w:after="0"/>
        <w:ind w:left="993" w:hanging="142"/>
        <w:contextualSpacing w:val="0"/>
        <w:rPr>
          <w:rFonts w:eastAsia="Calibri"/>
        </w:rPr>
      </w:pPr>
      <w:r w:rsidRPr="003665D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3665D8">
        <w:rPr>
          <w:rFonts w:eastAsia="Calibri"/>
        </w:rPr>
        <w:t>kb</w:t>
      </w:r>
      <w:proofErr w:type="spellEnd"/>
      <w:r w:rsidRPr="003665D8">
        <w:rPr>
          <w:rFonts w:eastAsia="Calibri"/>
        </w:rPr>
        <w:t>/s,</w:t>
      </w:r>
    </w:p>
    <w:p w14:paraId="5FD05181" w14:textId="77777777" w:rsidR="00C76AE9" w:rsidRPr="003665D8" w:rsidRDefault="00C76AE9" w:rsidP="004061F1">
      <w:pPr>
        <w:pStyle w:val="Nagwek4"/>
        <w:widowControl w:val="0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3665D8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55D3A2E5" w14:textId="77777777" w:rsidR="00C76AE9" w:rsidRPr="003665D8" w:rsidRDefault="00C76AE9" w:rsidP="004061F1">
      <w:pPr>
        <w:pStyle w:val="Nagwek4"/>
        <w:widowControl w:val="0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3665D8">
        <w:rPr>
          <w:rFonts w:eastAsia="Calibri"/>
        </w:rPr>
        <w:t>zainstalowana dowolna przeglądarka internetowa, w przypadku Internet Explorer minimalnie wersja 10 0.,</w:t>
      </w:r>
    </w:p>
    <w:p w14:paraId="331D1C09" w14:textId="77777777" w:rsidR="00C76AE9" w:rsidRPr="003665D8" w:rsidRDefault="00C76AE9" w:rsidP="004061F1">
      <w:pPr>
        <w:pStyle w:val="Nagwek4"/>
        <w:widowControl w:val="0"/>
        <w:tabs>
          <w:tab w:val="left" w:pos="1134"/>
        </w:tabs>
        <w:spacing w:before="0" w:after="0"/>
        <w:ind w:left="1276" w:hanging="425"/>
        <w:contextualSpacing w:val="0"/>
        <w:rPr>
          <w:rFonts w:eastAsia="Calibri"/>
        </w:rPr>
      </w:pPr>
      <w:r w:rsidRPr="003665D8">
        <w:rPr>
          <w:rFonts w:eastAsia="Calibri"/>
        </w:rPr>
        <w:t>włączona obsługa JavaScript,</w:t>
      </w:r>
    </w:p>
    <w:p w14:paraId="7EC94DDF" w14:textId="77777777" w:rsidR="00C76AE9" w:rsidRPr="003665D8" w:rsidRDefault="00C76AE9" w:rsidP="004061F1">
      <w:pPr>
        <w:pStyle w:val="Nagwek4"/>
        <w:widowControl w:val="0"/>
        <w:tabs>
          <w:tab w:val="left" w:pos="1134"/>
        </w:tabs>
        <w:spacing w:before="0" w:after="0"/>
        <w:ind w:left="1276" w:hanging="425"/>
        <w:contextualSpacing w:val="0"/>
        <w:rPr>
          <w:rFonts w:eastAsia="Calibri"/>
        </w:rPr>
      </w:pPr>
      <w:r w:rsidRPr="003665D8">
        <w:rPr>
          <w:rFonts w:eastAsia="Calibri"/>
        </w:rPr>
        <w:t>zainstalowany program Adobe Acrobat Reader lub inny obsługujący format plików .pdf,</w:t>
      </w:r>
    </w:p>
    <w:p w14:paraId="0BBD6498" w14:textId="111FAD55" w:rsidR="00C76AE9" w:rsidRDefault="00C76AE9" w:rsidP="004061F1">
      <w:pPr>
        <w:pStyle w:val="Nagwek4"/>
        <w:widowControl w:val="0"/>
        <w:tabs>
          <w:tab w:val="left" w:pos="1134"/>
        </w:tabs>
        <w:spacing w:before="0" w:after="0"/>
        <w:ind w:left="1276" w:hanging="425"/>
        <w:contextualSpacing w:val="0"/>
        <w:rPr>
          <w:rFonts w:eastAsia="Calibri"/>
        </w:rPr>
      </w:pPr>
      <w:r w:rsidRPr="003665D8">
        <w:rPr>
          <w:rFonts w:eastAsia="Calibri"/>
        </w:rPr>
        <w:t>platforma działa według standardu przyjętego w komunikacji sieciowej - kodowanie UTF8,</w:t>
      </w:r>
    </w:p>
    <w:p w14:paraId="07494922" w14:textId="77777777" w:rsidR="006C3148" w:rsidRPr="006C3148" w:rsidRDefault="006C3148" w:rsidP="006C3148">
      <w:pPr>
        <w:rPr>
          <w:lang w:val="x-none" w:eastAsia="x-none"/>
        </w:rPr>
      </w:pPr>
    </w:p>
    <w:p w14:paraId="7BC8C301" w14:textId="77777777" w:rsidR="00C76AE9" w:rsidRPr="003665D8" w:rsidRDefault="00C76AE9" w:rsidP="006C3148">
      <w:pPr>
        <w:pStyle w:val="Nagwek4"/>
        <w:widowControl w:val="0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3665D8">
        <w:rPr>
          <w:rFonts w:eastAsia="Calibri"/>
        </w:rPr>
        <w:lastRenderedPageBreak/>
        <w:t>oznaczenie czasu odbioru danych przez platformę zakupową stanowi datę oraz dokładny czas (</w:t>
      </w:r>
      <w:proofErr w:type="spellStart"/>
      <w:r w:rsidRPr="003665D8">
        <w:rPr>
          <w:rFonts w:eastAsia="Calibri"/>
        </w:rPr>
        <w:t>hh:mm:ss</w:t>
      </w:r>
      <w:proofErr w:type="spellEnd"/>
      <w:r w:rsidRPr="003665D8">
        <w:rPr>
          <w:rFonts w:eastAsia="Calibri"/>
        </w:rPr>
        <w:t>) generowany wg. czasu lokalnego serwera synchronizowanego z zegarem Głównego Urzędu Miar.</w:t>
      </w:r>
    </w:p>
    <w:p w14:paraId="5FEDE882" w14:textId="77777777" w:rsidR="00C76AE9" w:rsidRPr="003665D8" w:rsidRDefault="00C76AE9" w:rsidP="006C3148">
      <w:pPr>
        <w:pStyle w:val="Nagwek3"/>
        <w:widowControl w:val="0"/>
        <w:numPr>
          <w:ilvl w:val="0"/>
          <w:numId w:val="6"/>
        </w:numPr>
        <w:ind w:left="851" w:hanging="284"/>
        <w:contextualSpacing w:val="0"/>
        <w:rPr>
          <w:rFonts w:eastAsia="Calibri"/>
        </w:rPr>
      </w:pPr>
      <w:r w:rsidRPr="003665D8">
        <w:rPr>
          <w:rFonts w:eastAsia="Calibri"/>
        </w:rPr>
        <w:t>Wykonawca, przystępując do niniejszego postępowania o udzielenie zamówienia publicznego:</w:t>
      </w:r>
    </w:p>
    <w:p w14:paraId="44FDB9D7" w14:textId="77777777" w:rsidR="00C76AE9" w:rsidRPr="003665D8" w:rsidRDefault="00C76AE9" w:rsidP="006C3148">
      <w:pPr>
        <w:pStyle w:val="Nagwek4"/>
        <w:widowControl w:val="0"/>
        <w:numPr>
          <w:ilvl w:val="0"/>
          <w:numId w:val="12"/>
        </w:numPr>
        <w:spacing w:before="0" w:after="0"/>
        <w:ind w:left="1134" w:hanging="283"/>
        <w:contextualSpacing w:val="0"/>
      </w:pPr>
      <w:r w:rsidRPr="003665D8">
        <w:t xml:space="preserve">akceptuje warunki korzystania z </w:t>
      </w:r>
      <w:hyperlink r:id="rId18">
        <w:r w:rsidRPr="003665D8">
          <w:rPr>
            <w:rStyle w:val="Hipercze"/>
            <w:rFonts w:cs="Arial"/>
            <w:color w:val="auto"/>
            <w:lang w:val="pl" w:eastAsia="pl-PL"/>
          </w:rPr>
          <w:t>platformazakupowa.pl</w:t>
        </w:r>
      </w:hyperlink>
      <w:r w:rsidRPr="003665D8">
        <w:t xml:space="preserve"> określone w Regulaminie zamieszczonym na stronie internetowej </w:t>
      </w:r>
      <w:r w:rsidRPr="003665D8">
        <w:rPr>
          <w:rFonts w:cs="Arial"/>
          <w:lang w:val="pl" w:eastAsia="pl-PL"/>
        </w:rPr>
        <w:t xml:space="preserve">pod adresem: </w:t>
      </w:r>
      <w:hyperlink r:id="rId19" w:history="1">
        <w:r w:rsidRPr="003665D8">
          <w:rPr>
            <w:rStyle w:val="Hipercze"/>
            <w:rFonts w:cs="Arial"/>
            <w:color w:val="auto"/>
            <w:lang w:val="pl" w:eastAsia="pl-PL"/>
          </w:rPr>
          <w:t>https://platformazakupowa.pl/strona/1-regulamin</w:t>
        </w:r>
      </w:hyperlink>
      <w:r w:rsidRPr="003665D8">
        <w:rPr>
          <w:rFonts w:cs="Arial"/>
          <w:lang w:val="pl" w:eastAsia="pl-PL"/>
        </w:rPr>
        <w:t xml:space="preserve"> </w:t>
      </w:r>
      <w:r w:rsidRPr="003665D8">
        <w:t xml:space="preserve">  w</w:t>
      </w:r>
      <w:r w:rsidRPr="003665D8">
        <w:rPr>
          <w:lang w:val="pl-PL"/>
        </w:rPr>
        <w:t> </w:t>
      </w:r>
      <w:r w:rsidRPr="003665D8">
        <w:t>zakładce „Regulamin" oraz uznaje go za wiążący,</w:t>
      </w:r>
    </w:p>
    <w:p w14:paraId="54CF352F" w14:textId="77777777" w:rsidR="00C76AE9" w:rsidRPr="003665D8" w:rsidRDefault="00C76AE9" w:rsidP="006C3148">
      <w:pPr>
        <w:pStyle w:val="Nagwek4"/>
        <w:widowControl w:val="0"/>
        <w:spacing w:before="0" w:after="0"/>
        <w:ind w:left="1134" w:hanging="283"/>
        <w:contextualSpacing w:val="0"/>
      </w:pPr>
      <w:r w:rsidRPr="003665D8">
        <w:t xml:space="preserve">zapoznał i stosuje się do Instrukcji składania ofert dostępnej </w:t>
      </w:r>
      <w:r w:rsidRPr="003665D8">
        <w:rPr>
          <w:rFonts w:cs="Arial"/>
          <w:lang w:eastAsia="pl-PL"/>
        </w:rPr>
        <w:t xml:space="preserve">pod adresem: </w:t>
      </w:r>
      <w:hyperlink r:id="rId20" w:history="1">
        <w:r w:rsidRPr="003665D8">
          <w:rPr>
            <w:rStyle w:val="Hipercze"/>
            <w:rFonts w:cs="Arial"/>
            <w:color w:val="auto"/>
            <w:lang w:val="pl" w:eastAsia="pl-PL"/>
          </w:rPr>
          <w:t>https://drive.google.com/file/d/1Kd1DttbBeiNWt4q4slS4t76lZVKPbkyD/view</w:t>
        </w:r>
      </w:hyperlink>
      <w:r w:rsidRPr="003665D8">
        <w:rPr>
          <w:rFonts w:cs="Arial"/>
          <w:lang w:val="pl" w:eastAsia="pl-PL"/>
        </w:rPr>
        <w:t xml:space="preserve"> </w:t>
      </w:r>
    </w:p>
    <w:p w14:paraId="2C38423D" w14:textId="77777777" w:rsidR="00C76AE9" w:rsidRPr="003665D8" w:rsidRDefault="00C76AE9" w:rsidP="006C3148">
      <w:pPr>
        <w:pStyle w:val="Nagwek3"/>
        <w:widowControl w:val="0"/>
        <w:numPr>
          <w:ilvl w:val="0"/>
          <w:numId w:val="6"/>
        </w:numPr>
        <w:ind w:left="851" w:hanging="284"/>
        <w:contextualSpacing w:val="0"/>
        <w:rPr>
          <w:lang w:val="pl"/>
        </w:rPr>
      </w:pPr>
      <w:r w:rsidRPr="003665D8">
        <w:rPr>
          <w:lang w:val="pl"/>
        </w:rPr>
        <w:t>Zamawiający nie ponosi odpowiedzialności za złożenie oferty w sposób niezgodny z Instrukcją korzystania z platformy, w szczególności za sytuację, gdy Zamawiający zapozna się z treścią oferty przed upływem terminu składania ofert (np. poprzez złożenie oferty w zakładce „Wyślij wiadomość do Zamawiającego”). Taka oferta zostanie uznana przez Zamawiającego za ofertę handlową i nie będzie brana pod uwagę w przedmiotowym postępowaniu, z uwagi na brak dotrzymania wymogu braku możliwości zapoznania się z ofertą przed terminem jej złożenia, o którym mowa w art. 221 ustawy Pzp.</w:t>
      </w:r>
    </w:p>
    <w:p w14:paraId="0551E2CC" w14:textId="77777777" w:rsidR="00C76AE9" w:rsidRPr="003665D8" w:rsidRDefault="00C76AE9" w:rsidP="006C3148">
      <w:pPr>
        <w:pStyle w:val="Nagwek3"/>
        <w:widowControl w:val="0"/>
        <w:numPr>
          <w:ilvl w:val="0"/>
          <w:numId w:val="6"/>
        </w:numPr>
        <w:ind w:left="851" w:hanging="284"/>
        <w:contextualSpacing w:val="0"/>
        <w:rPr>
          <w:rFonts w:eastAsia="Calibri"/>
          <w:lang w:val="pl"/>
        </w:rPr>
      </w:pPr>
      <w:r w:rsidRPr="003665D8">
        <w:rPr>
          <w:rFonts w:eastAsia="Calibri"/>
          <w:lang w:val="pl"/>
        </w:rPr>
        <w:t xml:space="preserve">Zamawiający informuje, że instrukcje korzystania z platformy dotyczące w szczególności logowania, składania wniosków o wyjaśnienie treści SWZ, składania ofert oraz innych czynności podejmowanych w niniejszym postępowaniu przy użyciu </w:t>
      </w:r>
      <w:hyperlink r:id="rId21">
        <w:r w:rsidRPr="003665D8">
          <w:rPr>
            <w:rStyle w:val="Hipercze"/>
            <w:rFonts w:eastAsia="Calibri" w:cs="Arial"/>
            <w:color w:val="auto"/>
            <w:szCs w:val="20"/>
            <w:lang w:val="pl" w:eastAsia="pl-PL"/>
          </w:rPr>
          <w:t>platformazakupowa.pl</w:t>
        </w:r>
      </w:hyperlink>
      <w:r w:rsidRPr="003665D8">
        <w:rPr>
          <w:rFonts w:eastAsia="Calibri"/>
          <w:lang w:val="pl"/>
        </w:rPr>
        <w:t xml:space="preserve"> znajdują się w zakładce „Instrukcje dla Wykonawców" na stronie internetowej pod adresem:</w:t>
      </w:r>
    </w:p>
    <w:p w14:paraId="31766E46" w14:textId="77777777" w:rsidR="00C76AE9" w:rsidRPr="003665D8" w:rsidRDefault="00727618" w:rsidP="006C3148">
      <w:pPr>
        <w:pStyle w:val="Nagwek3"/>
        <w:widowControl w:val="0"/>
        <w:numPr>
          <w:ilvl w:val="0"/>
          <w:numId w:val="0"/>
        </w:numPr>
        <w:ind w:left="851"/>
        <w:contextualSpacing w:val="0"/>
        <w:rPr>
          <w:rFonts w:eastAsia="Calibri" w:cs="Arial"/>
          <w:szCs w:val="20"/>
          <w:lang w:val="pl" w:eastAsia="pl-PL"/>
        </w:rPr>
      </w:pPr>
      <w:hyperlink r:id="rId22">
        <w:r w:rsidR="00C76AE9" w:rsidRPr="003665D8">
          <w:rPr>
            <w:rStyle w:val="Hipercze"/>
            <w:rFonts w:eastAsia="Calibri" w:cs="Arial"/>
            <w:color w:val="auto"/>
            <w:szCs w:val="20"/>
            <w:lang w:val="pl" w:eastAsia="pl-PL"/>
          </w:rPr>
          <w:t>https://platformazakupowa.pl/strona/45-instrukcje</w:t>
        </w:r>
      </w:hyperlink>
    </w:p>
    <w:p w14:paraId="277135D1" w14:textId="77777777" w:rsidR="00C76AE9" w:rsidRPr="003665D8" w:rsidRDefault="00C76AE9" w:rsidP="006C3148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rFonts w:eastAsia="Calibri"/>
          <w:color w:val="auto"/>
          <w:lang w:val="pl"/>
        </w:rPr>
      </w:pPr>
      <w:r w:rsidRPr="003665D8">
        <w:rPr>
          <w:rFonts w:eastAsia="Calibri"/>
          <w:color w:val="auto"/>
          <w:lang w:val="pl"/>
        </w:rPr>
        <w:t>Rekomendacje.</w:t>
      </w:r>
    </w:p>
    <w:p w14:paraId="3D2A6A38" w14:textId="4995D731" w:rsidR="00C76AE9" w:rsidRPr="003665D8" w:rsidRDefault="00C76AE9" w:rsidP="006C3148">
      <w:pPr>
        <w:pStyle w:val="Nagwek3"/>
        <w:widowControl w:val="0"/>
        <w:numPr>
          <w:ilvl w:val="0"/>
          <w:numId w:val="70"/>
        </w:numPr>
        <w:contextualSpacing w:val="0"/>
      </w:pPr>
      <w:bookmarkStart w:id="23" w:name="_wp2umuqo1p7z" w:colFirst="0" w:colLast="0"/>
      <w:bookmarkEnd w:id="23"/>
      <w:r w:rsidRPr="003665D8">
        <w:t xml:space="preserve">Formaty plików wykorzystywanych przez </w:t>
      </w:r>
      <w:r w:rsidR="00C25E26">
        <w:t>W</w:t>
      </w:r>
      <w:r w:rsidRPr="003665D8">
        <w:t>ykonawców powinny być zgodne z Rozporządzeniem Rady Ministrów z dnia 12 kwietnia 2012 r. w sprawie Krajowych Ram Interoperacyjności, minimalnych wymagań dla rejestrów publicznych i wymiany informacji w postaci elektronicznej oraz minimalnych wymagań dla systemów teleinformatycznych (t.j. Dz.U. z 2017 r. 2247);</w:t>
      </w:r>
    </w:p>
    <w:p w14:paraId="1F39B146" w14:textId="77777777" w:rsidR="00C76AE9" w:rsidRPr="003665D8" w:rsidRDefault="00C76AE9" w:rsidP="006C3148">
      <w:pPr>
        <w:pStyle w:val="Nagwek3"/>
        <w:widowControl w:val="0"/>
        <w:numPr>
          <w:ilvl w:val="0"/>
          <w:numId w:val="6"/>
        </w:numPr>
        <w:ind w:left="851" w:hanging="284"/>
        <w:contextualSpacing w:val="0"/>
        <w:rPr>
          <w:lang w:val="pl"/>
        </w:rPr>
      </w:pPr>
      <w:r w:rsidRPr="003665D8">
        <w:rPr>
          <w:lang w:val="pl"/>
        </w:rPr>
        <w:t xml:space="preserve">Zamawiający rekomenduje wykorzystanie formatów: .pdf .doc .xls .jpg (.jpeg) </w:t>
      </w:r>
      <w:r w:rsidRPr="003665D8">
        <w:rPr>
          <w:b/>
          <w:lang w:val="pl"/>
        </w:rPr>
        <w:t>ze szczególnym wskazaniem na .pdf;</w:t>
      </w:r>
    </w:p>
    <w:p w14:paraId="0352967C" w14:textId="77777777" w:rsidR="00C76AE9" w:rsidRPr="003665D8" w:rsidRDefault="00C76AE9" w:rsidP="006C3148">
      <w:pPr>
        <w:pStyle w:val="Nagwek3"/>
        <w:widowControl w:val="0"/>
        <w:numPr>
          <w:ilvl w:val="0"/>
          <w:numId w:val="6"/>
        </w:numPr>
        <w:ind w:left="851" w:hanging="284"/>
        <w:contextualSpacing w:val="0"/>
        <w:rPr>
          <w:lang w:val="pl"/>
        </w:rPr>
      </w:pPr>
      <w:r w:rsidRPr="003665D8">
        <w:rPr>
          <w:lang w:val="pl"/>
        </w:rPr>
        <w:t>W celu ewentualnej kompresji danych Zamawiający rekomenduje wykorzystanie jednego z formatów:</w:t>
      </w:r>
    </w:p>
    <w:p w14:paraId="1263D48A" w14:textId="77777777" w:rsidR="00C76AE9" w:rsidRPr="003665D8" w:rsidRDefault="00C76AE9" w:rsidP="006C3148">
      <w:pPr>
        <w:pStyle w:val="Nagwek4"/>
        <w:widowControl w:val="0"/>
        <w:numPr>
          <w:ilvl w:val="1"/>
          <w:numId w:val="6"/>
        </w:numPr>
        <w:spacing w:before="0" w:after="0"/>
        <w:ind w:left="1135" w:hanging="284"/>
        <w:contextualSpacing w:val="0"/>
      </w:pPr>
      <w:r w:rsidRPr="003665D8">
        <w:t xml:space="preserve">.zip </w:t>
      </w:r>
    </w:p>
    <w:p w14:paraId="1ADD5C2C" w14:textId="77777777" w:rsidR="00C76AE9" w:rsidRPr="003665D8" w:rsidRDefault="00C76AE9" w:rsidP="006C3148">
      <w:pPr>
        <w:pStyle w:val="Nagwek4"/>
        <w:widowControl w:val="0"/>
        <w:numPr>
          <w:ilvl w:val="1"/>
          <w:numId w:val="6"/>
        </w:numPr>
        <w:spacing w:before="0" w:after="0"/>
        <w:ind w:left="1135" w:hanging="284"/>
        <w:contextualSpacing w:val="0"/>
      </w:pPr>
      <w:r w:rsidRPr="003665D8">
        <w:t>.7Z</w:t>
      </w:r>
    </w:p>
    <w:p w14:paraId="3925CAA4" w14:textId="77777777" w:rsidR="00C76AE9" w:rsidRPr="003665D8" w:rsidRDefault="00C76AE9" w:rsidP="006C3148">
      <w:pPr>
        <w:pStyle w:val="Nagwek3"/>
        <w:widowControl w:val="0"/>
        <w:numPr>
          <w:ilvl w:val="0"/>
          <w:numId w:val="6"/>
        </w:numPr>
        <w:ind w:left="851" w:hanging="284"/>
        <w:contextualSpacing w:val="0"/>
        <w:rPr>
          <w:lang w:val="pl"/>
        </w:rPr>
      </w:pPr>
      <w:r w:rsidRPr="003665D8">
        <w:rPr>
          <w:lang w:val="pl"/>
        </w:rPr>
        <w:t>Do formatów uznanych za powszechne a nie występujących w rozporządzeniu należą: .rar .gif .bmp .numbers .pages. Dokumenty złożone w takich plikach zostaną potraktowane za złożone nieskutecznie;</w:t>
      </w:r>
    </w:p>
    <w:p w14:paraId="79DBDA6E" w14:textId="77777777" w:rsidR="00C76AE9" w:rsidRPr="003665D8" w:rsidRDefault="00C76AE9" w:rsidP="006C3148">
      <w:pPr>
        <w:pStyle w:val="Nagwek3"/>
        <w:widowControl w:val="0"/>
        <w:numPr>
          <w:ilvl w:val="0"/>
          <w:numId w:val="6"/>
        </w:numPr>
        <w:ind w:left="851" w:hanging="284"/>
        <w:contextualSpacing w:val="0"/>
        <w:rPr>
          <w:lang w:val="pl"/>
        </w:rPr>
      </w:pPr>
      <w:r w:rsidRPr="003665D8">
        <w:rPr>
          <w:lang w:val="pl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5MB;</w:t>
      </w:r>
    </w:p>
    <w:p w14:paraId="02579A89" w14:textId="21875A1F" w:rsidR="00C76AE9" w:rsidRDefault="00C76AE9" w:rsidP="006C3148">
      <w:pPr>
        <w:pStyle w:val="Nagwek3"/>
        <w:widowControl w:val="0"/>
        <w:numPr>
          <w:ilvl w:val="0"/>
          <w:numId w:val="6"/>
        </w:numPr>
        <w:ind w:left="851" w:hanging="284"/>
        <w:contextualSpacing w:val="0"/>
        <w:rPr>
          <w:lang w:val="pl"/>
        </w:rPr>
      </w:pPr>
      <w:r w:rsidRPr="003665D8">
        <w:rPr>
          <w:lang w:val="pl"/>
        </w:rPr>
        <w:t>Ze względu na niskie ryzyko naruszenia integralności pliku oraz łatwiejszą weryfikację podpisu, Zamawiający zaleca, w miarę możliwości, przekonwertowanie plików składających się na ofertę na format .pdf  i opatrzenie ich podpisem kwalifikowanym PadES;</w:t>
      </w:r>
    </w:p>
    <w:p w14:paraId="609916A6" w14:textId="77777777" w:rsidR="006C3148" w:rsidRPr="006C3148" w:rsidRDefault="006C3148" w:rsidP="006C3148">
      <w:pPr>
        <w:pStyle w:val="Tekstpodstawowy"/>
        <w:widowControl w:val="0"/>
        <w:rPr>
          <w:lang w:val="pl" w:eastAsia="x-none"/>
        </w:rPr>
      </w:pPr>
    </w:p>
    <w:p w14:paraId="75D034E3" w14:textId="77777777" w:rsidR="00C76AE9" w:rsidRPr="003665D8" w:rsidRDefault="00C76AE9" w:rsidP="006C3148">
      <w:pPr>
        <w:pStyle w:val="Nagwek3"/>
        <w:widowControl w:val="0"/>
        <w:numPr>
          <w:ilvl w:val="0"/>
          <w:numId w:val="6"/>
        </w:numPr>
        <w:ind w:left="851" w:hanging="284"/>
        <w:contextualSpacing w:val="0"/>
        <w:rPr>
          <w:lang w:val="pl"/>
        </w:rPr>
      </w:pPr>
      <w:r w:rsidRPr="003665D8">
        <w:rPr>
          <w:lang w:val="pl"/>
        </w:rPr>
        <w:lastRenderedPageBreak/>
        <w:t>Pliki w innych formatach niż PDF zaleca się opatrzyć zewnętrznym podpisem XAdES. Wykonawca powinien pamiętać, aby plik z podpisem przekazywać łącznie z dokumentem podpisywanym;</w:t>
      </w:r>
    </w:p>
    <w:p w14:paraId="4F89CE5E" w14:textId="77777777" w:rsidR="00C76AE9" w:rsidRPr="003665D8" w:rsidRDefault="00C76AE9" w:rsidP="006C3148">
      <w:pPr>
        <w:pStyle w:val="Nagwek3"/>
        <w:widowControl w:val="0"/>
        <w:numPr>
          <w:ilvl w:val="0"/>
          <w:numId w:val="6"/>
        </w:numPr>
        <w:ind w:left="851" w:hanging="284"/>
        <w:contextualSpacing w:val="0"/>
        <w:rPr>
          <w:lang w:val="pl"/>
        </w:rPr>
      </w:pPr>
      <w:r w:rsidRPr="003665D8">
        <w:rPr>
          <w:lang w:val="pl"/>
        </w:rPr>
        <w:t xml:space="preserve">Zamawiający zaleca, aby w przypadku podpisywania pliku przez kilka osób, stosować podpisy tego samego rodzaju. Podpisywanie różnymi rodzajami podpisów np. osobistym i kwalifikowanym może doprowadzić do problemów w weryfikacji plików; </w:t>
      </w:r>
    </w:p>
    <w:p w14:paraId="74BEDE43" w14:textId="3EBD9149" w:rsidR="00C76AE9" w:rsidRPr="003665D8" w:rsidRDefault="00C76AE9" w:rsidP="006C3148">
      <w:pPr>
        <w:pStyle w:val="Nagwek3"/>
        <w:widowControl w:val="0"/>
        <w:numPr>
          <w:ilvl w:val="0"/>
          <w:numId w:val="6"/>
        </w:numPr>
        <w:ind w:left="851" w:hanging="284"/>
        <w:contextualSpacing w:val="0"/>
        <w:rPr>
          <w:lang w:val="pl"/>
        </w:rPr>
      </w:pPr>
      <w:r w:rsidRPr="003665D8">
        <w:rPr>
          <w:lang w:val="pl"/>
        </w:rPr>
        <w:t xml:space="preserve">Zamawiający zaleca, aby </w:t>
      </w:r>
      <w:r w:rsidR="00C25E26">
        <w:rPr>
          <w:lang w:val="pl"/>
        </w:rPr>
        <w:t>W</w:t>
      </w:r>
      <w:r w:rsidRPr="003665D8">
        <w:rPr>
          <w:lang w:val="pl"/>
        </w:rPr>
        <w:t>ykonawca z odpowiednim wyprzedzeniem przetestował możliwość prawidłowego wykorzystania wybranej metody podpisania plików oferty;</w:t>
      </w:r>
    </w:p>
    <w:p w14:paraId="5961A2AE" w14:textId="626501A9" w:rsidR="00C76AE9" w:rsidRPr="003665D8" w:rsidRDefault="00C76AE9" w:rsidP="006C3148">
      <w:pPr>
        <w:pStyle w:val="Nagwek3"/>
        <w:widowControl w:val="0"/>
        <w:numPr>
          <w:ilvl w:val="0"/>
          <w:numId w:val="6"/>
        </w:numPr>
        <w:ind w:left="851" w:hanging="284"/>
        <w:contextualSpacing w:val="0"/>
        <w:rPr>
          <w:lang w:val="pl"/>
        </w:rPr>
      </w:pPr>
      <w:r w:rsidRPr="003665D8">
        <w:rPr>
          <w:lang w:val="pl"/>
        </w:rPr>
        <w:t xml:space="preserve">Zaleca się, aby komunikacja z </w:t>
      </w:r>
      <w:r w:rsidR="00C25E26">
        <w:rPr>
          <w:lang w:val="pl"/>
        </w:rPr>
        <w:t>W</w:t>
      </w:r>
      <w:r w:rsidRPr="003665D8">
        <w:rPr>
          <w:lang w:val="pl"/>
        </w:rPr>
        <w:t>ykonawcami odbywała się tylko na platformie za pośrednictwem formularza “Wyślij wiadomość do Zamawiającego”;</w:t>
      </w:r>
    </w:p>
    <w:p w14:paraId="11AACE3F" w14:textId="77777777" w:rsidR="00C76AE9" w:rsidRPr="003665D8" w:rsidRDefault="00C76AE9" w:rsidP="006C3148">
      <w:pPr>
        <w:pStyle w:val="Nagwek3"/>
        <w:widowControl w:val="0"/>
        <w:numPr>
          <w:ilvl w:val="0"/>
          <w:numId w:val="6"/>
        </w:numPr>
        <w:ind w:left="851" w:hanging="284"/>
        <w:contextualSpacing w:val="0"/>
        <w:rPr>
          <w:lang w:val="pl"/>
        </w:rPr>
      </w:pPr>
      <w:r w:rsidRPr="003665D8">
        <w:rPr>
          <w:lang w:val="pl"/>
        </w:rPr>
        <w:t>Ofertę należy przygotować z należytą starannością i z zachowaniem odpowiedniego odstępu czasu do daty zakończenia przyjmowania ofert;</w:t>
      </w:r>
    </w:p>
    <w:p w14:paraId="60B702FA" w14:textId="77777777" w:rsidR="00C76AE9" w:rsidRPr="003665D8" w:rsidRDefault="00C76AE9" w:rsidP="006C3148">
      <w:pPr>
        <w:pStyle w:val="Nagwek3"/>
        <w:widowControl w:val="0"/>
        <w:numPr>
          <w:ilvl w:val="0"/>
          <w:numId w:val="6"/>
        </w:numPr>
        <w:ind w:left="851" w:hanging="284"/>
        <w:contextualSpacing w:val="0"/>
        <w:rPr>
          <w:lang w:val="pl"/>
        </w:rPr>
      </w:pPr>
      <w:r w:rsidRPr="003665D8">
        <w:rPr>
          <w:lang w:val="pl"/>
        </w:rPr>
        <w:t xml:space="preserve">Podczas podpisywania plików zaleca się stosowanie algorytmu skrótu SHA2 zamiast SHA1; </w:t>
      </w:r>
    </w:p>
    <w:p w14:paraId="67FA2495" w14:textId="77777777" w:rsidR="00C76AE9" w:rsidRPr="003665D8" w:rsidRDefault="00C76AE9" w:rsidP="006C3148">
      <w:pPr>
        <w:pStyle w:val="Nagwek3"/>
        <w:widowControl w:val="0"/>
        <w:numPr>
          <w:ilvl w:val="0"/>
          <w:numId w:val="6"/>
        </w:numPr>
        <w:ind w:left="851" w:hanging="284"/>
        <w:contextualSpacing w:val="0"/>
        <w:rPr>
          <w:lang w:val="pl"/>
        </w:rPr>
      </w:pPr>
      <w:r w:rsidRPr="003665D8">
        <w:rPr>
          <w:lang w:val="pl"/>
        </w:rPr>
        <w:t>W przypadku kompresowania dokumentów np. w plik ZIP zaleca się wcześniejsze podpisanie każdego ze skompresowanych plików;</w:t>
      </w:r>
    </w:p>
    <w:p w14:paraId="025A5A53" w14:textId="77777777" w:rsidR="00C76AE9" w:rsidRPr="003665D8" w:rsidRDefault="00C76AE9" w:rsidP="006C3148">
      <w:pPr>
        <w:pStyle w:val="Nagwek3"/>
        <w:widowControl w:val="0"/>
        <w:numPr>
          <w:ilvl w:val="0"/>
          <w:numId w:val="6"/>
        </w:numPr>
        <w:ind w:left="851" w:hanging="284"/>
        <w:contextualSpacing w:val="0"/>
        <w:rPr>
          <w:lang w:val="pl"/>
        </w:rPr>
      </w:pPr>
      <w:r w:rsidRPr="003665D8">
        <w:rPr>
          <w:lang w:val="pl"/>
        </w:rPr>
        <w:t>Zamawiający rekomenduje wykorzystanie podpisu z kwalifikowanym znacznikiem czasu;</w:t>
      </w:r>
    </w:p>
    <w:p w14:paraId="5F47CEBC" w14:textId="77777777" w:rsidR="00C76AE9" w:rsidRPr="003665D8" w:rsidRDefault="00C76AE9" w:rsidP="006C3148">
      <w:pPr>
        <w:pStyle w:val="Nagwek3"/>
        <w:widowControl w:val="0"/>
        <w:numPr>
          <w:ilvl w:val="0"/>
          <w:numId w:val="6"/>
        </w:numPr>
        <w:ind w:left="851" w:hanging="284"/>
        <w:contextualSpacing w:val="0"/>
        <w:rPr>
          <w:lang w:val="pl"/>
        </w:rPr>
      </w:pPr>
      <w:r w:rsidRPr="003665D8">
        <w:rPr>
          <w:lang w:val="pl"/>
        </w:rPr>
        <w:t>Zamawiający zaleca, aby nie wprowadzać jakichkolwiek zmian w plikach po podpisaniu ich podpisem kwalifikowanym. Może to skutkować naruszeniem integralności plików co równoważne będzie z koniecznością odrzucenia oferty w postępowaniu;</w:t>
      </w:r>
    </w:p>
    <w:p w14:paraId="4CCFB8CA" w14:textId="34C3F06F" w:rsidR="00FF053C" w:rsidRPr="00FF053C" w:rsidRDefault="00C76AE9" w:rsidP="006C3148">
      <w:pPr>
        <w:pStyle w:val="Nagwek3"/>
        <w:widowControl w:val="0"/>
        <w:spacing w:after="120"/>
        <w:ind w:left="851" w:hanging="284"/>
        <w:contextualSpacing w:val="0"/>
        <w:rPr>
          <w:lang w:val="pl"/>
        </w:rPr>
      </w:pPr>
      <w:r w:rsidRPr="003665D8">
        <w:rPr>
          <w:lang w:val="pl"/>
        </w:rPr>
        <w:t xml:space="preserve">Zamawiający nie przewiduje form komunikowania się z </w:t>
      </w:r>
      <w:r w:rsidR="00C25E26">
        <w:rPr>
          <w:lang w:val="pl"/>
        </w:rPr>
        <w:t>W</w:t>
      </w:r>
      <w:r w:rsidRPr="003665D8">
        <w:rPr>
          <w:lang w:val="pl"/>
        </w:rPr>
        <w:t>ykonawcami w inny sposób niż przy użyciu środków komunikacji elektronicznej w przypadku zaistnienia jednej z sytuacjach określonych w art. 65 ust. 1, art. 66 i art. 69 ustawy Pzp.</w:t>
      </w:r>
    </w:p>
    <w:p w14:paraId="7369EC4C" w14:textId="4B960213" w:rsidR="007206AE" w:rsidRDefault="001C43D0" w:rsidP="006C3148">
      <w:pPr>
        <w:pStyle w:val="Nagwek1"/>
        <w:keepNext w:val="0"/>
        <w:widowControl w:val="0"/>
        <w:spacing w:before="0" w:after="0"/>
      </w:pPr>
      <w:bookmarkStart w:id="24" w:name="_Toc62396895"/>
      <w:r>
        <w:t>Opis sposobu przygotowania ofert.</w:t>
      </w:r>
      <w:bookmarkEnd w:id="24"/>
    </w:p>
    <w:p w14:paraId="5F379EB3" w14:textId="44C82CE4" w:rsidR="00C540B8" w:rsidRPr="003326F9" w:rsidRDefault="00C540B8" w:rsidP="006C3148">
      <w:pPr>
        <w:pStyle w:val="Nagwek2"/>
        <w:keepNext w:val="0"/>
        <w:widowControl w:val="0"/>
        <w:numPr>
          <w:ilvl w:val="0"/>
          <w:numId w:val="13"/>
        </w:numPr>
        <w:spacing w:after="0" w:line="360" w:lineRule="auto"/>
        <w:ind w:left="567" w:hanging="283"/>
        <w:contextualSpacing w:val="0"/>
        <w:rPr>
          <w:color w:val="auto"/>
        </w:rPr>
      </w:pPr>
      <w:r w:rsidRPr="003326F9">
        <w:rPr>
          <w:color w:val="auto"/>
        </w:rPr>
        <w:t>Przygotowanie oferty</w:t>
      </w:r>
      <w:r w:rsidR="00241D9C" w:rsidRPr="003326F9">
        <w:rPr>
          <w:color w:val="auto"/>
        </w:rPr>
        <w:t xml:space="preserve"> i innych dokumentów składanych w postępowaniu</w:t>
      </w:r>
      <w:r w:rsidRPr="003326F9">
        <w:rPr>
          <w:color w:val="auto"/>
        </w:rPr>
        <w:t xml:space="preserve">. </w:t>
      </w:r>
      <w:r w:rsidR="00002F1C" w:rsidRPr="003326F9">
        <w:rPr>
          <w:color w:val="auto"/>
        </w:rPr>
        <w:t>Forma i aspekty techniczne.</w:t>
      </w:r>
    </w:p>
    <w:p w14:paraId="6B282DBA" w14:textId="26F72ADB" w:rsidR="00C540B8" w:rsidRDefault="00C540B8" w:rsidP="006C3148">
      <w:pPr>
        <w:pStyle w:val="Nagwek3"/>
        <w:widowControl w:val="0"/>
        <w:numPr>
          <w:ilvl w:val="0"/>
          <w:numId w:val="14"/>
        </w:numPr>
        <w:ind w:left="851" w:hanging="284"/>
        <w:contextualSpacing w:val="0"/>
      </w:pPr>
      <w:r w:rsidRPr="00C540B8">
        <w:t>Wykonawca może złożyć tylko j</w:t>
      </w:r>
      <w:r w:rsidR="00B50F18">
        <w:t xml:space="preserve">edną ofertę w </w:t>
      </w:r>
      <w:r w:rsidR="00641082">
        <w:t>niniejszym postępowaniu.</w:t>
      </w:r>
      <w:r w:rsidR="008B10B0">
        <w:t xml:space="preserve"> </w:t>
      </w:r>
    </w:p>
    <w:p w14:paraId="4849800E" w14:textId="7B4BC4D5" w:rsidR="008B0002" w:rsidRDefault="008B0002" w:rsidP="006C3148">
      <w:pPr>
        <w:pStyle w:val="Nagwek3"/>
        <w:widowControl w:val="0"/>
        <w:ind w:left="851" w:hanging="284"/>
        <w:contextualSpacing w:val="0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 xml:space="preserve">erta oraz wszystkie dokumenty składane przez </w:t>
      </w:r>
      <w:r w:rsidR="00C25E26">
        <w:rPr>
          <w:rFonts w:eastAsia="Arial Unicode MS"/>
        </w:rPr>
        <w:t>W</w:t>
      </w:r>
      <w:r w:rsidRPr="008B0002">
        <w:rPr>
          <w:rFonts w:eastAsia="Arial Unicode MS"/>
        </w:rPr>
        <w:t xml:space="preserve">ykonawcę w toku postępowania </w:t>
      </w:r>
      <w:r w:rsidR="008F69A1">
        <w:rPr>
          <w:rFonts w:eastAsia="Arial Unicode MS"/>
        </w:rPr>
        <w:t>po</w:t>
      </w:r>
      <w:r w:rsidRPr="008B0002">
        <w:rPr>
          <w:rFonts w:eastAsia="Arial Unicode MS"/>
        </w:rPr>
        <w:t>winny być podpisane przez osoby upoważnione do skład</w:t>
      </w:r>
      <w:r>
        <w:rPr>
          <w:rFonts w:eastAsia="Arial Unicode MS"/>
        </w:rPr>
        <w:t xml:space="preserve">ania oświadczeń woli w imieniu </w:t>
      </w:r>
      <w:r w:rsidR="00C25E26">
        <w:rPr>
          <w:rFonts w:eastAsia="Arial Unicode MS"/>
        </w:rPr>
        <w:t>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36F26C92" w:rsidR="00A57F79" w:rsidRDefault="00A57F79" w:rsidP="006C3148">
      <w:pPr>
        <w:pStyle w:val="Nagwek3"/>
        <w:widowControl w:val="0"/>
        <w:ind w:left="851" w:hanging="284"/>
        <w:contextualSpacing w:val="0"/>
      </w:pPr>
      <w:r w:rsidRPr="00A57F79">
        <w:t xml:space="preserve">W przypadku </w:t>
      </w:r>
      <w:r w:rsidR="00C25E26">
        <w:t>W</w:t>
      </w:r>
      <w:r w:rsidRPr="00A57F79">
        <w:t xml:space="preserve">ykonawców wspólnie ubiegających się o zamówienie (np. konsorcja, spółki cywilne) – </w:t>
      </w:r>
      <w:r w:rsidR="00AA0561">
        <w:t>po</w:t>
      </w:r>
      <w:r w:rsidRPr="00A57F79">
        <w:t>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2A9E82EE" w:rsidR="00E23287" w:rsidRPr="00E23287" w:rsidRDefault="00E23287" w:rsidP="006C3148">
      <w:pPr>
        <w:pStyle w:val="Nagwek3"/>
        <w:widowControl w:val="0"/>
        <w:ind w:left="851"/>
        <w:contextualSpacing w:val="0"/>
        <w:rPr>
          <w:rFonts w:eastAsia="Arial Unicode MS"/>
        </w:rPr>
      </w:pPr>
      <w:r w:rsidRPr="00E23287">
        <w:rPr>
          <w:rFonts w:eastAsia="Arial Unicode MS"/>
        </w:rPr>
        <w:t>Wykonawcy wspólnie ubiegający się o</w:t>
      </w:r>
      <w:r>
        <w:rPr>
          <w:rFonts w:eastAsia="Arial Unicode MS"/>
        </w:rPr>
        <w:t xml:space="preserve"> udzielenie zamówienia składają oświadczenie w ofercie,</w:t>
      </w:r>
      <w:r w:rsidRPr="00E23287">
        <w:rPr>
          <w:rFonts w:eastAsia="Arial Unicode MS"/>
        </w:rPr>
        <w:t xml:space="preserve"> z</w:t>
      </w:r>
      <w:r>
        <w:rPr>
          <w:rFonts w:eastAsia="Arial Unicode MS"/>
        </w:rPr>
        <w:t> </w:t>
      </w:r>
      <w:r w:rsidRPr="00E23287">
        <w:rPr>
          <w:rFonts w:eastAsia="Arial Unicode MS"/>
        </w:rPr>
        <w:t>którego</w:t>
      </w:r>
      <w:r>
        <w:rPr>
          <w:rFonts w:eastAsia="Arial Unicode MS"/>
        </w:rPr>
        <w:t xml:space="preserve"> wynika, którą część zamówienia </w:t>
      </w:r>
      <w:r w:rsidRPr="00E23287">
        <w:rPr>
          <w:rFonts w:eastAsia="Arial Unicode MS"/>
        </w:rPr>
        <w:t xml:space="preserve">wykonają poszczególni </w:t>
      </w:r>
      <w:r w:rsidR="00C25E26">
        <w:rPr>
          <w:rFonts w:eastAsia="Arial Unicode MS"/>
        </w:rPr>
        <w:t>W</w:t>
      </w:r>
      <w:r w:rsidRPr="00E23287">
        <w:rPr>
          <w:rFonts w:eastAsia="Arial Unicode MS"/>
        </w:rPr>
        <w:t>ykonawcy</w:t>
      </w:r>
      <w:r>
        <w:rPr>
          <w:rFonts w:eastAsia="Arial Unicode MS"/>
        </w:rPr>
        <w:t xml:space="preserve"> (zgodnie z treścią formularza oferty – załącznik 1A);</w:t>
      </w:r>
    </w:p>
    <w:p w14:paraId="3960ADC8" w14:textId="062EEA9F" w:rsidR="00915A9C" w:rsidRDefault="00915A9C" w:rsidP="006C3148">
      <w:pPr>
        <w:pStyle w:val="Nagwek3"/>
        <w:widowControl w:val="0"/>
        <w:ind w:left="851" w:hanging="284"/>
        <w:contextualSpacing w:val="0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 ustawy Pzp,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B50F18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którym mowa w</w:t>
      </w:r>
      <w:r w:rsidR="00A85853">
        <w:rPr>
          <w:rFonts w:eastAsia="Arial Unicode MS"/>
        </w:rPr>
        <w:t> </w:t>
      </w:r>
      <w:r w:rsidRPr="00915A9C">
        <w:rPr>
          <w:rFonts w:eastAsia="Arial Unicode MS"/>
        </w:rPr>
        <w:t>art. 118 ust. 3 ustawy Pzp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</w:t>
      </w:r>
      <w:r w:rsidR="00B50F18">
        <w:rPr>
          <w:rFonts w:eastAsia="Arial Unicode MS"/>
        </w:rPr>
        <w:t> </w:t>
      </w:r>
      <w:r w:rsidRPr="00915A9C">
        <w:rPr>
          <w:rFonts w:eastAsia="Arial Unicode MS"/>
        </w:rPr>
        <w:t>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 xml:space="preserve">informatyzacji </w:t>
      </w:r>
      <w:r w:rsidRPr="00915A9C">
        <w:rPr>
          <w:rFonts w:eastAsia="Arial Unicode MS"/>
        </w:rPr>
        <w:lastRenderedPageBreak/>
        <w:t xml:space="preserve">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5510354C" w:rsidR="001509D7" w:rsidRPr="001509D7" w:rsidRDefault="001509D7" w:rsidP="006C3148">
      <w:pPr>
        <w:pStyle w:val="Nagwek3"/>
        <w:widowControl w:val="0"/>
        <w:ind w:left="851" w:hanging="284"/>
        <w:contextualSpacing w:val="0"/>
        <w:rPr>
          <w:rFonts w:eastAsia="Arial Unicode MS"/>
        </w:rPr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Pzp</w:t>
      </w:r>
      <w:r w:rsidRPr="001509D7">
        <w:rPr>
          <w:rFonts w:eastAsia="Arial Unicode MS"/>
        </w:rPr>
        <w:t xml:space="preserve"> przez Zamawiającego, w więc za pośrednictwem </w:t>
      </w:r>
      <w:hyperlink r:id="rId23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4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  <w:r w:rsidR="00925AD7" w:rsidRPr="00925AD7">
        <w:rPr>
          <w:rStyle w:val="Hipercze"/>
          <w:rFonts w:eastAsia="Arial Unicode MS"/>
          <w:color w:val="auto"/>
        </w:rPr>
        <w:t>;</w:t>
      </w:r>
    </w:p>
    <w:p w14:paraId="5706E8CB" w14:textId="77777777" w:rsidR="00266739" w:rsidRDefault="00266739" w:rsidP="006C3148">
      <w:pPr>
        <w:pStyle w:val="Nagwek3"/>
        <w:widowControl w:val="0"/>
        <w:numPr>
          <w:ilvl w:val="0"/>
          <w:numId w:val="6"/>
        </w:numPr>
        <w:ind w:left="851" w:hanging="284"/>
        <w:contextualSpacing w:val="0"/>
      </w:pPr>
      <w:r>
        <w:t xml:space="preserve">Ofertę </w:t>
      </w:r>
      <w:r w:rsidRPr="00EE444D">
        <w:t>należy złożyć w formie</w:t>
      </w:r>
      <w:r>
        <w:t xml:space="preserve"> elektronicznej (postać elektroniczna opatrzona kwalifikowanym podpisem elektronicznym) lub w postaci elektronicznej opatrzonej podpisem zaufanym lub osobistym,</w:t>
      </w:r>
      <w:r w:rsidRPr="00EE444D">
        <w:t xml:space="preserve"> w języku polskim, zgodnie z przepisami prawa</w:t>
      </w:r>
      <w:r>
        <w:t xml:space="preserve"> oraz dokumentami zamówienia; </w:t>
      </w:r>
    </w:p>
    <w:p w14:paraId="4E95A9D6" w14:textId="671AD459" w:rsidR="00297EB3" w:rsidRPr="00297EB3" w:rsidRDefault="00297EB3" w:rsidP="00F03BD4">
      <w:pPr>
        <w:pStyle w:val="Nagwek3"/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postępowaniu</w:t>
      </w:r>
      <w:r w:rsidRPr="00297EB3">
        <w:t>, składa się w formie elektronicznej</w:t>
      </w:r>
      <w:r w:rsidR="00125FCF">
        <w:t xml:space="preserve"> lub w postaci elektronicznej z podpisem zaufanym lub osobistym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F03BD4">
      <w:pPr>
        <w:pStyle w:val="Nagwek3"/>
        <w:ind w:left="851" w:hanging="284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24B97B75" w:rsidR="00297EB3" w:rsidRDefault="00297EB3" w:rsidP="00760052">
      <w:pPr>
        <w:pStyle w:val="Nagwek4"/>
        <w:numPr>
          <w:ilvl w:val="0"/>
          <w:numId w:val="15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</w:t>
      </w:r>
      <w:r w:rsidR="00C25E26">
        <w:rPr>
          <w:lang w:val="pl-PL"/>
        </w:rPr>
        <w:t>W</w:t>
      </w:r>
      <w:r>
        <w:t>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3653BB0F" w:rsidR="00297EB3" w:rsidRDefault="00297EB3" w:rsidP="00B76598">
      <w:pPr>
        <w:pStyle w:val="Nagwek4"/>
        <w:ind w:left="1134" w:hanging="283"/>
      </w:pPr>
      <w:r>
        <w:t xml:space="preserve">przedmiotowych środków dowodowych – odpowiednio </w:t>
      </w:r>
      <w:r w:rsidR="00C25E26">
        <w:rPr>
          <w:lang w:val="pl-PL"/>
        </w:rPr>
        <w:t>W</w:t>
      </w:r>
      <w:r>
        <w:t xml:space="preserve">ykonawca lub </w:t>
      </w:r>
      <w:r w:rsidR="00C25E26">
        <w:rPr>
          <w:lang w:val="pl-PL"/>
        </w:rPr>
        <w:t>W</w:t>
      </w:r>
      <w:r>
        <w:t>ykonawca wspólnie ubiegający się o udzielenie zamówienia;</w:t>
      </w:r>
    </w:p>
    <w:p w14:paraId="7493399A" w14:textId="24120A0B" w:rsidR="00297EB3" w:rsidRDefault="00297EB3" w:rsidP="00B76598">
      <w:pPr>
        <w:pStyle w:val="Nagwek4"/>
        <w:ind w:left="1134" w:hanging="283"/>
      </w:pPr>
      <w:r>
        <w:t xml:space="preserve">innych dokumentów – odpowiednio </w:t>
      </w:r>
      <w:r w:rsidR="00C25E26">
        <w:rPr>
          <w:lang w:val="pl-PL"/>
        </w:rPr>
        <w:t>W</w:t>
      </w:r>
      <w:r>
        <w:t xml:space="preserve">ykonawca lub </w:t>
      </w:r>
      <w:r w:rsidR="00C25E26">
        <w:rPr>
          <w:lang w:val="pl-PL"/>
        </w:rPr>
        <w:t>W</w:t>
      </w:r>
      <w:r>
        <w:t>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B76598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2C13EBBD" w:rsidR="00002F1C" w:rsidRDefault="007213C6" w:rsidP="006C3148">
      <w:pPr>
        <w:pStyle w:val="Nagwek3"/>
        <w:widowControl w:val="0"/>
        <w:ind w:left="851" w:hanging="284"/>
        <w:contextualSpacing w:val="0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</w:t>
      </w:r>
      <w:r w:rsidR="005B5BA7">
        <w:t>, podpis zaufany lub osobisty</w:t>
      </w:r>
      <w:r w:rsidRPr="007213C6">
        <w:t xml:space="preserve"> </w:t>
      </w:r>
      <w:r w:rsidR="00C25E26">
        <w:t>W</w:t>
      </w:r>
      <w:r w:rsidRPr="007213C6">
        <w:t>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3B2980A0" w:rsidR="007213C6" w:rsidRDefault="007213C6" w:rsidP="006C3148">
      <w:pPr>
        <w:pStyle w:val="Nagwek3"/>
        <w:widowControl w:val="0"/>
        <w:ind w:left="851" w:hanging="284"/>
        <w:contextualSpacing w:val="0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</w:t>
      </w:r>
      <w:r w:rsidR="006C3148">
        <w:t xml:space="preserve">               </w:t>
      </w:r>
      <w:r>
        <w:t xml:space="preserve">w tym pliku </w:t>
      </w:r>
      <w:r w:rsidRPr="007213C6">
        <w:t>kwalifikowanym p</w:t>
      </w:r>
      <w:r>
        <w:t>odpisem elektronicznym;</w:t>
      </w:r>
    </w:p>
    <w:p w14:paraId="15EB05B7" w14:textId="3A9A20DB" w:rsidR="007213C6" w:rsidRDefault="007213C6" w:rsidP="002E4F7A">
      <w:pPr>
        <w:pStyle w:val="Nagwek3"/>
        <w:widowControl w:val="0"/>
        <w:ind w:left="851" w:hanging="284"/>
        <w:contextualSpacing w:val="0"/>
      </w:pPr>
      <w:r w:rsidRPr="00490CBC">
        <w:t xml:space="preserve">Podpisy kwalifikowane wykorzystywane przez </w:t>
      </w:r>
      <w:r w:rsidR="00C25E26">
        <w:t>W</w:t>
      </w:r>
      <w:r w:rsidRPr="00490CBC">
        <w:t>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</w:t>
      </w:r>
      <w:r w:rsidRPr="00490CBC">
        <w:lastRenderedPageBreak/>
        <w:t xml:space="preserve">elektronicznej i usług zaufania w odniesieniu do transakcji elektronicznych na rynku wewnętrznym (eIDAS) (UE) nr </w:t>
      </w:r>
      <w:r>
        <w:t>910/2014;</w:t>
      </w:r>
    </w:p>
    <w:p w14:paraId="66198CF6" w14:textId="59994579" w:rsidR="007667C8" w:rsidRDefault="007667C8" w:rsidP="002E4F7A">
      <w:pPr>
        <w:pStyle w:val="Nagwek3"/>
        <w:widowControl w:val="0"/>
        <w:ind w:left="851" w:hanging="284"/>
        <w:contextualSpacing w:val="0"/>
      </w:pPr>
      <w:r w:rsidRPr="007667C8">
        <w:t>W przypadku wykorzystania f</w:t>
      </w:r>
      <w:r>
        <w:t>ormatu podpisu XAdES zewnętrzny,</w:t>
      </w:r>
      <w:r w:rsidRPr="007667C8">
        <w:t xml:space="preserve"> Zamawiający wymaga dołączenia odpowiedniej ilości plików tj. podpisywanych pl</w:t>
      </w:r>
      <w:r>
        <w:t>ików z danymi oraz plików XAdES;</w:t>
      </w:r>
    </w:p>
    <w:p w14:paraId="680B2179" w14:textId="480A32BB" w:rsidR="007667C8" w:rsidRPr="007667C8" w:rsidRDefault="007667C8" w:rsidP="002E4F7A">
      <w:pPr>
        <w:pStyle w:val="Nagwek3"/>
        <w:widowControl w:val="0"/>
        <w:ind w:left="851" w:hanging="284"/>
        <w:contextualSpacing w:val="0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570A8982" w:rsidR="00EE444D" w:rsidRPr="00C76AE9" w:rsidRDefault="00002F1C" w:rsidP="002E4F7A">
      <w:pPr>
        <w:pStyle w:val="Nagwek3"/>
        <w:widowControl w:val="0"/>
        <w:contextualSpacing w:val="0"/>
        <w:rPr>
          <w:b/>
        </w:rPr>
      </w:pPr>
      <w:r w:rsidRPr="00C76AE9">
        <w:rPr>
          <w:b/>
        </w:rPr>
        <w:t>Oferta powinna być złożona z</w:t>
      </w:r>
      <w:r w:rsidR="00EE444D" w:rsidRPr="00C76AE9">
        <w:rPr>
          <w:b/>
        </w:rPr>
        <w:t xml:space="preserve">godnie z treścią formularza oferty, stanowiącego załącznik nr 1A do niniejszej specyfikacji (Zamawiający dopuszcza odtworzenie tekstu formularza) </w:t>
      </w:r>
      <w:r w:rsidR="008B10B0" w:rsidRPr="00C76AE9">
        <w:rPr>
          <w:b/>
        </w:rPr>
        <w:t xml:space="preserve">z podaniem </w:t>
      </w:r>
      <w:r w:rsidR="00163D9C" w:rsidRPr="00C76AE9">
        <w:rPr>
          <w:b/>
        </w:rPr>
        <w:t xml:space="preserve">m.in. </w:t>
      </w:r>
      <w:r w:rsidR="00641082" w:rsidRPr="00C76AE9">
        <w:rPr>
          <w:b/>
        </w:rPr>
        <w:t>łącznej ceny netto i brutto</w:t>
      </w:r>
      <w:r w:rsidR="008B10B0" w:rsidRPr="00C76AE9">
        <w:rPr>
          <w:b/>
        </w:rPr>
        <w:t xml:space="preserve"> za przedmiot zamówienia, </w:t>
      </w:r>
      <w:r w:rsidR="00641082" w:rsidRPr="00C76AE9">
        <w:rPr>
          <w:b/>
        </w:rPr>
        <w:t xml:space="preserve">ceny jednostkowej netto za 1 kg azotu ciekłego, ceny za najem i serwis zbiornika, </w:t>
      </w:r>
      <w:r w:rsidR="008B10B0" w:rsidRPr="00C76AE9">
        <w:rPr>
          <w:b/>
        </w:rPr>
        <w:t xml:space="preserve">a także </w:t>
      </w:r>
      <w:r w:rsidR="00163D9C" w:rsidRPr="00C76AE9">
        <w:rPr>
          <w:b/>
        </w:rPr>
        <w:t xml:space="preserve">terminów i </w:t>
      </w:r>
      <w:r w:rsidR="008B10B0" w:rsidRPr="00C76AE9">
        <w:rPr>
          <w:b/>
        </w:rPr>
        <w:t xml:space="preserve">warunków realizacji zamówienia.  </w:t>
      </w:r>
    </w:p>
    <w:p w14:paraId="5EF5C307" w14:textId="3A8A00DF" w:rsidR="00EE444D" w:rsidRDefault="00B50F18" w:rsidP="002E4F7A">
      <w:pPr>
        <w:pStyle w:val="Nagwek3"/>
        <w:widowControl w:val="0"/>
        <w:ind w:left="851" w:hanging="284"/>
        <w:contextualSpacing w:val="0"/>
        <w:rPr>
          <w:rFonts w:eastAsia="Arial Unicode MS"/>
        </w:rPr>
      </w:pPr>
      <w:r>
        <w:rPr>
          <w:rFonts w:eastAsia="Arial Unicode MS"/>
        </w:rPr>
        <w:t xml:space="preserve">Cena </w:t>
      </w:r>
      <w:r w:rsidR="008B0002">
        <w:rPr>
          <w:rFonts w:eastAsia="Arial Unicode MS"/>
        </w:rPr>
        <w:t>powin</w:t>
      </w:r>
      <w:r w:rsidR="00EE444D" w:rsidRPr="00EE444D">
        <w:rPr>
          <w:rFonts w:eastAsia="Arial Unicode MS"/>
        </w:rPr>
        <w:t>n</w:t>
      </w:r>
      <w:r w:rsidR="00F46799">
        <w:rPr>
          <w:rFonts w:eastAsia="Arial Unicode MS"/>
        </w:rPr>
        <w:t>a</w:t>
      </w:r>
      <w:r w:rsidR="008B0002">
        <w:rPr>
          <w:rFonts w:eastAsia="Arial Unicode MS"/>
        </w:rPr>
        <w:t xml:space="preserve"> być podan</w:t>
      </w:r>
      <w:r w:rsidR="00F46799">
        <w:rPr>
          <w:rFonts w:eastAsia="Arial Unicode MS"/>
        </w:rPr>
        <w:t>a</w:t>
      </w:r>
      <w:r w:rsidR="008B0002">
        <w:rPr>
          <w:rFonts w:eastAsia="Arial Unicode MS"/>
        </w:rPr>
        <w:t xml:space="preserve"> liczbowo i słownie. W</w:t>
      </w:r>
      <w:r w:rsidR="002D52FC">
        <w:rPr>
          <w:rFonts w:eastAsia="Arial Unicode MS"/>
        </w:rPr>
        <w:t xml:space="preserve"> </w:t>
      </w:r>
      <w:r w:rsidR="00EE444D" w:rsidRPr="00EE444D">
        <w:rPr>
          <w:rFonts w:eastAsia="Arial Unicode MS"/>
        </w:rPr>
        <w:t>przypadku rozbieżności pomi</w:t>
      </w:r>
      <w:r w:rsidR="008B0002">
        <w:rPr>
          <w:rFonts w:eastAsia="Arial Unicode MS"/>
        </w:rPr>
        <w:t>ędzy zapisem liczbowym a</w:t>
      </w:r>
      <w:r w:rsidR="00EE444D" w:rsidRPr="00EE444D">
        <w:rPr>
          <w:rFonts w:eastAsia="Arial Unicode MS"/>
        </w:rPr>
        <w:t xml:space="preserve"> słownym, Zamawiając</w:t>
      </w:r>
      <w:r w:rsidR="00EE444D">
        <w:rPr>
          <w:rFonts w:eastAsia="Arial Unicode MS"/>
        </w:rPr>
        <w:t>y przyjmie zapis podany słownie;</w:t>
      </w:r>
    </w:p>
    <w:p w14:paraId="529786EA" w14:textId="6C977F8C" w:rsidR="008B10B0" w:rsidRPr="008B10B0" w:rsidRDefault="008B10B0" w:rsidP="002E4F7A">
      <w:pPr>
        <w:pStyle w:val="Nagwek3"/>
        <w:widowControl w:val="0"/>
        <w:ind w:left="851" w:hanging="284"/>
        <w:contextualSpacing w:val="0"/>
        <w:rPr>
          <w:rFonts w:eastAsia="Arial Unicode MS"/>
          <w:b/>
        </w:rPr>
      </w:pPr>
      <w:r w:rsidRPr="008B10B0">
        <w:rPr>
          <w:rFonts w:eastAsia="Arial Unicode MS"/>
          <w:b/>
        </w:rPr>
        <w:t xml:space="preserve">Termin </w:t>
      </w:r>
      <w:r w:rsidR="00163D9C">
        <w:rPr>
          <w:rFonts w:eastAsia="Arial Unicode MS"/>
          <w:b/>
        </w:rPr>
        <w:t>realizacji poszczególnych zamówień oraz termin dostawy zbiornika</w:t>
      </w:r>
      <w:r w:rsidRPr="008B10B0">
        <w:rPr>
          <w:rFonts w:eastAsia="Arial Unicode MS"/>
          <w:b/>
        </w:rPr>
        <w:t xml:space="preserve"> powinien być podany liczbowo i słownie; w przypadku rozbieżności pomiędzy zapisem liczbowym a zapisem słownym, Zamawiający przyjmie zapis podany słownie.</w:t>
      </w:r>
    </w:p>
    <w:p w14:paraId="1D73CE36" w14:textId="58E68729" w:rsidR="00C540B8" w:rsidRDefault="00915A9C" w:rsidP="002E4F7A">
      <w:pPr>
        <w:pStyle w:val="Nagwek3"/>
        <w:widowControl w:val="0"/>
        <w:ind w:left="851" w:hanging="284"/>
        <w:contextualSpacing w:val="0"/>
      </w:pPr>
      <w:r w:rsidRPr="00915A9C"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>
        <w:t>tłumaczeniem na język polski;</w:t>
      </w:r>
    </w:p>
    <w:p w14:paraId="21F5E877" w14:textId="0AB1C79F" w:rsidR="00B262FB" w:rsidRPr="009011A0" w:rsidRDefault="00E23287" w:rsidP="002E4F7A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b w:val="0"/>
          <w:color w:val="auto"/>
        </w:rPr>
      </w:pPr>
      <w:r w:rsidRPr="003326F9">
        <w:rPr>
          <w:color w:val="auto"/>
        </w:rPr>
        <w:t>Wizja lokalna.</w:t>
      </w:r>
      <w:r w:rsidR="003326F9" w:rsidRPr="003326F9">
        <w:t xml:space="preserve"> </w:t>
      </w:r>
      <w:r w:rsidR="002E4F7A" w:rsidRPr="002E4F7A">
        <w:rPr>
          <w:b w:val="0"/>
          <w:color w:val="auto"/>
        </w:rPr>
        <w:t xml:space="preserve">Z </w:t>
      </w:r>
      <w:r w:rsidR="002E4F7A" w:rsidRPr="009011A0">
        <w:rPr>
          <w:b w:val="0"/>
          <w:color w:val="auto"/>
        </w:rPr>
        <w:t>uwagi na trudności dojazdowe, Zamawiający przewiduje możliwość przeprowadzenia przez Wykonawcę wizji lokalnej.</w:t>
      </w:r>
    </w:p>
    <w:p w14:paraId="07DA8F79" w14:textId="13EB9D05" w:rsidR="003326F9" w:rsidRPr="009011A0" w:rsidRDefault="003326F9" w:rsidP="002E4F7A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567"/>
        <w:contextualSpacing w:val="0"/>
        <w:rPr>
          <w:b w:val="0"/>
          <w:color w:val="auto"/>
        </w:rPr>
      </w:pPr>
      <w:r w:rsidRPr="009011A0">
        <w:rPr>
          <w:b w:val="0"/>
          <w:color w:val="auto"/>
        </w:rPr>
        <w:t>Przeprowadzenie wizji lokalnej nie jest wymogiem obligatoryjnym i nie skutkuje odrzuceniem oferty na podstawie art. 226 ust. 1 pkt 18 w zw. z art. 266 ustawy Pzp.  Na wniosek Wykonawcy, Zamawiający umożliwi przeprowadzenie wizji lokalnej w dni robocze, w godz.: 08:00-14:00, po wcześniejszym ustaleniu terminu z p. Klaudiuszem Długajczykiem tel. 32/349- 39- 23 lub Sławomirem Maślanką tel. 32/ 359- 13-88.</w:t>
      </w:r>
    </w:p>
    <w:p w14:paraId="1EDC20D0" w14:textId="04F98279" w:rsidR="00E23287" w:rsidRPr="003326F9" w:rsidRDefault="003326F9" w:rsidP="002E4F7A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567"/>
        <w:contextualSpacing w:val="0"/>
        <w:rPr>
          <w:b w:val="0"/>
          <w:color w:val="auto"/>
        </w:rPr>
      </w:pPr>
      <w:r w:rsidRPr="009011A0">
        <w:rPr>
          <w:b w:val="0"/>
          <w:color w:val="auto"/>
        </w:rPr>
        <w:t>Zamawiający nie wymaga złożenia oferty po odbyciu wizji lokalnej lub po sprawdzeniu dokumentów niezbędnych do realizacji zamówienia, o których mowa w art. 131 ust. 2 w zw. z art. 266 ustawy Pzp</w:t>
      </w:r>
      <w:r w:rsidRPr="003326F9">
        <w:rPr>
          <w:b w:val="0"/>
          <w:color w:val="auto"/>
        </w:rPr>
        <w:t>.</w:t>
      </w:r>
    </w:p>
    <w:p w14:paraId="4DF2C4B9" w14:textId="1939732F" w:rsidR="00A57F79" w:rsidRPr="003326F9" w:rsidRDefault="00A57F79" w:rsidP="002E4F7A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color w:val="auto"/>
        </w:rPr>
      </w:pPr>
      <w:r w:rsidRPr="003326F9">
        <w:rPr>
          <w:color w:val="auto"/>
        </w:rPr>
        <w:t>Opis sposobu obliczenia ceny.</w:t>
      </w:r>
    </w:p>
    <w:p w14:paraId="3837B09E" w14:textId="15035A31" w:rsidR="008B10B0" w:rsidRPr="00856E10" w:rsidRDefault="00FA38BC" w:rsidP="002E4F7A">
      <w:pPr>
        <w:pStyle w:val="Nagwek3"/>
        <w:widowControl w:val="0"/>
        <w:numPr>
          <w:ilvl w:val="0"/>
          <w:numId w:val="16"/>
        </w:numPr>
        <w:ind w:left="851" w:hanging="283"/>
        <w:contextualSpacing w:val="0"/>
      </w:pPr>
      <w:r>
        <w:t>C</w:t>
      </w:r>
      <w:r w:rsidR="00C07AE4">
        <w:t xml:space="preserve">ena podana w ofercie </w:t>
      </w:r>
      <w:r w:rsidR="008B10B0" w:rsidRPr="008B10B0">
        <w:t xml:space="preserve">jest sumą kwot wszystkich elementów składających się na przedmiot zamówienia, z uwzględnieniem kosztów dostaw. </w:t>
      </w:r>
      <w:r w:rsidR="008B10B0" w:rsidRPr="00856E10">
        <w:t xml:space="preserve">Cena powinna również uwzględniać </w:t>
      </w:r>
      <w:r w:rsidR="00C07AE4" w:rsidRPr="00856E10">
        <w:t xml:space="preserve">koszt azotu ciekłego wraz z jego dostarczeniem zgodnie z opisem przedmiotu zamówienia, w tym koszt transportu, koszt napełnienia zbiorników stacjonarnych będących własnością Zamawiającego oraz zbiornika wynajmowanego Zamawiającemu przez Wykonawcę, koszt wykonania odpowiednich przyłączy, jak również innych dodatkowych czynności, jakie zostały wskazane w opisie przedmiotu zamówienia (np. certyfikaty, opłaty ADR, itp.) oraz koszt najmu zbiornika azotu ciekłego  wraz </w:t>
      </w:r>
      <w:r w:rsidR="006C3148" w:rsidRPr="00856E10">
        <w:t xml:space="preserve">                     </w:t>
      </w:r>
      <w:r w:rsidR="00C07AE4" w:rsidRPr="00856E10">
        <w:t xml:space="preserve">z jego dostarczeniem,  rozładunkiem i umieszczeniem </w:t>
      </w:r>
      <w:r w:rsidR="006C3148" w:rsidRPr="00856E10">
        <w:t xml:space="preserve"> </w:t>
      </w:r>
      <w:r w:rsidR="00C07AE4" w:rsidRPr="00856E10">
        <w:t xml:space="preserve">w </w:t>
      </w:r>
      <w:r w:rsidR="006C3148" w:rsidRPr="00856E10">
        <w:t xml:space="preserve">miejscu wskazanym przez </w:t>
      </w:r>
      <w:r w:rsidR="00C07AE4" w:rsidRPr="00856E10">
        <w:t xml:space="preserve"> Zamawiającego, przeszkoleniem osoby upoważnionej do odbioru przedmiotu umowy w zakresie zasad jego obsługi oraz serwisem w celu utrzymania sprawności urządzenia wraz z niezbędnymi przeglądami UDT w całym okresie umowy</w:t>
      </w:r>
      <w:r w:rsidR="00A93830" w:rsidRPr="00856E10">
        <w:t xml:space="preserve">, </w:t>
      </w:r>
      <w:r w:rsidR="00C07AE4" w:rsidRPr="00856E10">
        <w:t xml:space="preserve"> a także załadunkiem i odbiorem po zakończeniu umowy, a także koszty ogólne, wszelkie podatki i opłaty i elementy ryzyka związane z realizacją zamówienia oraz ewentualny zysk Wykonawcy.</w:t>
      </w:r>
    </w:p>
    <w:p w14:paraId="50592B54" w14:textId="3ADF9B5E" w:rsidR="00A57F79" w:rsidRPr="00E054BA" w:rsidRDefault="00473F6B" w:rsidP="006C3148">
      <w:pPr>
        <w:pStyle w:val="Nagwek3"/>
        <w:widowControl w:val="0"/>
        <w:ind w:left="851" w:hanging="284"/>
        <w:contextualSpacing w:val="0"/>
      </w:pPr>
      <w:r>
        <w:lastRenderedPageBreak/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8B10B0">
        <w:t>WZ)</w:t>
      </w:r>
      <w:r w:rsidR="00C07AE4">
        <w:t>.</w:t>
      </w:r>
    </w:p>
    <w:p w14:paraId="36B2534F" w14:textId="77777777" w:rsidR="0029309E" w:rsidRDefault="00473F6B" w:rsidP="006C3148">
      <w:pPr>
        <w:pStyle w:val="Nagwek3"/>
        <w:widowControl w:val="0"/>
        <w:ind w:left="851" w:hanging="284"/>
        <w:contextualSpacing w:val="0"/>
      </w:pPr>
      <w:r>
        <w:t>C</w:t>
      </w:r>
      <w:r w:rsidR="00A57F79" w:rsidRPr="00E054BA">
        <w:t xml:space="preserve">ena winna być wyrażona w złotych polskich. </w:t>
      </w:r>
    </w:p>
    <w:p w14:paraId="09D6DA7A" w14:textId="4F9C3626" w:rsidR="00EE5FCF" w:rsidRDefault="00A57F79" w:rsidP="006C3148">
      <w:pPr>
        <w:pStyle w:val="Nagwek3"/>
        <w:widowControl w:val="0"/>
        <w:ind w:left="851" w:hanging="284"/>
        <w:contextualSpacing w:val="0"/>
      </w:pPr>
      <w:r w:rsidRPr="00E054BA">
        <w:t>Rozli</w:t>
      </w:r>
      <w:r w:rsidR="00066CCC">
        <w:t xml:space="preserve">czenia pomiędzy Zamawiającym a </w:t>
      </w:r>
      <w:r w:rsidR="00B264D7">
        <w:t>W</w:t>
      </w:r>
      <w:r w:rsidRPr="00E054BA">
        <w:t>ykonawcą będą prowadzone w złotych polskich</w:t>
      </w:r>
      <w:r w:rsidR="00EE5FCF">
        <w:t>.</w:t>
      </w:r>
    </w:p>
    <w:p w14:paraId="38C87298" w14:textId="2F5848E1" w:rsidR="00A57F79" w:rsidRPr="00E054BA" w:rsidRDefault="00473F6B" w:rsidP="00EE5FCF">
      <w:pPr>
        <w:pStyle w:val="Nagwek3"/>
        <w:ind w:left="851" w:hanging="284"/>
      </w:pPr>
      <w:r>
        <w:t>W</w:t>
      </w:r>
      <w:r w:rsidR="00A57F79" w:rsidRPr="00E054BA">
        <w:t>szystkie wartości określone w formularzu oferty</w:t>
      </w:r>
      <w:r w:rsidR="008B10B0">
        <w:t xml:space="preserve"> </w:t>
      </w:r>
      <w:r w:rsidR="00A57F79" w:rsidRPr="00E054BA">
        <w:t>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7A29AE">
      <w:pPr>
        <w:pStyle w:val="Nagwek3"/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548F0801" w:rsidR="00A57F79" w:rsidRPr="00E054BA" w:rsidRDefault="00473F6B" w:rsidP="007A29AE">
      <w:pPr>
        <w:pStyle w:val="Nagwek3"/>
        <w:ind w:left="851" w:hanging="284"/>
      </w:pPr>
      <w:r>
        <w:t>D</w:t>
      </w:r>
      <w:r w:rsidR="00A57F79" w:rsidRPr="00E054BA">
        <w:t>o podanej ceny Wykonawca do</w:t>
      </w:r>
      <w:r w:rsidR="00AD7B52">
        <w:t xml:space="preserve">liczy podatek VAT (nie dotyczy </w:t>
      </w:r>
      <w:r w:rsidR="00B264D7">
        <w:t>W</w:t>
      </w:r>
      <w:r w:rsidR="00A57F79" w:rsidRPr="00E054BA">
        <w:t>ykonawcy zagranicznego); ocenie będzie podlegała cena oferty wraz z podatkiem VAT;</w:t>
      </w:r>
    </w:p>
    <w:p w14:paraId="2887C9FF" w14:textId="3845B02B" w:rsidR="00A57F79" w:rsidRPr="00E054BA" w:rsidRDefault="00473F6B" w:rsidP="007A29AE">
      <w:pPr>
        <w:pStyle w:val="Nagwek3"/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C5D0C1B" w14:textId="537E537E" w:rsidR="00A57F79" w:rsidRDefault="00473F6B" w:rsidP="007A29AE">
      <w:pPr>
        <w:pStyle w:val="Nagwek3"/>
        <w:ind w:left="851"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 xml:space="preserve">c ich wartość bez kwoty podatku, a także stawkę podatku, która według wiedzy </w:t>
      </w:r>
      <w:r w:rsidR="00B264D7">
        <w:t>W</w:t>
      </w:r>
      <w:r w:rsidR="00AD7B52">
        <w:t>ykonawcy, będzie miała w tym wypadku zastosowanie.</w:t>
      </w:r>
    </w:p>
    <w:p w14:paraId="51DED062" w14:textId="178FE07C" w:rsidR="00CF4850" w:rsidRPr="00331F1E" w:rsidRDefault="00CF4850" w:rsidP="00EE5FCF">
      <w:pPr>
        <w:pStyle w:val="Nagwek2"/>
        <w:ind w:left="568" w:hanging="284"/>
        <w:rPr>
          <w:color w:val="auto"/>
        </w:rPr>
      </w:pPr>
      <w:r w:rsidRPr="00331F1E">
        <w:rPr>
          <w:color w:val="auto"/>
        </w:rPr>
        <w:t>Tajemnica przedsiębiorstwa.</w:t>
      </w:r>
    </w:p>
    <w:p w14:paraId="348E823F" w14:textId="41159CCC" w:rsidR="007667C8" w:rsidRDefault="00CF4850" w:rsidP="00760052">
      <w:pPr>
        <w:pStyle w:val="Nagwek3"/>
        <w:numPr>
          <w:ilvl w:val="0"/>
          <w:numId w:val="17"/>
        </w:numPr>
        <w:ind w:left="851" w:hanging="283"/>
      </w:pPr>
      <w:r>
        <w:t xml:space="preserve">Nie ujawnia się informacji stanowiących tajemnicę przedsiębiorstwa w rozumieniu przepisów ustawy z dnia 16 kwietnia 1993 r. o zwalczaniu nieuczciwej konkurencji, jeżeli </w:t>
      </w:r>
      <w:r w:rsidR="00B264D7">
        <w:t>W</w:t>
      </w:r>
      <w:r>
        <w:t>ykonawca, wraz z przekazaniem takich informacji, zastrzegł, że nie mogą być one udostępniane oraz wykazał, że zastrzeżone informacje stanowią tajemnicę przedsiębiorstwa. Wykonawca nie może zastrzec informacji, o których mowa w art. 222</w:t>
      </w:r>
      <w:r w:rsidR="00FC5D05">
        <w:t xml:space="preserve"> ust. 5</w:t>
      </w:r>
      <w:r w:rsidR="00C12F23">
        <w:t xml:space="preserve"> </w:t>
      </w:r>
      <w:r>
        <w:t xml:space="preserve">ustawy Pzp (informacje o nazwach albo imionach i nazwiskach oraz siedzibach lub miejscach prowadzonej działalności gospodarczej albo miejscach zamieszkania </w:t>
      </w:r>
      <w:r w:rsidR="00B264D7">
        <w:t>W</w:t>
      </w:r>
      <w:r>
        <w:t>ykonawców, a także informacje o cenach lub kosztach zawartych w ofertach);</w:t>
      </w:r>
    </w:p>
    <w:p w14:paraId="08CA0F58" w14:textId="5ED70F83" w:rsidR="00197885" w:rsidRDefault="00197885" w:rsidP="007A29AE">
      <w:pPr>
        <w:pStyle w:val="Nagwek3"/>
        <w:ind w:left="851" w:hanging="284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5BDA6F85" w:rsidR="00197885" w:rsidRPr="00197885" w:rsidRDefault="00197885" w:rsidP="006C3148">
      <w:pPr>
        <w:pStyle w:val="Nagwek3"/>
        <w:spacing w:after="480"/>
        <w:ind w:left="851" w:hanging="284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 xml:space="preserve">, </w:t>
      </w:r>
      <w:r w:rsidR="00B264D7">
        <w:t>W</w:t>
      </w:r>
      <w:r w:rsidRPr="00197885">
        <w:t>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35916DB0" w:rsidR="00197885" w:rsidRDefault="0031115A" w:rsidP="006C3148">
      <w:pPr>
        <w:pStyle w:val="Nagwek1"/>
        <w:keepNext w:val="0"/>
        <w:widowControl w:val="0"/>
        <w:spacing w:before="0" w:after="0"/>
      </w:pPr>
      <w:bookmarkStart w:id="25" w:name="_Toc62396896"/>
      <w:r>
        <w:lastRenderedPageBreak/>
        <w:t>Sposób oraz termin składania ofert.</w:t>
      </w:r>
      <w:bookmarkEnd w:id="25"/>
    </w:p>
    <w:p w14:paraId="3FE1B093" w14:textId="7502386F" w:rsidR="0031115A" w:rsidRPr="00331F1E" w:rsidRDefault="0031115A" w:rsidP="006C3148">
      <w:pPr>
        <w:pStyle w:val="Nagwek2"/>
        <w:keepNext w:val="0"/>
        <w:widowControl w:val="0"/>
        <w:numPr>
          <w:ilvl w:val="0"/>
          <w:numId w:val="18"/>
        </w:numPr>
        <w:spacing w:before="100" w:beforeAutospacing="1"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331F1E">
        <w:rPr>
          <w:rFonts w:eastAsia="Calibri"/>
          <w:color w:val="auto"/>
        </w:rPr>
        <w:t>Termin złożenia oferty.</w:t>
      </w:r>
    </w:p>
    <w:p w14:paraId="713BF31B" w14:textId="630ABB7C" w:rsidR="0031115A" w:rsidRPr="006E05F5" w:rsidRDefault="0031115A" w:rsidP="006C3148">
      <w:pPr>
        <w:widowControl w:val="0"/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</w:t>
      </w:r>
      <w:r w:rsidRPr="006C3148">
        <w:rPr>
          <w:b/>
          <w:lang w:eastAsia="x-none"/>
        </w:rPr>
        <w:t xml:space="preserve">do dnia </w:t>
      </w:r>
      <w:r w:rsidR="00B26F0C" w:rsidRPr="0026168E">
        <w:rPr>
          <w:b/>
          <w:shd w:val="clear" w:color="auto" w:fill="DEEAF6" w:themeFill="accent5" w:themeFillTint="33"/>
          <w:lang w:eastAsia="x-none"/>
        </w:rPr>
        <w:t xml:space="preserve">29.04.2024 </w:t>
      </w:r>
      <w:r w:rsidR="008368CD" w:rsidRPr="0026168E">
        <w:rPr>
          <w:b/>
          <w:shd w:val="clear" w:color="auto" w:fill="DEEAF6" w:themeFill="accent5" w:themeFillTint="33"/>
          <w:lang w:eastAsia="x-none"/>
        </w:rPr>
        <w:t>r.</w:t>
      </w:r>
      <w:r w:rsidRPr="0026168E">
        <w:rPr>
          <w:b/>
          <w:shd w:val="clear" w:color="auto" w:fill="DEEAF6" w:themeFill="accent5" w:themeFillTint="33"/>
          <w:lang w:eastAsia="x-none"/>
        </w:rPr>
        <w:t xml:space="preserve">, do godziny </w:t>
      </w:r>
      <w:r w:rsidR="006C3148" w:rsidRPr="0026168E">
        <w:rPr>
          <w:b/>
          <w:shd w:val="clear" w:color="auto" w:fill="DEEAF6" w:themeFill="accent5" w:themeFillTint="33"/>
          <w:lang w:eastAsia="x-none"/>
        </w:rPr>
        <w:t>09</w:t>
      </w:r>
      <w:r w:rsidR="008368CD" w:rsidRPr="0026168E">
        <w:rPr>
          <w:b/>
          <w:shd w:val="clear" w:color="auto" w:fill="DEEAF6" w:themeFill="accent5" w:themeFillTint="33"/>
          <w:lang w:eastAsia="x-none"/>
        </w:rPr>
        <w:t>:</w:t>
      </w:r>
      <w:r w:rsidR="006C3148" w:rsidRPr="0026168E">
        <w:rPr>
          <w:b/>
          <w:shd w:val="clear" w:color="auto" w:fill="DEEAF6" w:themeFill="accent5" w:themeFillTint="33"/>
          <w:lang w:eastAsia="x-none"/>
        </w:rPr>
        <w:t>3</w:t>
      </w:r>
      <w:r w:rsidR="008368CD" w:rsidRPr="0026168E">
        <w:rPr>
          <w:b/>
          <w:shd w:val="clear" w:color="auto" w:fill="DEEAF6" w:themeFill="accent5" w:themeFillTint="33"/>
          <w:lang w:eastAsia="x-none"/>
        </w:rPr>
        <w:t>0</w:t>
      </w:r>
      <w:r w:rsidR="008368CD" w:rsidRPr="006E05F5">
        <w:rPr>
          <w:lang w:eastAsia="x-none"/>
        </w:rPr>
        <w:t xml:space="preserve">. </w:t>
      </w:r>
      <w:r w:rsidRPr="006E05F5">
        <w:rPr>
          <w:lang w:eastAsia="x-none"/>
        </w:rPr>
        <w:t>Oferty złożone po terminie będą podlegać odrzuceniu na podstawie</w:t>
      </w:r>
      <w:r w:rsidR="00B50F18" w:rsidRPr="006E05F5">
        <w:rPr>
          <w:lang w:eastAsia="x-none"/>
        </w:rPr>
        <w:t xml:space="preserve"> przepisu art. 226 ust. 1 pkt 1</w:t>
      </w:r>
      <w:r w:rsidR="00C12F23" w:rsidRPr="006E05F5">
        <w:rPr>
          <w:lang w:eastAsia="x-none"/>
        </w:rPr>
        <w:t xml:space="preserve"> </w:t>
      </w:r>
      <w:r w:rsidRPr="006E05F5">
        <w:rPr>
          <w:lang w:eastAsia="x-none"/>
        </w:rPr>
        <w:t>ustawy Pzp.</w:t>
      </w:r>
    </w:p>
    <w:p w14:paraId="6B72825F" w14:textId="00874A8F" w:rsidR="00B173C4" w:rsidRPr="00331F1E" w:rsidRDefault="00B173C4" w:rsidP="006C3148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331F1E">
        <w:rPr>
          <w:rFonts w:eastAsia="Calibri"/>
          <w:color w:val="auto"/>
        </w:rPr>
        <w:t>Sposób złożenia oferty.</w:t>
      </w:r>
    </w:p>
    <w:p w14:paraId="0BEB3DAD" w14:textId="7E9DDAE1" w:rsidR="00B173C4" w:rsidRPr="006E05F5" w:rsidRDefault="00B173C4" w:rsidP="006C3148">
      <w:pPr>
        <w:pStyle w:val="Nagwek3"/>
        <w:widowControl w:val="0"/>
        <w:numPr>
          <w:ilvl w:val="0"/>
          <w:numId w:val="19"/>
        </w:numPr>
        <w:ind w:left="851" w:hanging="284"/>
        <w:contextualSpacing w:val="0"/>
        <w:rPr>
          <w:rFonts w:eastAsia="Arial Unicode MS"/>
        </w:rPr>
      </w:pPr>
      <w:r w:rsidRPr="006E05F5">
        <w:rPr>
          <w:rFonts w:eastAsia="Arial Unicode MS"/>
        </w:rPr>
        <w:t>Ofertę oraz wszelkie</w:t>
      </w:r>
      <w:r w:rsidR="00A0368D" w:rsidRPr="006E05F5">
        <w:rPr>
          <w:rFonts w:eastAsia="Arial Unicode MS"/>
        </w:rPr>
        <w:t xml:space="preserve"> wymagane w SWZ</w:t>
      </w:r>
      <w:r w:rsidRPr="006E05F5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 w:rsidRPr="006E05F5">
        <w:rPr>
          <w:rFonts w:eastAsia="Arial Unicode MS"/>
        </w:rPr>
        <w:t>rt. 68 ustawy Pzp</w:t>
      </w:r>
      <w:r w:rsidRPr="006E05F5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6E05F5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6E05F5">
        <w:rPr>
          <w:rFonts w:eastAsia="Arial Unicode MS"/>
        </w:rPr>
        <w:t>;</w:t>
      </w:r>
    </w:p>
    <w:p w14:paraId="46FE998E" w14:textId="617AA3EC" w:rsidR="0031115A" w:rsidRPr="006E05F5" w:rsidRDefault="0031115A" w:rsidP="006C3148">
      <w:pPr>
        <w:pStyle w:val="Nagwek3"/>
        <w:widowControl w:val="0"/>
        <w:ind w:left="851" w:hanging="284"/>
        <w:contextualSpacing w:val="0"/>
        <w:rPr>
          <w:rFonts w:eastAsia="Calibri"/>
        </w:rPr>
      </w:pPr>
      <w:r w:rsidRPr="006E05F5">
        <w:rPr>
          <w:rFonts w:eastAsia="Calibri"/>
        </w:rPr>
        <w:t xml:space="preserve">Ofertę wraz z wymaganymi dokumentami należy umieścić na </w:t>
      </w:r>
      <w:hyperlink r:id="rId26">
        <w:r w:rsidRPr="006E05F5">
          <w:rPr>
            <w:rFonts w:eastAsia="Calibri"/>
            <w:color w:val="1155CC"/>
            <w:u w:val="single"/>
          </w:rPr>
          <w:t>platformazakupowa.pl</w:t>
        </w:r>
      </w:hyperlink>
      <w:r w:rsidRPr="006E05F5">
        <w:rPr>
          <w:rFonts w:eastAsia="Calibri"/>
        </w:rPr>
        <w:t xml:space="preserve"> pod adresem</w:t>
      </w:r>
      <w:r w:rsidR="00BB50C1" w:rsidRPr="006E05F5">
        <w:rPr>
          <w:rFonts w:eastAsia="Calibri"/>
        </w:rPr>
        <w:t xml:space="preserve">: </w:t>
      </w:r>
      <w:hyperlink r:id="rId27" w:history="1">
        <w:r w:rsidR="00BB50C1" w:rsidRPr="006E05F5">
          <w:rPr>
            <w:rStyle w:val="Hipercze"/>
            <w:rFonts w:eastAsia="Calibri"/>
          </w:rPr>
          <w:t>https://platformazakupowa.pl/pn/us</w:t>
        </w:r>
      </w:hyperlink>
      <w:r w:rsidR="00B173C4" w:rsidRPr="006E05F5">
        <w:rPr>
          <w:rFonts w:eastAsia="Calibri"/>
        </w:rPr>
        <w:t xml:space="preserve">   do upływu terminu składania ofert, o któ</w:t>
      </w:r>
      <w:r w:rsidR="00A0368D" w:rsidRPr="006E05F5">
        <w:rPr>
          <w:rFonts w:eastAsia="Calibri"/>
        </w:rPr>
        <w:t>rym mowa w ust. 1;</w:t>
      </w:r>
    </w:p>
    <w:p w14:paraId="6086E4D3" w14:textId="622DCB84" w:rsidR="0031115A" w:rsidRPr="006E05F5" w:rsidRDefault="0031115A" w:rsidP="006C3148">
      <w:pPr>
        <w:pStyle w:val="Nagwek3"/>
        <w:widowControl w:val="0"/>
        <w:ind w:left="851" w:hanging="284"/>
        <w:contextualSpacing w:val="0"/>
        <w:rPr>
          <w:rFonts w:eastAsia="Calibri"/>
        </w:rPr>
      </w:pPr>
      <w:r w:rsidRPr="006E05F5">
        <w:rPr>
          <w:rFonts w:eastAsia="Calibri"/>
        </w:rPr>
        <w:t>Po wypełnieniu Formula</w:t>
      </w:r>
      <w:r w:rsidR="00584E90" w:rsidRPr="006E05F5">
        <w:rPr>
          <w:rFonts w:eastAsia="Calibri"/>
        </w:rPr>
        <w:t>rza składania oferty</w:t>
      </w:r>
      <w:r w:rsidRPr="006E05F5">
        <w:rPr>
          <w:rFonts w:eastAsia="Calibri"/>
        </w:rPr>
        <w:t xml:space="preserve"> i dołączenia  wszystkich wymaganych załączników</w:t>
      </w:r>
      <w:r w:rsidR="00584E90" w:rsidRPr="006E05F5">
        <w:rPr>
          <w:rFonts w:eastAsia="Calibri"/>
        </w:rPr>
        <w:t>,</w:t>
      </w:r>
      <w:r w:rsidRPr="006E05F5">
        <w:rPr>
          <w:rFonts w:eastAsia="Calibri"/>
        </w:rPr>
        <w:t xml:space="preserve"> należy kliknąć prz</w:t>
      </w:r>
      <w:r w:rsidR="00584E90" w:rsidRPr="006E05F5">
        <w:rPr>
          <w:rFonts w:eastAsia="Calibri"/>
        </w:rPr>
        <w:t>ycisk „Przejdź do podsumowania”;</w:t>
      </w:r>
    </w:p>
    <w:p w14:paraId="32055423" w14:textId="096A04D3" w:rsidR="0031115A" w:rsidRPr="006E05F5" w:rsidRDefault="0031115A" w:rsidP="006C3148">
      <w:pPr>
        <w:pStyle w:val="Nagwek3"/>
        <w:widowControl w:val="0"/>
        <w:ind w:left="851" w:hanging="284"/>
        <w:contextualSpacing w:val="0"/>
        <w:rPr>
          <w:rFonts w:eastAsia="Calibri"/>
        </w:rPr>
      </w:pPr>
      <w:r w:rsidRPr="006E05F5">
        <w:rPr>
          <w:rFonts w:eastAsia="Calibri"/>
        </w:rPr>
        <w:t>O</w:t>
      </w:r>
      <w:r w:rsidR="00584E90" w:rsidRPr="006E05F5">
        <w:rPr>
          <w:rFonts w:eastAsia="Calibri"/>
        </w:rPr>
        <w:t xml:space="preserve">ferta </w:t>
      </w:r>
      <w:r w:rsidRPr="006E05F5">
        <w:rPr>
          <w:rFonts w:eastAsia="Calibri"/>
        </w:rPr>
        <w:t>składana elektronicznie musi zostać podpisana elektronicznym p</w:t>
      </w:r>
      <w:r w:rsidR="00584E90" w:rsidRPr="006E05F5">
        <w:rPr>
          <w:rFonts w:eastAsia="Calibri"/>
        </w:rPr>
        <w:t>odpisem kwalifikowanym</w:t>
      </w:r>
      <w:r w:rsidR="00C12F23" w:rsidRPr="006E05F5">
        <w:rPr>
          <w:rFonts w:eastAsia="Calibri"/>
        </w:rPr>
        <w:t xml:space="preserve">, podpisem zaufanym lub podpisem osobistym. </w:t>
      </w:r>
      <w:r w:rsidRPr="006E05F5">
        <w:rPr>
          <w:rFonts w:eastAsia="Calibri"/>
        </w:rPr>
        <w:t xml:space="preserve"> W procesie składania oferty za pośrednictwem </w:t>
      </w:r>
      <w:hyperlink r:id="rId28">
        <w:r w:rsidRPr="006E05F5">
          <w:rPr>
            <w:rFonts w:eastAsia="Calibri"/>
            <w:color w:val="1155CC"/>
            <w:u w:val="single"/>
          </w:rPr>
          <w:t>platformazakupowa.pl</w:t>
        </w:r>
      </w:hyperlink>
      <w:r w:rsidRPr="006E05F5">
        <w:rPr>
          <w:rFonts w:eastAsia="Calibri"/>
        </w:rPr>
        <w:t xml:space="preserve">, </w:t>
      </w:r>
      <w:r w:rsidR="00B264D7">
        <w:rPr>
          <w:rFonts w:eastAsia="Calibri"/>
        </w:rPr>
        <w:t>W</w:t>
      </w:r>
      <w:r w:rsidRPr="006E05F5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6E05F5">
          <w:rPr>
            <w:rFonts w:eastAsia="Calibri"/>
            <w:color w:val="1155CC"/>
            <w:u w:val="single"/>
          </w:rPr>
          <w:t>platformazakupowa.pl</w:t>
        </w:r>
      </w:hyperlink>
      <w:r w:rsidR="00584E90" w:rsidRPr="006E05F5">
        <w:rPr>
          <w:rFonts w:eastAsia="Calibri"/>
        </w:rPr>
        <w:t>. Zalecane jest</w:t>
      </w:r>
      <w:r w:rsidRPr="006E05F5">
        <w:rPr>
          <w:rFonts w:eastAsia="Calibri"/>
        </w:rPr>
        <w:t xml:space="preserve"> stosowanie podpisu na każdym załączonym pliku oso</w:t>
      </w:r>
      <w:r w:rsidR="00584E90" w:rsidRPr="006E05F5">
        <w:rPr>
          <w:rFonts w:eastAsia="Calibri"/>
        </w:rPr>
        <w:t>bno;</w:t>
      </w:r>
    </w:p>
    <w:p w14:paraId="11798242" w14:textId="708B9444" w:rsidR="0031115A" w:rsidRPr="006E05F5" w:rsidRDefault="0031115A" w:rsidP="006C3148">
      <w:pPr>
        <w:pStyle w:val="Nagwek3"/>
        <w:widowControl w:val="0"/>
        <w:ind w:left="851" w:hanging="284"/>
        <w:contextualSpacing w:val="0"/>
        <w:rPr>
          <w:rFonts w:eastAsia="Calibri"/>
        </w:rPr>
      </w:pPr>
      <w:r w:rsidRPr="006E05F5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 w:rsidRPr="006E05F5">
        <w:rPr>
          <w:rFonts w:eastAsia="Calibri"/>
        </w:rPr>
        <w:t xml:space="preserve"> została zaszyfrowana i złożona;</w:t>
      </w:r>
    </w:p>
    <w:p w14:paraId="7D86D2A6" w14:textId="108B74F3" w:rsidR="0031115A" w:rsidRPr="006E05F5" w:rsidRDefault="0031115A" w:rsidP="006C3148">
      <w:pPr>
        <w:pStyle w:val="Nagwek3"/>
        <w:widowControl w:val="0"/>
        <w:spacing w:after="120"/>
        <w:ind w:left="851" w:hanging="284"/>
        <w:contextualSpacing w:val="0"/>
        <w:rPr>
          <w:rFonts w:eastAsia="Calibri"/>
        </w:rPr>
      </w:pPr>
      <w:r w:rsidRPr="006E05F5">
        <w:rPr>
          <w:rFonts w:eastAsia="Calibri"/>
        </w:rPr>
        <w:t>Szczegółowa instrukcja dla Wykonawców dotycząca złożenia, zmiany i wycofania oferty</w:t>
      </w:r>
      <w:r w:rsidR="00080C23" w:rsidRPr="006E05F5">
        <w:rPr>
          <w:rFonts w:eastAsia="Calibri"/>
        </w:rPr>
        <w:t xml:space="preserve"> przed upływem terminu składania ofert</w:t>
      </w:r>
      <w:r w:rsidRPr="006E05F5">
        <w:rPr>
          <w:rFonts w:eastAsia="Calibri"/>
        </w:rPr>
        <w:t xml:space="preserve"> znajduje się na stronie internetowej pod adresem:  </w:t>
      </w:r>
      <w:hyperlink r:id="rId30">
        <w:r w:rsidRPr="006E05F5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6C3148">
        <w:rPr>
          <w:rFonts w:eastAsia="Calibri"/>
          <w:color w:val="1155CC"/>
          <w:u w:val="single"/>
        </w:rPr>
        <w:t>.</w:t>
      </w:r>
    </w:p>
    <w:p w14:paraId="5794CE5F" w14:textId="1E7A089B" w:rsidR="00F85C46" w:rsidRPr="006E05F5" w:rsidRDefault="00F85C46" w:rsidP="006C3148">
      <w:pPr>
        <w:pStyle w:val="Nagwek1"/>
        <w:keepNext w:val="0"/>
        <w:widowControl w:val="0"/>
        <w:spacing w:before="0" w:after="0"/>
      </w:pPr>
      <w:bookmarkStart w:id="26" w:name="_Toc62396897"/>
      <w:r w:rsidRPr="006E05F5">
        <w:t>Termin i tryb otwarcia ofert.</w:t>
      </w:r>
      <w:bookmarkEnd w:id="26"/>
    </w:p>
    <w:p w14:paraId="7D3146F9" w14:textId="4946C3EC" w:rsidR="0003593D" w:rsidRPr="00331F1E" w:rsidRDefault="0003593D" w:rsidP="006C3148">
      <w:pPr>
        <w:pStyle w:val="Nagwek2"/>
        <w:keepNext w:val="0"/>
        <w:widowControl w:val="0"/>
        <w:numPr>
          <w:ilvl w:val="0"/>
          <w:numId w:val="20"/>
        </w:numPr>
        <w:spacing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331F1E">
        <w:rPr>
          <w:rFonts w:eastAsia="Calibri"/>
          <w:color w:val="auto"/>
        </w:rPr>
        <w:t>Termin otwarcia ofert.</w:t>
      </w:r>
    </w:p>
    <w:p w14:paraId="667CC314" w14:textId="271C40E4" w:rsidR="0003593D" w:rsidRPr="006E05F5" w:rsidRDefault="0003593D" w:rsidP="006C3148">
      <w:pPr>
        <w:pStyle w:val="Nagwek3"/>
        <w:widowControl w:val="0"/>
        <w:numPr>
          <w:ilvl w:val="0"/>
          <w:numId w:val="21"/>
        </w:numPr>
        <w:ind w:left="851" w:hanging="284"/>
        <w:contextualSpacing w:val="0"/>
        <w:rPr>
          <w:rFonts w:eastAsia="Calibri"/>
        </w:rPr>
      </w:pPr>
      <w:r w:rsidRPr="006E05F5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6E05F5">
        <w:rPr>
          <w:rFonts w:eastAsia="Calibri"/>
        </w:rPr>
        <w:t xml:space="preserve">składania ofert. Zamawiający dokona otwarcia ofert </w:t>
      </w:r>
      <w:r w:rsidR="006E05F5" w:rsidRPr="006C3148">
        <w:rPr>
          <w:rFonts w:eastAsia="Calibri"/>
          <w:b/>
        </w:rPr>
        <w:t xml:space="preserve">w </w:t>
      </w:r>
      <w:r w:rsidR="006E05F5" w:rsidRPr="00331F1E">
        <w:rPr>
          <w:rFonts w:eastAsia="Calibri"/>
          <w:b/>
        </w:rPr>
        <w:t xml:space="preserve">dniu </w:t>
      </w:r>
      <w:r w:rsidR="0026168E" w:rsidRPr="009B6806">
        <w:rPr>
          <w:rFonts w:eastAsia="Calibri"/>
          <w:b/>
          <w:shd w:val="clear" w:color="auto" w:fill="DEEAF6" w:themeFill="accent5" w:themeFillTint="33"/>
        </w:rPr>
        <w:t xml:space="preserve">29.04.2024 </w:t>
      </w:r>
      <w:r w:rsidR="008368CD" w:rsidRPr="009B6806">
        <w:rPr>
          <w:rFonts w:eastAsia="Calibri"/>
          <w:b/>
          <w:shd w:val="clear" w:color="auto" w:fill="DEEAF6" w:themeFill="accent5" w:themeFillTint="33"/>
        </w:rPr>
        <w:t>r.</w:t>
      </w:r>
      <w:r w:rsidR="009A7AB0" w:rsidRPr="009B6806">
        <w:rPr>
          <w:rFonts w:eastAsia="Calibri"/>
          <w:b/>
          <w:shd w:val="clear" w:color="auto" w:fill="DEEAF6" w:themeFill="accent5" w:themeFillTint="33"/>
        </w:rPr>
        <w:t xml:space="preserve">, o godz. </w:t>
      </w:r>
      <w:r w:rsidR="008368CD" w:rsidRPr="009B6806">
        <w:rPr>
          <w:rFonts w:eastAsia="Calibri"/>
          <w:b/>
          <w:shd w:val="clear" w:color="auto" w:fill="DEEAF6" w:themeFill="accent5" w:themeFillTint="33"/>
        </w:rPr>
        <w:t>1</w:t>
      </w:r>
      <w:r w:rsidR="00FB1072" w:rsidRPr="009B6806">
        <w:rPr>
          <w:rFonts w:eastAsia="Calibri"/>
          <w:b/>
          <w:shd w:val="clear" w:color="auto" w:fill="DEEAF6" w:themeFill="accent5" w:themeFillTint="33"/>
        </w:rPr>
        <w:t>0</w:t>
      </w:r>
      <w:r w:rsidR="008368CD" w:rsidRPr="009B6806">
        <w:rPr>
          <w:rFonts w:eastAsia="Calibri"/>
          <w:b/>
          <w:shd w:val="clear" w:color="auto" w:fill="DEEAF6" w:themeFill="accent5" w:themeFillTint="33"/>
        </w:rPr>
        <w:t>:</w:t>
      </w:r>
      <w:r w:rsidR="006C3148" w:rsidRPr="009B6806">
        <w:rPr>
          <w:rFonts w:eastAsia="Calibri"/>
          <w:b/>
          <w:shd w:val="clear" w:color="auto" w:fill="DEEAF6" w:themeFill="accent5" w:themeFillTint="33"/>
        </w:rPr>
        <w:t>00</w:t>
      </w:r>
      <w:r w:rsidR="009A7AB0" w:rsidRPr="00331F1E">
        <w:rPr>
          <w:rFonts w:eastAsia="Calibri"/>
        </w:rPr>
        <w:t>;</w:t>
      </w:r>
    </w:p>
    <w:p w14:paraId="31305ACC" w14:textId="6A4122A8" w:rsidR="009A7AB0" w:rsidRPr="009A7AB0" w:rsidRDefault="009A7AB0" w:rsidP="006C3148">
      <w:pPr>
        <w:pStyle w:val="Nagwek3"/>
        <w:widowControl w:val="0"/>
        <w:ind w:left="851" w:hanging="284"/>
        <w:contextualSpacing w:val="0"/>
        <w:rPr>
          <w:rFonts w:eastAsia="Calibri"/>
        </w:rPr>
      </w:pPr>
      <w:r w:rsidRPr="006E05F5">
        <w:t>W przypadku awarii systemu teleinformatycznego, przy użyciu którego Zamawiają</w:t>
      </w:r>
      <w:r w:rsidR="00663D66" w:rsidRPr="006E05F5">
        <w:t>cy dokonuje otwarcia ofert, kiedy</w:t>
      </w:r>
      <w:r w:rsidRPr="006E05F5">
        <w:t xml:space="preserve"> awaria powoduje</w:t>
      </w:r>
      <w:r>
        <w:t xml:space="preserve"> brak możliwości otwarcia ofert w terminie określonym przez Zamawiającego, otwarcie ofert nastąpi niezwłocznie po usunięciu awarii. Zamawiają</w:t>
      </w:r>
      <w:r w:rsidR="00663D66">
        <w:t xml:space="preserve">cy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0727EC38" w:rsidR="0003593D" w:rsidRDefault="0003593D" w:rsidP="006C3148">
      <w:pPr>
        <w:pStyle w:val="Nagwek3"/>
        <w:widowControl w:val="0"/>
        <w:spacing w:after="360"/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 xml:space="preserve">Zamawiający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854B7D" w:rsidRDefault="00663D66" w:rsidP="006C3148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854B7D">
        <w:rPr>
          <w:rFonts w:eastAsia="Calibri"/>
          <w:color w:val="auto"/>
        </w:rPr>
        <w:lastRenderedPageBreak/>
        <w:t>Tryb otwarcia ofert.</w:t>
      </w:r>
    </w:p>
    <w:p w14:paraId="7BFF4CA4" w14:textId="63960BE4" w:rsidR="0003593D" w:rsidRPr="00ED6871" w:rsidRDefault="0003593D" w:rsidP="00481F00">
      <w:pPr>
        <w:pStyle w:val="Nagwek3"/>
        <w:widowControl w:val="0"/>
        <w:numPr>
          <w:ilvl w:val="0"/>
          <w:numId w:val="22"/>
        </w:numPr>
        <w:ind w:left="851" w:hanging="284"/>
        <w:contextualSpacing w:val="0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Default="0003593D" w:rsidP="00481F00">
      <w:pPr>
        <w:pStyle w:val="Nagwek3"/>
        <w:widowControl w:val="0"/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Zamawiający,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1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Pr="006C5845">
        <w:rPr>
          <w:rFonts w:eastAsia="Calibri"/>
        </w:rPr>
        <w:t xml:space="preserve"> i</w:t>
      </w:r>
      <w:r>
        <w:rPr>
          <w:rFonts w:eastAsia="Calibri"/>
        </w:rPr>
        <w:t>nformacje o:</w:t>
      </w:r>
    </w:p>
    <w:p w14:paraId="178DADAF" w14:textId="33F5ECBF" w:rsidR="0003593D" w:rsidRPr="00A62983" w:rsidRDefault="0003593D" w:rsidP="00481F00">
      <w:pPr>
        <w:pStyle w:val="Nagwek4"/>
        <w:widowControl w:val="0"/>
        <w:numPr>
          <w:ilvl w:val="0"/>
          <w:numId w:val="39"/>
        </w:numPr>
        <w:spacing w:before="0" w:after="0"/>
        <w:ind w:left="1134" w:hanging="283"/>
        <w:contextualSpacing w:val="0"/>
        <w:rPr>
          <w:rFonts w:eastAsia="Calibri"/>
        </w:rPr>
      </w:pPr>
      <w:r w:rsidRPr="00A62983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B264D7">
        <w:rPr>
          <w:rFonts w:eastAsia="Calibri"/>
          <w:lang w:val="pl-PL"/>
        </w:rPr>
        <w:t>W</w:t>
      </w:r>
      <w:r w:rsidRPr="00A62983">
        <w:rPr>
          <w:rFonts w:eastAsia="Calibri"/>
        </w:rPr>
        <w:t>ykonawców, których oferty zostały otwarte;</w:t>
      </w:r>
    </w:p>
    <w:p w14:paraId="314CC5AD" w14:textId="3041C823" w:rsidR="0003593D" w:rsidRDefault="0003593D" w:rsidP="00481F00">
      <w:pPr>
        <w:pStyle w:val="Nagwek4"/>
        <w:widowControl w:val="0"/>
        <w:spacing w:before="0" w:after="0"/>
        <w:ind w:left="1134" w:hanging="283"/>
        <w:contextualSpacing w:val="0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0FE4C9F4" w:rsidR="0003593D" w:rsidRDefault="00B1250E" w:rsidP="00481F00">
      <w:pPr>
        <w:pStyle w:val="Nagwek3"/>
        <w:widowControl w:val="0"/>
        <w:spacing w:after="120"/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Zgodnie z przepisami ustawy Pzp,</w:t>
      </w:r>
      <w:r w:rsidR="0003593D">
        <w:rPr>
          <w:rFonts w:eastAsia="Calibri"/>
        </w:rPr>
        <w:t xml:space="preserve"> Zamawiający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</w:t>
      </w:r>
      <w:r w:rsidR="00B264D7">
        <w:rPr>
          <w:rFonts w:eastAsia="Calibri"/>
        </w:rPr>
        <w:t>W</w:t>
      </w:r>
      <w:r w:rsidR="0003593D">
        <w:rPr>
          <w:rFonts w:eastAsia="Calibri"/>
        </w:rPr>
        <w:t xml:space="preserve">ykonawców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5C68DBA6" w14:textId="3D427F4C" w:rsidR="0003593D" w:rsidRPr="0003593D" w:rsidRDefault="00B1250E" w:rsidP="006C3148">
      <w:pPr>
        <w:pStyle w:val="Nagwek1"/>
        <w:keepNext w:val="0"/>
        <w:widowControl w:val="0"/>
        <w:spacing w:before="0" w:after="0"/>
      </w:pPr>
      <w:bookmarkStart w:id="27" w:name="_Toc62396898"/>
      <w:r>
        <w:t>Termin związania ofertą.</w:t>
      </w:r>
      <w:bookmarkEnd w:id="27"/>
      <w:r>
        <w:t xml:space="preserve"> </w:t>
      </w:r>
    </w:p>
    <w:p w14:paraId="2B839405" w14:textId="0FA7F6F1" w:rsidR="00D06776" w:rsidRPr="00854B7D" w:rsidRDefault="00D06776" w:rsidP="00481F00">
      <w:pPr>
        <w:pStyle w:val="Nagwek2"/>
        <w:keepNext w:val="0"/>
        <w:widowControl w:val="0"/>
        <w:numPr>
          <w:ilvl w:val="0"/>
          <w:numId w:val="23"/>
        </w:numPr>
        <w:spacing w:after="0" w:line="360" w:lineRule="auto"/>
        <w:ind w:left="567" w:hanging="283"/>
        <w:contextualSpacing w:val="0"/>
        <w:rPr>
          <w:color w:val="auto"/>
        </w:rPr>
      </w:pPr>
      <w:r w:rsidRPr="00854B7D">
        <w:rPr>
          <w:color w:val="auto"/>
        </w:rPr>
        <w:t>Określenie terminu związania ofertą.</w:t>
      </w:r>
    </w:p>
    <w:p w14:paraId="39B93014" w14:textId="5C1109F8" w:rsidR="00D06776" w:rsidRDefault="00D06776" w:rsidP="00481F00">
      <w:pPr>
        <w:pStyle w:val="Nagwek3"/>
        <w:widowControl w:val="0"/>
        <w:numPr>
          <w:ilvl w:val="0"/>
          <w:numId w:val="0"/>
        </w:numPr>
        <w:ind w:left="567"/>
        <w:contextualSpacing w:val="0"/>
      </w:pPr>
      <w:r>
        <w:t>Wykonawca będzie związany złożoną przez siebie ofertą od dnia upływu termi</w:t>
      </w:r>
      <w:r w:rsidR="00C12F23">
        <w:t xml:space="preserve">nu składania ofert przez </w:t>
      </w:r>
      <w:r w:rsidR="00C12F23" w:rsidRPr="006E05F5">
        <w:t>okres 3</w:t>
      </w:r>
      <w:r w:rsidRPr="006E05F5">
        <w:t>0 dni</w:t>
      </w:r>
      <w:r w:rsidR="00782008" w:rsidRPr="006E05F5">
        <w:t xml:space="preserve"> tj. do dnia </w:t>
      </w:r>
      <w:r w:rsidR="003621AD">
        <w:t xml:space="preserve">28.05.2024 </w:t>
      </w:r>
      <w:r w:rsidR="008368CD" w:rsidRPr="006E05F5">
        <w:t>r.</w:t>
      </w:r>
    </w:p>
    <w:p w14:paraId="2A2BB542" w14:textId="5D40E593" w:rsidR="00782008" w:rsidRPr="00854B7D" w:rsidRDefault="00782008" w:rsidP="00481F00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color w:val="auto"/>
        </w:rPr>
      </w:pPr>
      <w:r w:rsidRPr="00854B7D">
        <w:rPr>
          <w:color w:val="auto"/>
        </w:rPr>
        <w:t>Przedłużenie terminu związania ofertą.</w:t>
      </w:r>
    </w:p>
    <w:p w14:paraId="1DB40FB2" w14:textId="26F04BBE" w:rsidR="00782008" w:rsidRDefault="00782008" w:rsidP="00481F00">
      <w:pPr>
        <w:pStyle w:val="Nagwek3"/>
        <w:widowControl w:val="0"/>
        <w:numPr>
          <w:ilvl w:val="0"/>
          <w:numId w:val="24"/>
        </w:numPr>
        <w:ind w:left="851" w:hanging="284"/>
        <w:contextualSpacing w:val="0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</w:t>
      </w:r>
      <w:r w:rsidR="00B264D7">
        <w:t>W</w:t>
      </w:r>
      <w:r w:rsidRPr="00782008">
        <w:t>ykonawców o wyrażenie zgody na przedłużenie tego terminu o wskazywany przez nieg</w:t>
      </w:r>
      <w:r w:rsidR="00C12F23">
        <w:t>o okres, nie dłuższy niż 3</w:t>
      </w:r>
      <w:r>
        <w:t>0 dni;</w:t>
      </w:r>
    </w:p>
    <w:p w14:paraId="490F7727" w14:textId="0963E89A" w:rsidR="00782008" w:rsidRDefault="00782008" w:rsidP="00481F00">
      <w:pPr>
        <w:pStyle w:val="Nagwek3"/>
        <w:widowControl w:val="0"/>
        <w:ind w:left="851" w:hanging="284"/>
        <w:contextualSpacing w:val="0"/>
      </w:pPr>
      <w:r w:rsidRPr="00782008">
        <w:t>Przedłużenie terminu związani</w:t>
      </w:r>
      <w:r>
        <w:t>a ofertą, o którym mowa w pkt 1</w:t>
      </w:r>
      <w:r w:rsidRPr="00782008">
        <w:t xml:space="preserve">, wymaga złożenia przez </w:t>
      </w:r>
      <w:r w:rsidR="00B264D7">
        <w:t>W</w:t>
      </w:r>
      <w:r w:rsidRPr="00782008">
        <w:t>ykonawcę pisemnego oświadczenia o wyrażeniu zgody na przedł</w:t>
      </w:r>
      <w:r>
        <w:t>użenie terminu związania ofertą;</w:t>
      </w:r>
    </w:p>
    <w:p w14:paraId="4DBDD770" w14:textId="7E658AAA" w:rsidR="003636A2" w:rsidRPr="003636A2" w:rsidRDefault="003636A2" w:rsidP="00481F00">
      <w:pPr>
        <w:pStyle w:val="Nagwek3"/>
        <w:widowControl w:val="0"/>
        <w:spacing w:after="120"/>
        <w:ind w:left="851" w:hanging="284"/>
        <w:contextualSpacing w:val="0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</w:t>
      </w:r>
      <w:r w:rsidR="00B264D7">
        <w:t>W</w:t>
      </w:r>
      <w:r w:rsidRPr="003636A2">
        <w:t xml:space="preserve">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5891FF78" w:rsidR="00F85C46" w:rsidRPr="00E054BA" w:rsidRDefault="00F85C46" w:rsidP="00481F00">
      <w:pPr>
        <w:pStyle w:val="Nagwek1"/>
        <w:keepNext w:val="0"/>
        <w:widowControl w:val="0"/>
        <w:spacing w:before="0" w:after="0"/>
      </w:pPr>
      <w:bookmarkStart w:id="28" w:name="_Toc62396899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28"/>
    </w:p>
    <w:p w14:paraId="60A11A2F" w14:textId="1EF2A4B7" w:rsidR="00F85C46" w:rsidRPr="00854B7D" w:rsidRDefault="00D00A2F" w:rsidP="00481F00">
      <w:pPr>
        <w:pStyle w:val="Nagwek2"/>
        <w:keepNext w:val="0"/>
        <w:widowControl w:val="0"/>
        <w:numPr>
          <w:ilvl w:val="0"/>
          <w:numId w:val="49"/>
        </w:numPr>
        <w:spacing w:after="0" w:line="360" w:lineRule="auto"/>
        <w:ind w:left="567" w:hanging="283"/>
        <w:contextualSpacing w:val="0"/>
        <w:rPr>
          <w:color w:val="auto"/>
        </w:rPr>
      </w:pPr>
      <w:r w:rsidRPr="00854B7D">
        <w:rPr>
          <w:color w:val="auto"/>
        </w:rPr>
        <w:t>Opis kryteriów oceny ofert wraz z podaniem wag tych kryteriów i sposobem ich oceny</w:t>
      </w:r>
      <w:r w:rsidR="00F85C46" w:rsidRPr="00854B7D">
        <w:rPr>
          <w:color w:val="auto"/>
        </w:rPr>
        <w:t>.</w:t>
      </w:r>
    </w:p>
    <w:p w14:paraId="1A6F9AFE" w14:textId="0199F2B3" w:rsidR="00F85C46" w:rsidRPr="00E054BA" w:rsidRDefault="003C094D" w:rsidP="00481F00">
      <w:pPr>
        <w:pStyle w:val="Nagwek3"/>
        <w:widowControl w:val="0"/>
        <w:numPr>
          <w:ilvl w:val="0"/>
          <w:numId w:val="28"/>
        </w:numPr>
        <w:ind w:left="851" w:hanging="284"/>
        <w:contextualSpacing w:val="0"/>
      </w:pPr>
      <w:r>
        <w:t>Z</w:t>
      </w:r>
      <w:r w:rsidR="00F85C46" w:rsidRPr="00E054BA">
        <w:t>a ofertę najkorzystniejszą</w:t>
      </w:r>
      <w:r w:rsidR="00D06D8C">
        <w:t xml:space="preserve"> </w:t>
      </w:r>
      <w:r w:rsidR="00F85C46" w:rsidRPr="00E054BA">
        <w:t>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957C9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957C9F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E054BA" w14:paraId="52FEDD60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791BE2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09AEC8F6" w:rsidR="003C3AC5" w:rsidRPr="00957C9F" w:rsidRDefault="003C3AC5" w:rsidP="00D06D8C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 (C)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135F27" w:rsidRPr="00E054BA" w14:paraId="30E48DFD" w14:textId="77777777" w:rsidTr="004E0B9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44B636F9" w14:textId="57350DA3" w:rsidR="00135F27" w:rsidRPr="00791BE2" w:rsidRDefault="00135F27" w:rsidP="00597AB2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</w:tcPr>
          <w:p w14:paraId="1D67C5AD" w14:textId="311758A8" w:rsidR="00135F27" w:rsidRPr="00957C9F" w:rsidRDefault="00135F27" w:rsidP="00597AB2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135F27">
              <w:rPr>
                <w:rFonts w:cs="Arial"/>
                <w:color w:val="222A35" w:themeColor="text2" w:themeShade="80"/>
                <w:szCs w:val="20"/>
                <w:lang w:eastAsia="pl-PL"/>
              </w:rPr>
              <w:t>Termin realizacji  poszczególnych zamówień (D)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311741CF" w14:textId="6CD7B0C4" w:rsidR="00135F27" w:rsidRPr="00957C9F" w:rsidRDefault="00135F27" w:rsidP="00597AB2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30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6444725F" w14:textId="1FAE6D0B" w:rsidR="00135F27" w:rsidRPr="00957C9F" w:rsidRDefault="00135F27" w:rsidP="00597AB2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30</w:t>
            </w:r>
          </w:p>
        </w:tc>
      </w:tr>
      <w:tr w:rsidR="00135F27" w:rsidRPr="00E054BA" w14:paraId="0F525CDB" w14:textId="77777777" w:rsidTr="004E0B9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5D0BA128" w14:textId="591E6B55" w:rsidR="00135F27" w:rsidRPr="00791BE2" w:rsidRDefault="00135F27" w:rsidP="00E30E67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C)</w:t>
            </w:r>
          </w:p>
        </w:tc>
        <w:tc>
          <w:tcPr>
            <w:tcW w:w="4529" w:type="dxa"/>
            <w:shd w:val="clear" w:color="auto" w:fill="F2F2F2" w:themeFill="background1" w:themeFillShade="F2"/>
          </w:tcPr>
          <w:p w14:paraId="22325AB1" w14:textId="385BBD38" w:rsidR="00135F27" w:rsidRPr="00957C9F" w:rsidRDefault="00135F27" w:rsidP="00E30E67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135F27">
              <w:rPr>
                <w:rFonts w:cs="Arial"/>
                <w:color w:val="222A35" w:themeColor="text2" w:themeShade="80"/>
                <w:szCs w:val="20"/>
                <w:lang w:eastAsia="pl-PL"/>
              </w:rPr>
              <w:t>Termin  dostawy  zbiornika</w:t>
            </w: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</w:t>
            </w:r>
            <w:r w:rsidRPr="00135F27">
              <w:rPr>
                <w:rFonts w:cs="Arial"/>
                <w:color w:val="222A35" w:themeColor="text2" w:themeShade="80"/>
                <w:szCs w:val="20"/>
                <w:lang w:eastAsia="pl-PL"/>
              </w:rPr>
              <w:t>(Z)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00CE0601" w14:textId="443D8D77" w:rsidR="00135F27" w:rsidRPr="00957C9F" w:rsidRDefault="00135F27" w:rsidP="00E30E6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10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7AC915B3" w14:textId="3A56FAD3" w:rsidR="00135F27" w:rsidRPr="00957C9F" w:rsidRDefault="00135F27" w:rsidP="00E30E6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10</w:t>
            </w:r>
          </w:p>
        </w:tc>
      </w:tr>
    </w:tbl>
    <w:p w14:paraId="4699BFCA" w14:textId="444CE8BF" w:rsidR="00F85C46" w:rsidRDefault="00F85C46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5C8AA53C" w:rsidR="00957C9F" w:rsidRDefault="00957C9F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4DF1DD94" w14:textId="52CE52C7" w:rsidR="0039529F" w:rsidRDefault="0039529F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04A783B" w14:textId="53F34467" w:rsidR="0039529F" w:rsidRDefault="0039529F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1A35CC87" w14:textId="77777777" w:rsidR="00AA6B28" w:rsidRDefault="00AA6B28" w:rsidP="00AA6B28">
      <w:pPr>
        <w:pStyle w:val="Nagwek3"/>
        <w:keepNext/>
        <w:numPr>
          <w:ilvl w:val="0"/>
          <w:numId w:val="0"/>
        </w:numPr>
        <w:spacing w:before="120"/>
        <w:ind w:left="851"/>
      </w:pPr>
    </w:p>
    <w:p w14:paraId="29F2E8A9" w14:textId="2A8DBA6E" w:rsidR="00F85C46" w:rsidRPr="00E054BA" w:rsidRDefault="003C094D" w:rsidP="00760052">
      <w:pPr>
        <w:pStyle w:val="Nagwek3"/>
        <w:keepNext/>
        <w:numPr>
          <w:ilvl w:val="0"/>
          <w:numId w:val="25"/>
        </w:numPr>
        <w:spacing w:before="120"/>
        <w:ind w:left="851" w:hanging="284"/>
      </w:pPr>
      <w:r>
        <w:t>O</w:t>
      </w:r>
      <w:r w:rsidR="00F85C46" w:rsidRPr="00E054BA">
        <w:t>pis stosowanych kryteriów oraz sposób oceny ofert:</w:t>
      </w:r>
    </w:p>
    <w:p w14:paraId="66D45935" w14:textId="11604CC7" w:rsidR="00F85C46" w:rsidRPr="00E054BA" w:rsidRDefault="00F85C46" w:rsidP="00760052">
      <w:pPr>
        <w:pStyle w:val="Nagwek4"/>
        <w:keepNext/>
        <w:numPr>
          <w:ilvl w:val="0"/>
          <w:numId w:val="27"/>
        </w:numPr>
        <w:ind w:left="1135" w:hanging="284"/>
      </w:pPr>
      <w:r w:rsidRPr="00E054BA">
        <w:t>zasady przyznawania punktów w kryterium</w:t>
      </w:r>
      <w:r w:rsidRPr="00CE4834">
        <w:rPr>
          <w:b/>
        </w:rPr>
        <w:t xml:space="preserve"> „cena brutto” (C):</w:t>
      </w:r>
    </w:p>
    <w:p w14:paraId="7B6F40D5" w14:textId="66F89B4E" w:rsidR="00F85C46" w:rsidRPr="00CE4834" w:rsidRDefault="00F85C46" w:rsidP="00760052">
      <w:pPr>
        <w:pStyle w:val="Akapitzlist"/>
        <w:numPr>
          <w:ilvl w:val="0"/>
          <w:numId w:val="26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61721E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w:lastRenderedPageBreak/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760052">
      <w:pPr>
        <w:pStyle w:val="Akapitzlist"/>
        <w:numPr>
          <w:ilvl w:val="0"/>
          <w:numId w:val="26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2F8F1122" w:rsidR="00F85C46" w:rsidRPr="00CE4834" w:rsidRDefault="00F85C46" w:rsidP="00760052">
      <w:pPr>
        <w:pStyle w:val="Akapitzlist"/>
        <w:numPr>
          <w:ilvl w:val="0"/>
          <w:numId w:val="26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CE4834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45E05F88" w14:textId="763B7386" w:rsidR="00D06D8C" w:rsidRPr="00135F27" w:rsidRDefault="00D06D8C" w:rsidP="00760052">
      <w:pPr>
        <w:pStyle w:val="Nagwek4"/>
        <w:keepNext/>
        <w:numPr>
          <w:ilvl w:val="0"/>
          <w:numId w:val="27"/>
        </w:numPr>
        <w:ind w:left="1135" w:hanging="284"/>
      </w:pPr>
      <w:r w:rsidRPr="00135F27">
        <w:t xml:space="preserve">Zasady przyznawania punktów w kryterium </w:t>
      </w:r>
      <w:r w:rsidRPr="00135F27">
        <w:rPr>
          <w:b/>
        </w:rPr>
        <w:t xml:space="preserve">„termin realizacji </w:t>
      </w:r>
      <w:r w:rsidR="00135F27" w:rsidRPr="00135F27">
        <w:rPr>
          <w:b/>
          <w:lang w:val="pl-PL"/>
        </w:rPr>
        <w:t xml:space="preserve">poszczególnych zamówień </w:t>
      </w:r>
      <w:r w:rsidR="00135F27" w:rsidRPr="00135F27">
        <w:rPr>
          <w:b/>
        </w:rPr>
        <w:t>(</w:t>
      </w:r>
      <w:r w:rsidR="00135F27" w:rsidRPr="00135F27">
        <w:rPr>
          <w:b/>
          <w:lang w:val="pl-PL"/>
        </w:rPr>
        <w:t>D</w:t>
      </w:r>
      <w:r w:rsidR="00AD2E2C">
        <w:rPr>
          <w:b/>
          <w:lang w:val="pl-PL"/>
        </w:rPr>
        <w:t>)”</w:t>
      </w:r>
      <w:r w:rsidRPr="00135F27">
        <w:rPr>
          <w:b/>
        </w:rPr>
        <w:t>.</w:t>
      </w:r>
    </w:p>
    <w:p w14:paraId="6132403A" w14:textId="75FF11A2" w:rsidR="00AD2E2C" w:rsidRPr="00B265E5" w:rsidRDefault="00AD2E2C" w:rsidP="00760052">
      <w:pPr>
        <w:numPr>
          <w:ilvl w:val="1"/>
          <w:numId w:val="6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B265E5">
        <w:rPr>
          <w:rFonts w:cs="Arial"/>
          <w:color w:val="000000"/>
          <w:szCs w:val="20"/>
          <w:lang w:eastAsia="pl-PL"/>
        </w:rPr>
        <w:t xml:space="preserve">Ocena dla tego kryterium będzie obliczana  na podstawie złożonego przez Wykonawcę oświadczenia w formularzu oferty  (Załącznik nr 1A do SWZ).  </w:t>
      </w:r>
    </w:p>
    <w:p w14:paraId="5FD6D420" w14:textId="3A24DFD8" w:rsidR="00AD2E2C" w:rsidRPr="00B265E5" w:rsidRDefault="005C5E3A" w:rsidP="00760052">
      <w:pPr>
        <w:numPr>
          <w:ilvl w:val="1"/>
          <w:numId w:val="6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 xml:space="preserve">Zgodnie z SWZ </w:t>
      </w:r>
      <w:r w:rsidR="00AD2E2C" w:rsidRPr="00B265E5">
        <w:rPr>
          <w:rFonts w:cs="Arial"/>
          <w:color w:val="000000"/>
          <w:szCs w:val="20"/>
          <w:lang w:eastAsia="pl-PL"/>
        </w:rPr>
        <w:t xml:space="preserve">maksymalny wymagany termin realizacji poszczególnych zamówień wynosi 5 dni roboczych od daty przekazania zamówienia. Punkty za kryterium „termin realizacji poszczególnych zamówień (D)” zostaną przyznane w następujący sposób: </w:t>
      </w:r>
    </w:p>
    <w:p w14:paraId="4F94AE69" w14:textId="726BEBDC" w:rsidR="00AD2E2C" w:rsidRPr="00AD2E2C" w:rsidRDefault="00AD2E2C" w:rsidP="00113564">
      <w:pPr>
        <w:pStyle w:val="Nagwek4"/>
        <w:numPr>
          <w:ilvl w:val="0"/>
          <w:numId w:val="0"/>
        </w:numPr>
        <w:tabs>
          <w:tab w:val="left" w:pos="284"/>
          <w:tab w:val="left" w:pos="567"/>
        </w:tabs>
        <w:ind w:left="1211" w:firstLine="207"/>
        <w:rPr>
          <w:rFonts w:cs="Arial"/>
          <w:lang w:eastAsia="pl-PL"/>
        </w:rPr>
      </w:pPr>
      <w:r w:rsidRPr="00AD2E2C">
        <w:rPr>
          <w:rFonts w:cs="Arial"/>
          <w:lang w:eastAsia="pl-PL"/>
        </w:rPr>
        <w:t>5 dni roboczych– 0 pkt;</w:t>
      </w:r>
    </w:p>
    <w:p w14:paraId="15F3C35F" w14:textId="319338C8" w:rsidR="00AD2E2C" w:rsidRPr="00AD2E2C" w:rsidRDefault="00AD2E2C" w:rsidP="00113564">
      <w:pPr>
        <w:pStyle w:val="Nagwek4"/>
        <w:numPr>
          <w:ilvl w:val="0"/>
          <w:numId w:val="0"/>
        </w:numPr>
        <w:tabs>
          <w:tab w:val="left" w:pos="284"/>
          <w:tab w:val="left" w:pos="567"/>
        </w:tabs>
        <w:ind w:left="1211" w:firstLine="207"/>
        <w:rPr>
          <w:rFonts w:cs="Arial"/>
          <w:lang w:eastAsia="pl-PL"/>
        </w:rPr>
      </w:pPr>
      <w:r w:rsidRPr="00AD2E2C">
        <w:rPr>
          <w:rFonts w:cs="Arial"/>
          <w:lang w:eastAsia="pl-PL"/>
        </w:rPr>
        <w:t>4 dni robocze– 10 pkt</w:t>
      </w:r>
    </w:p>
    <w:p w14:paraId="439AC317" w14:textId="47BC7B3B" w:rsidR="00AD2E2C" w:rsidRPr="00AD2E2C" w:rsidRDefault="00AD2E2C" w:rsidP="00113564">
      <w:pPr>
        <w:pStyle w:val="Nagwek4"/>
        <w:numPr>
          <w:ilvl w:val="0"/>
          <w:numId w:val="0"/>
        </w:numPr>
        <w:tabs>
          <w:tab w:val="left" w:pos="284"/>
          <w:tab w:val="left" w:pos="567"/>
        </w:tabs>
        <w:ind w:left="1211" w:firstLine="207"/>
        <w:rPr>
          <w:rFonts w:cs="Arial"/>
          <w:lang w:eastAsia="pl-PL"/>
        </w:rPr>
      </w:pPr>
      <w:r w:rsidRPr="00AD2E2C">
        <w:rPr>
          <w:rFonts w:cs="Arial"/>
          <w:lang w:eastAsia="pl-PL"/>
        </w:rPr>
        <w:t>3 dni robocze– 20 pkt</w:t>
      </w:r>
    </w:p>
    <w:p w14:paraId="233B304F" w14:textId="5F4DEC23" w:rsidR="00AD2E2C" w:rsidRPr="00AD2E2C" w:rsidRDefault="00AD2E2C" w:rsidP="00113564">
      <w:pPr>
        <w:pStyle w:val="Nagwek4"/>
        <w:numPr>
          <w:ilvl w:val="0"/>
          <w:numId w:val="0"/>
        </w:numPr>
        <w:tabs>
          <w:tab w:val="left" w:pos="284"/>
          <w:tab w:val="left" w:pos="567"/>
        </w:tabs>
        <w:ind w:left="1211" w:firstLine="207"/>
        <w:rPr>
          <w:rFonts w:cs="Arial"/>
          <w:lang w:eastAsia="pl-PL"/>
        </w:rPr>
      </w:pPr>
      <w:r w:rsidRPr="00AD2E2C">
        <w:rPr>
          <w:rFonts w:cs="Arial"/>
          <w:lang w:eastAsia="pl-PL"/>
        </w:rPr>
        <w:t>2 dni robocze– 30 pkt</w:t>
      </w:r>
    </w:p>
    <w:p w14:paraId="30B91035" w14:textId="7C9C4E6C" w:rsidR="00AD2E2C" w:rsidRPr="00B265E5" w:rsidRDefault="00AD2E2C" w:rsidP="00760052">
      <w:pPr>
        <w:numPr>
          <w:ilvl w:val="1"/>
          <w:numId w:val="6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B265E5">
        <w:rPr>
          <w:rFonts w:cs="Arial"/>
          <w:color w:val="000000"/>
          <w:szCs w:val="20"/>
          <w:lang w:eastAsia="pl-PL"/>
        </w:rPr>
        <w:t xml:space="preserve">Zaoferowanie terminu krótszego niż 2 dni robocze nie spowoduje otrzymania większej </w:t>
      </w:r>
      <w:r w:rsidR="00CD047C">
        <w:rPr>
          <w:rFonts w:cs="Arial"/>
          <w:color w:val="000000"/>
          <w:szCs w:val="20"/>
          <w:lang w:eastAsia="pl-PL"/>
        </w:rPr>
        <w:t>liczby</w:t>
      </w:r>
      <w:r w:rsidRPr="00B265E5">
        <w:rPr>
          <w:rFonts w:cs="Arial"/>
          <w:color w:val="000000"/>
          <w:szCs w:val="20"/>
          <w:lang w:eastAsia="pl-PL"/>
        </w:rPr>
        <w:t xml:space="preserve"> punktów niż 30.</w:t>
      </w:r>
    </w:p>
    <w:p w14:paraId="46AF7BFF" w14:textId="4C70E86A" w:rsidR="00AD2E2C" w:rsidRPr="00B265E5" w:rsidRDefault="00B265E5" w:rsidP="00760052">
      <w:pPr>
        <w:numPr>
          <w:ilvl w:val="1"/>
          <w:numId w:val="6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B265E5">
        <w:rPr>
          <w:rFonts w:cs="Arial"/>
          <w:color w:val="000000"/>
          <w:szCs w:val="20"/>
          <w:lang w:eastAsia="pl-PL"/>
        </w:rPr>
        <w:t>D</w:t>
      </w:r>
      <w:r w:rsidR="00AD2E2C" w:rsidRPr="00B265E5">
        <w:rPr>
          <w:rFonts w:cs="Arial"/>
          <w:color w:val="000000"/>
          <w:szCs w:val="20"/>
          <w:lang w:eastAsia="pl-PL"/>
        </w:rPr>
        <w:t>łuższy termin realizacji (tj. &gt;5 dni roboczych)</w:t>
      </w:r>
      <w:r w:rsidR="00AA6B28">
        <w:rPr>
          <w:rFonts w:cs="Arial"/>
          <w:color w:val="000000"/>
          <w:szCs w:val="20"/>
          <w:lang w:eastAsia="pl-PL"/>
        </w:rPr>
        <w:t xml:space="preserve"> lub </w:t>
      </w:r>
      <w:r w:rsidR="00AA6B28" w:rsidRPr="00C00EDC">
        <w:rPr>
          <w:rFonts w:cs="Arial"/>
          <w:color w:val="000000"/>
          <w:szCs w:val="20"/>
          <w:lang w:eastAsia="pl-PL"/>
        </w:rPr>
        <w:t xml:space="preserve">niezłożenie oświadczenia o terminie realizacji </w:t>
      </w:r>
      <w:r w:rsidR="00AA6B28">
        <w:rPr>
          <w:rFonts w:cs="Arial"/>
          <w:color w:val="000000"/>
          <w:szCs w:val="20"/>
          <w:lang w:eastAsia="pl-PL"/>
        </w:rPr>
        <w:t>poszczególnych zamówień</w:t>
      </w:r>
      <w:r w:rsidR="00AD2E2C" w:rsidRPr="00B265E5">
        <w:rPr>
          <w:rFonts w:cs="Arial"/>
          <w:color w:val="000000"/>
          <w:szCs w:val="20"/>
          <w:lang w:eastAsia="pl-PL"/>
        </w:rPr>
        <w:t xml:space="preserve"> – oferta zostanie odrzucona jako niezgodna </w:t>
      </w:r>
      <w:r w:rsidR="00694AEF">
        <w:rPr>
          <w:rFonts w:cs="Arial"/>
          <w:color w:val="000000"/>
          <w:szCs w:val="20"/>
          <w:lang w:eastAsia="pl-PL"/>
        </w:rPr>
        <w:t xml:space="preserve">                                    </w:t>
      </w:r>
      <w:r w:rsidR="00AD2E2C" w:rsidRPr="00B265E5">
        <w:rPr>
          <w:rFonts w:cs="Arial"/>
          <w:color w:val="000000"/>
          <w:szCs w:val="20"/>
          <w:lang w:eastAsia="pl-PL"/>
        </w:rPr>
        <w:t>z warunkami zamówienia na podstawie art. 226 ust. 1 pkt 5 ustawy Pzp.</w:t>
      </w:r>
    </w:p>
    <w:p w14:paraId="386998F2" w14:textId="77777777" w:rsidR="00694AEF" w:rsidRDefault="00B265E5" w:rsidP="00694AEF">
      <w:pPr>
        <w:numPr>
          <w:ilvl w:val="1"/>
          <w:numId w:val="6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B265E5">
        <w:rPr>
          <w:rFonts w:cs="Arial"/>
          <w:color w:val="000000"/>
          <w:szCs w:val="20"/>
          <w:lang w:eastAsia="pl-PL"/>
        </w:rPr>
        <w:t>termin realizacji należy podać liczbowo i słownie (w przypadku rozbieżności w zakresie terminu realizacji podanego liczbowo i słownie, Zamawiający za obowiązujący uzna termin realizacji podany słownie);</w:t>
      </w:r>
    </w:p>
    <w:p w14:paraId="4E9E4A9A" w14:textId="1D96ACA3" w:rsidR="00D06D8C" w:rsidRPr="00694AEF" w:rsidRDefault="00D06D8C" w:rsidP="00694AEF">
      <w:pPr>
        <w:numPr>
          <w:ilvl w:val="1"/>
          <w:numId w:val="6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694AEF">
        <w:rPr>
          <w:rFonts w:cs="Arial"/>
          <w:szCs w:val="20"/>
          <w:lang w:eastAsia="pl-PL"/>
        </w:rPr>
        <w:t>Maksymalna liczba punktów:</w:t>
      </w:r>
      <w:r w:rsidR="00B265E5" w:rsidRPr="00694AEF">
        <w:rPr>
          <w:rFonts w:cs="Arial"/>
          <w:b/>
          <w:szCs w:val="20"/>
          <w:lang w:eastAsia="pl-PL"/>
        </w:rPr>
        <w:t xml:space="preserve"> 3</w:t>
      </w:r>
      <w:r w:rsidRPr="00694AEF">
        <w:rPr>
          <w:rFonts w:cs="Arial"/>
          <w:b/>
          <w:szCs w:val="20"/>
          <w:lang w:eastAsia="pl-PL"/>
        </w:rPr>
        <w:t>0 pkt.</w:t>
      </w:r>
    </w:p>
    <w:p w14:paraId="1BA328EC" w14:textId="37D84EE0" w:rsidR="00D06D8C" w:rsidRPr="00B265E5" w:rsidRDefault="00D06D8C" w:rsidP="00760052">
      <w:pPr>
        <w:pStyle w:val="Nagwek4"/>
        <w:keepNext/>
        <w:numPr>
          <w:ilvl w:val="0"/>
          <w:numId w:val="27"/>
        </w:numPr>
        <w:ind w:left="1135" w:hanging="284"/>
      </w:pPr>
      <w:r w:rsidRPr="00B265E5">
        <w:t>Zasady przyznawania punktów w kryter</w:t>
      </w:r>
      <w:r w:rsidR="00D278C5">
        <w:t>ium „</w:t>
      </w:r>
      <w:r w:rsidR="00D278C5" w:rsidRPr="00D278C5">
        <w:rPr>
          <w:b/>
        </w:rPr>
        <w:t xml:space="preserve">termin dostawy </w:t>
      </w:r>
      <w:r w:rsidR="00D278C5" w:rsidRPr="00D278C5">
        <w:rPr>
          <w:b/>
          <w:lang w:val="pl-PL"/>
        </w:rPr>
        <w:t>zbiornika</w:t>
      </w:r>
      <w:r w:rsidR="00D278C5" w:rsidRPr="00D278C5">
        <w:rPr>
          <w:b/>
        </w:rPr>
        <w:t xml:space="preserve"> (</w:t>
      </w:r>
      <w:r w:rsidR="00D278C5" w:rsidRPr="00D278C5">
        <w:rPr>
          <w:b/>
          <w:lang w:val="pl-PL"/>
        </w:rPr>
        <w:t>Z</w:t>
      </w:r>
      <w:r w:rsidR="00D278C5">
        <w:rPr>
          <w:b/>
        </w:rPr>
        <w:t>)”</w:t>
      </w:r>
      <w:r w:rsidR="00D278C5">
        <w:rPr>
          <w:b/>
          <w:lang w:val="pl-PL"/>
        </w:rPr>
        <w:t>.</w:t>
      </w:r>
    </w:p>
    <w:p w14:paraId="2975C1E5" w14:textId="77777777" w:rsidR="00877550" w:rsidRPr="00C047AB" w:rsidRDefault="00877550" w:rsidP="00760052">
      <w:pPr>
        <w:numPr>
          <w:ilvl w:val="1"/>
          <w:numId w:val="6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B265E5">
        <w:rPr>
          <w:rFonts w:cs="Arial"/>
          <w:color w:val="000000"/>
          <w:szCs w:val="20"/>
          <w:lang w:eastAsia="pl-PL"/>
        </w:rPr>
        <w:t xml:space="preserve">Ocena dla tego kryterium będzie obliczana  na podstawie złożonego przez Wykonawcę </w:t>
      </w:r>
      <w:r w:rsidRPr="00C047AB">
        <w:rPr>
          <w:rFonts w:cs="Arial"/>
          <w:color w:val="000000"/>
          <w:szCs w:val="20"/>
          <w:lang w:eastAsia="pl-PL"/>
        </w:rPr>
        <w:t xml:space="preserve">oświadczenia w formularzu oferty  (Załącznik nr 1A do SWZ).  </w:t>
      </w:r>
    </w:p>
    <w:p w14:paraId="5A7AFF35" w14:textId="5335E465" w:rsidR="00877550" w:rsidRPr="00C047AB" w:rsidRDefault="00877550" w:rsidP="00760052">
      <w:pPr>
        <w:numPr>
          <w:ilvl w:val="1"/>
          <w:numId w:val="64"/>
        </w:numPr>
        <w:ind w:left="1418" w:hanging="284"/>
        <w:contextualSpacing/>
        <w:rPr>
          <w:rFonts w:cs="Arial"/>
          <w:bCs/>
          <w:szCs w:val="20"/>
          <w:lang w:eastAsia="pl-PL"/>
        </w:rPr>
      </w:pPr>
      <w:r w:rsidRPr="00C047AB">
        <w:rPr>
          <w:rFonts w:cs="Arial"/>
          <w:color w:val="000000"/>
          <w:szCs w:val="20"/>
          <w:lang w:eastAsia="pl-PL"/>
        </w:rPr>
        <w:t>Zgodnie</w:t>
      </w:r>
      <w:r w:rsidRPr="00C047AB">
        <w:rPr>
          <w:rFonts w:cs="Arial"/>
          <w:szCs w:val="20"/>
        </w:rPr>
        <w:t xml:space="preserve"> z SWZ, maksymalny wymagany termin  dostawy zbiornika  wynosi: do 30 dni od daty zawarcia umowy.  </w:t>
      </w:r>
      <w:r w:rsidRPr="00C047AB">
        <w:rPr>
          <w:rFonts w:cs="Arial"/>
          <w:b/>
          <w:szCs w:val="20"/>
        </w:rPr>
        <w:t xml:space="preserve">Punkty za kryterium „termin dostawy zbiornika” zostaną przyznane </w:t>
      </w:r>
      <w:r w:rsidR="008D43E6">
        <w:rPr>
          <w:rFonts w:cs="Arial"/>
          <w:b/>
          <w:szCs w:val="20"/>
        </w:rPr>
        <w:t xml:space="preserve">                        </w:t>
      </w:r>
      <w:r w:rsidRPr="00C047AB">
        <w:rPr>
          <w:rFonts w:cs="Arial"/>
          <w:b/>
          <w:szCs w:val="20"/>
        </w:rPr>
        <w:t>w następujący sposób:</w:t>
      </w:r>
      <w:r w:rsidRPr="00C047AB">
        <w:rPr>
          <w:rFonts w:cs="Arial"/>
          <w:bCs/>
          <w:szCs w:val="20"/>
          <w:lang w:eastAsia="pl-PL"/>
        </w:rPr>
        <w:t xml:space="preserve"> </w:t>
      </w:r>
    </w:p>
    <w:p w14:paraId="3B9D89BE" w14:textId="77777777" w:rsidR="00877550" w:rsidRPr="00C047AB" w:rsidRDefault="00877550" w:rsidP="00760052">
      <w:pPr>
        <w:numPr>
          <w:ilvl w:val="1"/>
          <w:numId w:val="64"/>
        </w:numPr>
        <w:ind w:left="1418" w:hanging="284"/>
        <w:contextualSpacing/>
        <w:rPr>
          <w:rFonts w:cs="Arial"/>
          <w:szCs w:val="20"/>
          <w:lang w:eastAsia="pl-PL"/>
        </w:rPr>
      </w:pPr>
      <w:r w:rsidRPr="00C047AB">
        <w:rPr>
          <w:rFonts w:cs="Arial"/>
          <w:b/>
          <w:szCs w:val="20"/>
          <w:lang w:eastAsia="pl-PL"/>
        </w:rPr>
        <w:t xml:space="preserve">Za </w:t>
      </w:r>
      <w:r w:rsidRPr="00C047AB">
        <w:rPr>
          <w:rFonts w:cs="Arial"/>
          <w:b/>
          <w:color w:val="000000"/>
          <w:szCs w:val="20"/>
          <w:lang w:eastAsia="pl-PL"/>
        </w:rPr>
        <w:t>każdy</w:t>
      </w:r>
      <w:r w:rsidRPr="00C047AB">
        <w:rPr>
          <w:rFonts w:cs="Arial"/>
          <w:b/>
          <w:szCs w:val="20"/>
          <w:lang w:eastAsia="pl-PL"/>
        </w:rPr>
        <w:t xml:space="preserve"> dzień poniżej 30 dni Zamawiający przyzna 0,5 pkt</w:t>
      </w:r>
      <w:r w:rsidRPr="00C047AB">
        <w:rPr>
          <w:rFonts w:cs="Arial"/>
          <w:szCs w:val="20"/>
          <w:lang w:eastAsia="pl-PL"/>
        </w:rPr>
        <w:t xml:space="preserve">, tj: </w:t>
      </w:r>
    </w:p>
    <w:p w14:paraId="25BA10AC" w14:textId="77777777" w:rsidR="00877550" w:rsidRPr="00C047AB" w:rsidRDefault="00877550" w:rsidP="00760052">
      <w:pPr>
        <w:numPr>
          <w:ilvl w:val="1"/>
          <w:numId w:val="64"/>
        </w:numPr>
        <w:ind w:left="1418" w:hanging="284"/>
        <w:contextualSpacing/>
        <w:rPr>
          <w:rFonts w:cs="Arial"/>
          <w:b/>
          <w:szCs w:val="20"/>
        </w:rPr>
      </w:pPr>
      <w:r w:rsidRPr="00C047AB">
        <w:rPr>
          <w:rFonts w:cs="Arial"/>
          <w:b/>
          <w:szCs w:val="20"/>
        </w:rPr>
        <w:t xml:space="preserve">30 dni – 0 pkt, </w:t>
      </w:r>
      <w:r w:rsidRPr="00C047AB">
        <w:rPr>
          <w:rFonts w:cs="Arial"/>
          <w:szCs w:val="20"/>
        </w:rPr>
        <w:t>(29 dni – 0,5 pkt, 28 dni – 1 pkt, … , 11 dni – 9,5 pkt),</w:t>
      </w:r>
      <w:r w:rsidRPr="00C047AB">
        <w:rPr>
          <w:rFonts w:cs="Arial"/>
          <w:b/>
          <w:szCs w:val="20"/>
        </w:rPr>
        <w:t xml:space="preserve"> 10 dni – 10 pkt</w:t>
      </w:r>
    </w:p>
    <w:p w14:paraId="6E1E575F" w14:textId="377411D9" w:rsidR="00877550" w:rsidRPr="00C047AB" w:rsidRDefault="00877550" w:rsidP="00760052">
      <w:pPr>
        <w:numPr>
          <w:ilvl w:val="1"/>
          <w:numId w:val="64"/>
        </w:numPr>
        <w:ind w:left="1418" w:hanging="284"/>
        <w:contextualSpacing/>
        <w:rPr>
          <w:rFonts w:cs="Arial"/>
          <w:szCs w:val="20"/>
          <w:lang w:eastAsia="pl-PL"/>
        </w:rPr>
      </w:pPr>
      <w:r w:rsidRPr="00C047AB">
        <w:rPr>
          <w:rFonts w:cs="Arial"/>
          <w:color w:val="000000"/>
          <w:szCs w:val="20"/>
          <w:lang w:eastAsia="pl-PL"/>
        </w:rPr>
        <w:t>zaoferowanie</w:t>
      </w:r>
      <w:r w:rsidRPr="00C047AB">
        <w:rPr>
          <w:rFonts w:cs="Arial"/>
          <w:szCs w:val="20"/>
          <w:lang w:eastAsia="pl-PL"/>
        </w:rPr>
        <w:t xml:space="preserve"> terminu krótszego niż 10 dni nie spowoduje otrzymania większej </w:t>
      </w:r>
      <w:r w:rsidR="00CD047C">
        <w:rPr>
          <w:rFonts w:cs="Arial"/>
          <w:szCs w:val="20"/>
          <w:lang w:eastAsia="pl-PL"/>
        </w:rPr>
        <w:t>liczby</w:t>
      </w:r>
      <w:r w:rsidRPr="00C047AB">
        <w:rPr>
          <w:rFonts w:cs="Arial"/>
          <w:szCs w:val="20"/>
          <w:lang w:eastAsia="pl-PL"/>
        </w:rPr>
        <w:t xml:space="preserve"> punktów niż 10</w:t>
      </w:r>
      <w:r w:rsidR="00FC0F1F" w:rsidRPr="00C047AB">
        <w:rPr>
          <w:rFonts w:cs="Arial"/>
          <w:szCs w:val="20"/>
          <w:lang w:eastAsia="pl-PL"/>
        </w:rPr>
        <w:t>.</w:t>
      </w:r>
    </w:p>
    <w:p w14:paraId="7B2D9AA1" w14:textId="5E53FBB7" w:rsidR="00877550" w:rsidRPr="00B265E5" w:rsidRDefault="00877550" w:rsidP="00760052">
      <w:pPr>
        <w:numPr>
          <w:ilvl w:val="1"/>
          <w:numId w:val="6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B265E5">
        <w:rPr>
          <w:rFonts w:cs="Arial"/>
          <w:color w:val="000000"/>
          <w:szCs w:val="20"/>
          <w:lang w:eastAsia="pl-PL"/>
        </w:rPr>
        <w:t>D</w:t>
      </w:r>
      <w:r>
        <w:rPr>
          <w:rFonts w:cs="Arial"/>
          <w:color w:val="000000"/>
          <w:szCs w:val="20"/>
          <w:lang w:eastAsia="pl-PL"/>
        </w:rPr>
        <w:t xml:space="preserve">łuższy termin </w:t>
      </w:r>
      <w:r w:rsidR="00CD047C">
        <w:rPr>
          <w:rFonts w:cs="Arial"/>
          <w:color w:val="000000"/>
          <w:szCs w:val="20"/>
          <w:lang w:eastAsia="pl-PL"/>
        </w:rPr>
        <w:t xml:space="preserve">dostawy </w:t>
      </w:r>
      <w:r w:rsidR="006E05F5">
        <w:rPr>
          <w:rFonts w:cs="Arial"/>
          <w:color w:val="000000"/>
          <w:szCs w:val="20"/>
          <w:lang w:eastAsia="pl-PL"/>
        </w:rPr>
        <w:t>zbiornika</w:t>
      </w:r>
      <w:r>
        <w:rPr>
          <w:rFonts w:cs="Arial"/>
          <w:color w:val="000000"/>
          <w:szCs w:val="20"/>
          <w:lang w:eastAsia="pl-PL"/>
        </w:rPr>
        <w:t xml:space="preserve"> (tj. &gt;30</w:t>
      </w:r>
      <w:r w:rsidRPr="00B265E5">
        <w:rPr>
          <w:rFonts w:cs="Arial"/>
          <w:color w:val="000000"/>
          <w:szCs w:val="20"/>
          <w:lang w:eastAsia="pl-PL"/>
        </w:rPr>
        <w:t xml:space="preserve"> dni </w:t>
      </w:r>
      <w:r>
        <w:rPr>
          <w:rFonts w:cs="Arial"/>
          <w:color w:val="000000"/>
          <w:szCs w:val="20"/>
          <w:lang w:eastAsia="pl-PL"/>
        </w:rPr>
        <w:t>od daty zawarcia umowy</w:t>
      </w:r>
      <w:r w:rsidRPr="00B265E5">
        <w:rPr>
          <w:rFonts w:cs="Arial"/>
          <w:color w:val="000000"/>
          <w:szCs w:val="20"/>
          <w:lang w:eastAsia="pl-PL"/>
        </w:rPr>
        <w:t>)</w:t>
      </w:r>
      <w:r w:rsidR="00AA6B28">
        <w:rPr>
          <w:rFonts w:cs="Arial"/>
          <w:color w:val="000000"/>
          <w:szCs w:val="20"/>
          <w:lang w:eastAsia="pl-PL"/>
        </w:rPr>
        <w:t xml:space="preserve"> lub</w:t>
      </w:r>
      <w:r w:rsidRPr="00B265E5">
        <w:rPr>
          <w:rFonts w:cs="Arial"/>
          <w:color w:val="000000"/>
          <w:szCs w:val="20"/>
          <w:lang w:eastAsia="pl-PL"/>
        </w:rPr>
        <w:t xml:space="preserve"> </w:t>
      </w:r>
      <w:r w:rsidR="00C9334B" w:rsidRPr="00C00EDC">
        <w:rPr>
          <w:rFonts w:cs="Arial"/>
          <w:color w:val="000000"/>
          <w:szCs w:val="20"/>
          <w:lang w:eastAsia="pl-PL"/>
        </w:rPr>
        <w:t xml:space="preserve">niezłożenie oświadczenia o terminie </w:t>
      </w:r>
      <w:r w:rsidR="00C9334B">
        <w:rPr>
          <w:rFonts w:cs="Arial"/>
          <w:color w:val="000000"/>
          <w:szCs w:val="20"/>
          <w:lang w:eastAsia="pl-PL"/>
        </w:rPr>
        <w:t>dostawy zbiornika</w:t>
      </w:r>
      <w:r w:rsidR="00C9334B" w:rsidRPr="00C00EDC">
        <w:rPr>
          <w:rFonts w:cs="Arial"/>
          <w:color w:val="000000"/>
          <w:szCs w:val="20"/>
          <w:lang w:eastAsia="pl-PL"/>
        </w:rPr>
        <w:t xml:space="preserve"> </w:t>
      </w:r>
      <w:r w:rsidRPr="00B265E5">
        <w:rPr>
          <w:rFonts w:cs="Arial"/>
          <w:color w:val="000000"/>
          <w:szCs w:val="20"/>
          <w:lang w:eastAsia="pl-PL"/>
        </w:rPr>
        <w:t xml:space="preserve">– oferta zostanie odrzucona jako niezgodna </w:t>
      </w:r>
      <w:r w:rsidR="008D43E6">
        <w:rPr>
          <w:rFonts w:cs="Arial"/>
          <w:color w:val="000000"/>
          <w:szCs w:val="20"/>
          <w:lang w:eastAsia="pl-PL"/>
        </w:rPr>
        <w:t xml:space="preserve">                     </w:t>
      </w:r>
      <w:r w:rsidRPr="00B265E5">
        <w:rPr>
          <w:rFonts w:cs="Arial"/>
          <w:color w:val="000000"/>
          <w:szCs w:val="20"/>
          <w:lang w:eastAsia="pl-PL"/>
        </w:rPr>
        <w:t>z warunkami zamówienia na podstawie art. 226 ust. 1 pkt 5 ustawy Pzp.</w:t>
      </w:r>
    </w:p>
    <w:p w14:paraId="1F920608" w14:textId="4A773A52" w:rsidR="00877550" w:rsidRPr="00B265E5" w:rsidRDefault="00877550" w:rsidP="00760052">
      <w:pPr>
        <w:numPr>
          <w:ilvl w:val="1"/>
          <w:numId w:val="6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B265E5">
        <w:rPr>
          <w:rFonts w:cs="Arial"/>
          <w:color w:val="000000"/>
          <w:szCs w:val="20"/>
          <w:lang w:eastAsia="pl-PL"/>
        </w:rPr>
        <w:t xml:space="preserve">termin </w:t>
      </w:r>
      <w:r w:rsidR="00FC0F1F">
        <w:rPr>
          <w:rFonts w:cs="Arial"/>
          <w:color w:val="000000"/>
          <w:szCs w:val="20"/>
          <w:lang w:eastAsia="pl-PL"/>
        </w:rPr>
        <w:t xml:space="preserve">dostawy </w:t>
      </w:r>
      <w:r w:rsidR="00C047AB">
        <w:rPr>
          <w:rFonts w:cs="Arial"/>
          <w:color w:val="000000"/>
          <w:szCs w:val="20"/>
          <w:lang w:eastAsia="pl-PL"/>
        </w:rPr>
        <w:t>zbiornika</w:t>
      </w:r>
      <w:r w:rsidRPr="00B265E5">
        <w:rPr>
          <w:rFonts w:cs="Arial"/>
          <w:color w:val="000000"/>
          <w:szCs w:val="20"/>
          <w:lang w:eastAsia="pl-PL"/>
        </w:rPr>
        <w:t xml:space="preserve"> należy podać liczbowo i słownie (w przypadku rozbieżności </w:t>
      </w:r>
      <w:r w:rsidR="008D43E6">
        <w:rPr>
          <w:rFonts w:cs="Arial"/>
          <w:color w:val="000000"/>
          <w:szCs w:val="20"/>
          <w:lang w:eastAsia="pl-PL"/>
        </w:rPr>
        <w:t xml:space="preserve">                                   </w:t>
      </w:r>
      <w:r w:rsidRPr="00B265E5">
        <w:rPr>
          <w:rFonts w:cs="Arial"/>
          <w:color w:val="000000"/>
          <w:szCs w:val="20"/>
          <w:lang w:eastAsia="pl-PL"/>
        </w:rPr>
        <w:t xml:space="preserve">w zakresie terminu </w:t>
      </w:r>
      <w:r w:rsidR="00CD047C">
        <w:rPr>
          <w:rFonts w:cs="Arial"/>
          <w:color w:val="000000"/>
          <w:szCs w:val="20"/>
          <w:lang w:eastAsia="pl-PL"/>
        </w:rPr>
        <w:t xml:space="preserve">dostawy </w:t>
      </w:r>
      <w:r w:rsidRPr="00B265E5">
        <w:rPr>
          <w:rFonts w:cs="Arial"/>
          <w:color w:val="000000"/>
          <w:szCs w:val="20"/>
          <w:lang w:eastAsia="pl-PL"/>
        </w:rPr>
        <w:t>podanego liczbowo i słownie, Zamawiający za obowiązujący uzna termin podany słownie);</w:t>
      </w:r>
    </w:p>
    <w:p w14:paraId="32CAE829" w14:textId="4B34C8BB" w:rsidR="00E30E67" w:rsidRDefault="00D06D8C" w:rsidP="00A35AA0">
      <w:pPr>
        <w:tabs>
          <w:tab w:val="left" w:pos="567"/>
          <w:tab w:val="left" w:pos="6096"/>
        </w:tabs>
        <w:ind w:left="1418" w:firstLine="0"/>
        <w:rPr>
          <w:rFonts w:cs="Arial"/>
          <w:b/>
          <w:szCs w:val="20"/>
          <w:lang w:eastAsia="pl-PL"/>
        </w:rPr>
      </w:pPr>
      <w:r w:rsidRPr="00D06D8C">
        <w:rPr>
          <w:rFonts w:cs="Arial"/>
          <w:szCs w:val="20"/>
          <w:lang w:eastAsia="pl-PL"/>
        </w:rPr>
        <w:t>Maksymalna liczba punktów:</w:t>
      </w:r>
      <w:r w:rsidR="00C047AB">
        <w:rPr>
          <w:rFonts w:cs="Arial"/>
          <w:b/>
          <w:szCs w:val="20"/>
          <w:lang w:eastAsia="pl-PL"/>
        </w:rPr>
        <w:t xml:space="preserve"> 1</w:t>
      </w:r>
      <w:r w:rsidRPr="00D06D8C">
        <w:rPr>
          <w:rFonts w:cs="Arial"/>
          <w:b/>
          <w:szCs w:val="20"/>
          <w:lang w:eastAsia="pl-PL"/>
        </w:rPr>
        <w:t>0 pkt.</w:t>
      </w:r>
    </w:p>
    <w:p w14:paraId="01BEE65A" w14:textId="77777777" w:rsidR="006E05F5" w:rsidRPr="00A35AA0" w:rsidRDefault="006E05F5" w:rsidP="00A35AA0">
      <w:pPr>
        <w:tabs>
          <w:tab w:val="left" w:pos="567"/>
          <w:tab w:val="left" w:pos="6096"/>
        </w:tabs>
        <w:ind w:left="1418" w:firstLine="0"/>
        <w:rPr>
          <w:rFonts w:cs="Arial"/>
          <w:b/>
          <w:szCs w:val="20"/>
          <w:lang w:eastAsia="pl-PL"/>
        </w:rPr>
      </w:pPr>
    </w:p>
    <w:p w14:paraId="329AAE53" w14:textId="47A252DB" w:rsidR="00F85C46" w:rsidRPr="00314A16" w:rsidRDefault="000A37EA" w:rsidP="00481F00">
      <w:pPr>
        <w:pStyle w:val="Nagwek3"/>
        <w:widowControl w:val="0"/>
        <w:ind w:left="851" w:hanging="283"/>
        <w:contextualSpacing w:val="0"/>
      </w:pPr>
      <w:r w:rsidRPr="00314A16">
        <w:lastRenderedPageBreak/>
        <w:t>O</w:t>
      </w:r>
      <w:r w:rsidR="00F85C46" w:rsidRPr="00314A16">
        <w:t>cena końcowa wyliczona zostanie po zsumowaniu punktów uzyskanych za oce</w:t>
      </w:r>
      <w:r w:rsidR="00E61A13" w:rsidRPr="00314A16">
        <w:t xml:space="preserve">nę kryterium: </w:t>
      </w:r>
      <w:r w:rsidR="00481F00">
        <w:t xml:space="preserve">             </w:t>
      </w:r>
      <w:r w:rsidR="00E61A13" w:rsidRPr="00481F00">
        <w:rPr>
          <w:b/>
        </w:rPr>
        <w:t xml:space="preserve">cena brutto + </w:t>
      </w:r>
      <w:r w:rsidR="00D06D8C" w:rsidRPr="00481F00">
        <w:rPr>
          <w:b/>
        </w:rPr>
        <w:t xml:space="preserve">termin realizacji </w:t>
      </w:r>
      <w:r w:rsidR="00A35AA0" w:rsidRPr="00481F00">
        <w:rPr>
          <w:b/>
        </w:rPr>
        <w:t>poszczególnych zamówień</w:t>
      </w:r>
      <w:r w:rsidR="007E58BD" w:rsidRPr="00481F00">
        <w:rPr>
          <w:b/>
        </w:rPr>
        <w:t xml:space="preserve"> </w:t>
      </w:r>
      <w:r w:rsidR="008567F9" w:rsidRPr="00481F00">
        <w:rPr>
          <w:b/>
        </w:rPr>
        <w:t xml:space="preserve">+ </w:t>
      </w:r>
      <w:r w:rsidR="00D06D8C" w:rsidRPr="00481F00">
        <w:rPr>
          <w:b/>
        </w:rPr>
        <w:t xml:space="preserve">termin dostawy </w:t>
      </w:r>
      <w:r w:rsidR="00A35AA0" w:rsidRPr="00481F00">
        <w:rPr>
          <w:b/>
        </w:rPr>
        <w:t>zbiornika</w:t>
      </w:r>
      <w:r w:rsidR="00A35AA0">
        <w:t>.</w:t>
      </w:r>
    </w:p>
    <w:p w14:paraId="731E762C" w14:textId="6F589292" w:rsidR="00F85C46" w:rsidRPr="00E054BA" w:rsidRDefault="000A37EA" w:rsidP="00481F00">
      <w:pPr>
        <w:pStyle w:val="Nagwek3"/>
        <w:widowControl w:val="0"/>
        <w:ind w:left="851" w:hanging="284"/>
        <w:contextualSpacing w:val="0"/>
      </w:pPr>
      <w:r>
        <w:t>W</w:t>
      </w:r>
      <w:r w:rsidR="00F85C46" w:rsidRPr="00E054BA">
        <w:t>yliczenie punktów zostanie dokonane z dokładnością do dwóch miejsc po przecinku, zgodnie z</w:t>
      </w:r>
      <w:r w:rsidR="00597136">
        <w:t> </w:t>
      </w:r>
      <w:r w:rsidR="00F85C46" w:rsidRPr="00E054BA">
        <w:t>matematycznymi zasadami zaokrąglania. Maksymalna łączna suma punktów we wskazanych wyżej kryteriach  – 100</w:t>
      </w:r>
      <w:r>
        <w:t>;</w:t>
      </w:r>
    </w:p>
    <w:p w14:paraId="72A875E2" w14:textId="5821C519" w:rsidR="00F85C46" w:rsidRPr="000A37EA" w:rsidRDefault="000A37EA" w:rsidP="00481F00">
      <w:pPr>
        <w:pStyle w:val="Nagwek3"/>
        <w:widowControl w:val="0"/>
        <w:ind w:left="851" w:hanging="284"/>
        <w:contextualSpacing w:val="0"/>
      </w:pPr>
      <w:r w:rsidRPr="000A37EA">
        <w:t>Z</w:t>
      </w:r>
      <w:r w:rsidR="00F85C46" w:rsidRPr="000A37EA">
        <w:t>a ofertę najkorzystniejszą uznana zostanie oferta</w:t>
      </w:r>
      <w:r w:rsidR="003636A2">
        <w:t xml:space="preserve"> </w:t>
      </w:r>
      <w:r w:rsidR="00B264D7">
        <w:t>W</w:t>
      </w:r>
      <w:r w:rsidR="00F85C46" w:rsidRPr="000A37EA">
        <w:t xml:space="preserve">ykonawcy niepodlegającego wykluczeniu, która nie podlega odrzuceniu oraz która uzyska największą liczbę zsumowanych punktów </w:t>
      </w:r>
      <w:r w:rsidR="00481F00">
        <w:t xml:space="preserve">                          </w:t>
      </w:r>
      <w:r w:rsidR="00F85C46" w:rsidRPr="000A37EA">
        <w:t>w ramach ustalonych ww. kryteriów oceny ofert;</w:t>
      </w:r>
    </w:p>
    <w:p w14:paraId="580A77BC" w14:textId="17BF4E3F" w:rsidR="003636A2" w:rsidRDefault="000A37EA" w:rsidP="00481F00">
      <w:pPr>
        <w:pStyle w:val="Nagwek3"/>
        <w:widowControl w:val="0"/>
        <w:ind w:left="851" w:hanging="284"/>
        <w:contextualSpacing w:val="0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481F00">
      <w:pPr>
        <w:pStyle w:val="Nagwek3"/>
        <w:widowControl w:val="0"/>
        <w:ind w:left="851" w:hanging="284"/>
        <w:contextualSpacing w:val="0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0290F65A" w:rsidR="00F85C46" w:rsidRPr="00FB7D31" w:rsidRDefault="000A37EA" w:rsidP="00481F00">
      <w:pPr>
        <w:pStyle w:val="Nagwek3"/>
        <w:widowControl w:val="0"/>
        <w:ind w:left="851" w:hanging="284"/>
        <w:contextualSpacing w:val="0"/>
      </w:pPr>
      <w:r>
        <w:t xml:space="preserve">Jeżeli nie można dokonać wyboru oferty </w:t>
      </w:r>
      <w:r w:rsidR="003636A2">
        <w:t>w sposób, o którym mowa w pkt 7, Z</w:t>
      </w:r>
      <w:r>
        <w:t xml:space="preserve">amawiający wzywa </w:t>
      </w:r>
      <w:r w:rsidR="00B264D7">
        <w:t>W</w:t>
      </w:r>
      <w:r>
        <w:t>ykonawców, którzy złożyli te oferty, do złożenia w terminie</w:t>
      </w:r>
      <w:r w:rsidR="003636A2">
        <w:t xml:space="preserve"> określonym przez Z</w:t>
      </w:r>
      <w:r>
        <w:t xml:space="preserve">amawiającego </w:t>
      </w:r>
      <w:r w:rsidRPr="00FB7D31">
        <w:t>ofert dodatkowych zawierających nową cenę lub koszt.</w:t>
      </w:r>
    </w:p>
    <w:p w14:paraId="201400F2" w14:textId="77777777" w:rsidR="00F85C46" w:rsidRPr="00FB7D31" w:rsidRDefault="00F85C46" w:rsidP="00481F00">
      <w:pPr>
        <w:pStyle w:val="Nagwek2"/>
        <w:keepNext w:val="0"/>
        <w:widowControl w:val="0"/>
        <w:numPr>
          <w:ilvl w:val="0"/>
          <w:numId w:val="29"/>
        </w:numPr>
        <w:spacing w:before="0" w:after="0" w:line="360" w:lineRule="auto"/>
        <w:ind w:left="567" w:hanging="283"/>
        <w:contextualSpacing w:val="0"/>
        <w:rPr>
          <w:color w:val="auto"/>
        </w:rPr>
      </w:pPr>
      <w:r w:rsidRPr="00FB7D31">
        <w:rPr>
          <w:color w:val="auto"/>
        </w:rPr>
        <w:t>Zawiadomienie o wyborze najkorzystniejszej oferty.</w:t>
      </w:r>
    </w:p>
    <w:p w14:paraId="37CCE3CB" w14:textId="67D8BA2B" w:rsidR="003636A2" w:rsidRPr="003636A2" w:rsidRDefault="003636A2" w:rsidP="00481F00">
      <w:pPr>
        <w:pStyle w:val="Nagwek3"/>
        <w:widowControl w:val="0"/>
        <w:numPr>
          <w:ilvl w:val="0"/>
          <w:numId w:val="30"/>
        </w:numPr>
        <w:ind w:left="851" w:hanging="284"/>
        <w:contextualSpacing w:val="0"/>
      </w:pPr>
      <w:r w:rsidRPr="003636A2">
        <w:t xml:space="preserve">Niezwłocznie po wyborze najkorzystniejszej oferty zamawiający informuje równocześnie </w:t>
      </w:r>
      <w:r w:rsidR="00B264D7">
        <w:t>W</w:t>
      </w:r>
      <w:r w:rsidRPr="003636A2">
        <w:t>yk</w:t>
      </w:r>
      <w:r>
        <w:t>onawców, którzy złożyli oferty o:</w:t>
      </w:r>
    </w:p>
    <w:p w14:paraId="6B51CC72" w14:textId="12FD1C36" w:rsidR="003636A2" w:rsidRPr="003636A2" w:rsidRDefault="003636A2" w:rsidP="00481F00">
      <w:pPr>
        <w:pStyle w:val="Nagwek4"/>
        <w:widowControl w:val="0"/>
        <w:numPr>
          <w:ilvl w:val="0"/>
          <w:numId w:val="40"/>
        </w:numPr>
        <w:spacing w:before="0" w:after="0"/>
        <w:ind w:left="1134" w:hanging="284"/>
        <w:contextualSpacing w:val="0"/>
      </w:pPr>
      <w:r w:rsidRPr="003636A2">
        <w:t xml:space="preserve">wyborze najkorzystniejszej oferty, podając nazwę albo imię i nazwisko, siedzibę albo miejsce zamieszkania, jeżeli jest miejscem wykonywania działalności </w:t>
      </w:r>
      <w:r w:rsidR="00B264D7">
        <w:rPr>
          <w:lang w:val="pl-PL"/>
        </w:rPr>
        <w:t>W</w:t>
      </w:r>
      <w:r w:rsidRPr="003636A2">
        <w:t xml:space="preserve">ykonawcy, którego ofertę wybrano, oraz nazwy albo imiona i nazwiska, siedziby albo miejsca zamieszkania, jeżeli są miejscami wykonywania działalności </w:t>
      </w:r>
      <w:r w:rsidR="00B264D7">
        <w:rPr>
          <w:lang w:val="pl-PL"/>
        </w:rPr>
        <w:t>W</w:t>
      </w:r>
      <w:r w:rsidRPr="003636A2">
        <w:t xml:space="preserve">ykonawców, którzy złożyli oferty, a także punktację przyznaną ofertom w każdym kryterium oceny ofert i łączną punktację, </w:t>
      </w:r>
    </w:p>
    <w:p w14:paraId="3C1D10B9" w14:textId="223FA131" w:rsidR="003636A2" w:rsidRPr="003636A2" w:rsidRDefault="00B264D7" w:rsidP="00481F00">
      <w:pPr>
        <w:pStyle w:val="Nagwek4"/>
        <w:widowControl w:val="0"/>
        <w:spacing w:before="0" w:after="0"/>
        <w:ind w:left="1134" w:hanging="284"/>
        <w:contextualSpacing w:val="0"/>
      </w:pPr>
      <w:r>
        <w:rPr>
          <w:lang w:val="pl-PL"/>
        </w:rPr>
        <w:t>W</w:t>
      </w:r>
      <w:r w:rsidR="003636A2" w:rsidRPr="003636A2">
        <w:t xml:space="preserve">ykonawcach, których oferty zostały odrzucone </w:t>
      </w:r>
    </w:p>
    <w:p w14:paraId="1C0C9412" w14:textId="2559A6A5" w:rsidR="003636A2" w:rsidRDefault="003636A2" w:rsidP="00481F00">
      <w:pPr>
        <w:pStyle w:val="Akapitzlist"/>
        <w:widowControl w:val="0"/>
        <w:ind w:left="851" w:firstLine="0"/>
        <w:contextualSpacing w:val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3636A2" w:rsidRDefault="00F85C46" w:rsidP="00481F00">
      <w:pPr>
        <w:pStyle w:val="Nagwek3"/>
        <w:widowControl w:val="0"/>
        <w:ind w:left="851" w:hanging="284"/>
        <w:contextualSpacing w:val="0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510B492E" w:rsidR="00F85C46" w:rsidRPr="00E054BA" w:rsidRDefault="00F85C46" w:rsidP="00481F00">
      <w:pPr>
        <w:pStyle w:val="Nagwek1"/>
        <w:keepNext w:val="0"/>
        <w:widowControl w:val="0"/>
        <w:spacing w:before="0" w:after="0"/>
      </w:pPr>
      <w:bookmarkStart w:id="29" w:name="_Toc62396900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29"/>
      <w:r w:rsidRPr="00E054BA">
        <w:t xml:space="preserve"> </w:t>
      </w:r>
    </w:p>
    <w:p w14:paraId="694895E2" w14:textId="3A5A6690" w:rsidR="00ED6871" w:rsidRPr="00FB7D31" w:rsidRDefault="00ED6871" w:rsidP="00481F00">
      <w:pPr>
        <w:pStyle w:val="Nagwek2"/>
        <w:keepNext w:val="0"/>
        <w:widowControl w:val="0"/>
        <w:numPr>
          <w:ilvl w:val="0"/>
          <w:numId w:val="31"/>
        </w:numPr>
        <w:spacing w:after="0" w:line="360" w:lineRule="auto"/>
        <w:ind w:left="567" w:hanging="283"/>
        <w:contextualSpacing w:val="0"/>
        <w:rPr>
          <w:color w:val="auto"/>
        </w:rPr>
      </w:pPr>
      <w:r w:rsidRPr="00FB7D31">
        <w:rPr>
          <w:color w:val="auto"/>
        </w:rPr>
        <w:t>Formalności niezbędne przed zawarciem umowy.</w:t>
      </w:r>
    </w:p>
    <w:p w14:paraId="2365E6A8" w14:textId="5D6214C8" w:rsidR="00F85C46" w:rsidRPr="00ED6871" w:rsidRDefault="00ED6871" w:rsidP="00481F00">
      <w:pPr>
        <w:pStyle w:val="Nagwek3"/>
        <w:widowControl w:val="0"/>
        <w:numPr>
          <w:ilvl w:val="0"/>
          <w:numId w:val="32"/>
        </w:numPr>
        <w:ind w:left="851" w:hanging="284"/>
        <w:contextualSpacing w:val="0"/>
      </w:pPr>
      <w:r w:rsidRPr="00FB7D31">
        <w:t xml:space="preserve">Z </w:t>
      </w:r>
      <w:r w:rsidR="00B264D7" w:rsidRPr="00FB7D31">
        <w:t>W</w:t>
      </w:r>
      <w:r w:rsidR="00F85C46" w:rsidRPr="00FB7D31">
        <w:t>ykonawcą</w:t>
      </w:r>
      <w:r w:rsidR="00F85C46" w:rsidRPr="00FB7D31">
        <w:rPr>
          <w:i/>
        </w:rPr>
        <w:t>,</w:t>
      </w:r>
      <w:r w:rsidR="00F85C46" w:rsidRPr="00FB7D31">
        <w:t xml:space="preserve"> którego oferta zostanie uznan</w:t>
      </w:r>
      <w:r w:rsidR="00052289" w:rsidRPr="00FB7D31">
        <w:t>a za najkorzystniejszą</w:t>
      </w:r>
      <w:r w:rsidR="00052289">
        <w:t>, Zamawiający zawrze umowę</w:t>
      </w:r>
      <w:r w:rsidR="00F85C46" w:rsidRPr="00ED6871">
        <w:t xml:space="preserve"> na warunkach podanych we wzorze umowy stan</w:t>
      </w:r>
      <w:r>
        <w:t>owiącym jeden z</w:t>
      </w:r>
      <w:r w:rsidR="002D52FC">
        <w:t> </w:t>
      </w:r>
      <w:r>
        <w:t>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 xml:space="preserve">w ofercie przedstawionej przez </w:t>
      </w:r>
      <w:r w:rsidR="00B264D7">
        <w:t>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7ED5F2D1" w:rsidR="00F85C46" w:rsidRPr="00B76598" w:rsidRDefault="00F85C46" w:rsidP="00481F00">
      <w:pPr>
        <w:pStyle w:val="Nagwek3"/>
        <w:widowControl w:val="0"/>
        <w:numPr>
          <w:ilvl w:val="0"/>
          <w:numId w:val="32"/>
        </w:numPr>
        <w:tabs>
          <w:tab w:val="left" w:pos="284"/>
        </w:tabs>
        <w:ind w:left="851" w:hanging="284"/>
        <w:contextualSpacing w:val="0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 xml:space="preserve">rawie zamówienia publicznego z </w:t>
      </w:r>
      <w:r w:rsidR="00B264D7">
        <w:rPr>
          <w:rFonts w:cs="Arial"/>
        </w:rPr>
        <w:t>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Pzp;</w:t>
      </w:r>
    </w:p>
    <w:p w14:paraId="38ACEEFC" w14:textId="7A8B40DB" w:rsidR="00F85C46" w:rsidRDefault="00F85C46" w:rsidP="00481F00">
      <w:pPr>
        <w:pStyle w:val="Nagwek3"/>
        <w:widowControl w:val="0"/>
        <w:ind w:left="851" w:hanging="284"/>
        <w:contextualSpacing w:val="0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>amawiający wezwie 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 xml:space="preserve">owy. Niepodpisanie umowy przez </w:t>
      </w:r>
      <w:r w:rsidR="00B264D7">
        <w:rPr>
          <w:rFonts w:cs="Arial"/>
        </w:rPr>
        <w:t>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4B441595" w14:textId="77777777" w:rsidR="00B264D7" w:rsidRPr="00B264D7" w:rsidRDefault="00B264D7" w:rsidP="00B264D7">
      <w:pPr>
        <w:pStyle w:val="Tekstpodstawowy"/>
        <w:rPr>
          <w:lang w:val="pl-PL" w:eastAsia="x-none"/>
        </w:rPr>
      </w:pPr>
    </w:p>
    <w:p w14:paraId="5D58FE1B" w14:textId="308FCC1F" w:rsidR="00F85C46" w:rsidRDefault="00F85C46" w:rsidP="00481F00">
      <w:pPr>
        <w:pStyle w:val="Nagwek3"/>
        <w:widowControl w:val="0"/>
        <w:ind w:left="851" w:hanging="284"/>
        <w:contextualSpacing w:val="0"/>
        <w:rPr>
          <w:rFonts w:cs="Arial"/>
        </w:rPr>
      </w:pPr>
      <w:r w:rsidRPr="00ED6871">
        <w:rPr>
          <w:rFonts w:cs="Arial"/>
        </w:rPr>
        <w:lastRenderedPageBreak/>
        <w:t xml:space="preserve">W przypadku udzielenia zamówienia </w:t>
      </w:r>
      <w:r w:rsidR="00B264D7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 xml:space="preserve">, Zamawiający przed zawarciem umowy może zażądać złożenia </w:t>
      </w:r>
      <w:r w:rsidR="008A5E9D">
        <w:rPr>
          <w:rFonts w:cs="Arial"/>
        </w:rPr>
        <w:t xml:space="preserve">kopii </w:t>
      </w:r>
      <w:r w:rsidRPr="00ED6871">
        <w:rPr>
          <w:rFonts w:cs="Arial"/>
        </w:rPr>
        <w:t>umo</w:t>
      </w:r>
      <w:r w:rsidR="003925AC">
        <w:rPr>
          <w:rFonts w:cs="Arial"/>
        </w:rPr>
        <w:t xml:space="preserve">wy regulującej współpracę tych </w:t>
      </w:r>
      <w:r w:rsidR="00B264D7">
        <w:rPr>
          <w:rFonts w:cs="Arial"/>
        </w:rPr>
        <w:t>W</w:t>
      </w:r>
      <w:r w:rsidR="003925AC">
        <w:rPr>
          <w:rFonts w:cs="Arial"/>
        </w:rPr>
        <w:t>ykonawców;</w:t>
      </w:r>
    </w:p>
    <w:p w14:paraId="1E015952" w14:textId="463B097F" w:rsidR="003925AC" w:rsidRPr="003925AC" w:rsidRDefault="003925AC" w:rsidP="00481F00">
      <w:pPr>
        <w:pStyle w:val="Nagwek3"/>
        <w:widowControl w:val="0"/>
        <w:ind w:left="851" w:hanging="284"/>
        <w:contextualSpacing w:val="0"/>
      </w:pPr>
      <w:r>
        <w:t>Zgodnie z art. 432 ustawy Pzp</w:t>
      </w:r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481F00">
      <w:pPr>
        <w:pStyle w:val="Nagwek3"/>
        <w:widowControl w:val="0"/>
        <w:ind w:left="851" w:hanging="284"/>
        <w:contextualSpacing w:val="0"/>
        <w:rPr>
          <w:rFonts w:cs="Arial"/>
        </w:rPr>
      </w:pPr>
      <w:r w:rsidRPr="00ED6871">
        <w:rPr>
          <w:rFonts w:cs="Arial"/>
        </w:rPr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481F00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</w:pPr>
      <w:r>
        <w:t xml:space="preserve">Zabezpieczenie należytego wykonania umowy. </w:t>
      </w:r>
    </w:p>
    <w:p w14:paraId="73D463A7" w14:textId="77777777" w:rsidR="00F85C46" w:rsidRPr="00ED6871" w:rsidRDefault="00F85C46" w:rsidP="00C443BD">
      <w:pPr>
        <w:pStyle w:val="Nagwek3"/>
        <w:widowControl w:val="0"/>
        <w:numPr>
          <w:ilvl w:val="0"/>
          <w:numId w:val="0"/>
        </w:numPr>
        <w:spacing w:after="120"/>
        <w:ind w:left="567"/>
        <w:contextualSpacing w:val="0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384B0ABA" w14:textId="0F906B13" w:rsidR="00F85C46" w:rsidRPr="00E054BA" w:rsidRDefault="00F85C46" w:rsidP="00481F00">
      <w:pPr>
        <w:pStyle w:val="Nagwek1"/>
        <w:keepNext w:val="0"/>
        <w:widowControl w:val="0"/>
        <w:spacing w:before="0" w:after="0"/>
      </w:pPr>
      <w:bookmarkStart w:id="30" w:name="_Toc62396901"/>
      <w:r w:rsidRPr="00E054BA"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30"/>
    </w:p>
    <w:p w14:paraId="3BC5A71B" w14:textId="6B0D4612" w:rsidR="003E05AE" w:rsidRPr="00FB7D31" w:rsidRDefault="003E05AE" w:rsidP="00C443BD">
      <w:pPr>
        <w:pStyle w:val="Nagwek2"/>
        <w:keepNext w:val="0"/>
        <w:widowControl w:val="0"/>
        <w:numPr>
          <w:ilvl w:val="0"/>
          <w:numId w:val="33"/>
        </w:numPr>
        <w:spacing w:after="0" w:line="360" w:lineRule="auto"/>
        <w:ind w:left="567" w:hanging="283"/>
        <w:contextualSpacing w:val="0"/>
        <w:rPr>
          <w:color w:val="auto"/>
        </w:rPr>
      </w:pPr>
      <w:r w:rsidRPr="00FB7D31">
        <w:rPr>
          <w:color w:val="auto"/>
        </w:rPr>
        <w:t>Środki ochrony prawnej.</w:t>
      </w:r>
    </w:p>
    <w:p w14:paraId="14B0310D" w14:textId="7450ABCA" w:rsidR="00F85C46" w:rsidRPr="00FB7D31" w:rsidRDefault="00F85C46" w:rsidP="00481F00">
      <w:pPr>
        <w:pStyle w:val="Nagwek3"/>
        <w:widowControl w:val="0"/>
        <w:numPr>
          <w:ilvl w:val="0"/>
          <w:numId w:val="34"/>
        </w:numPr>
        <w:ind w:left="851" w:hanging="284"/>
        <w:contextualSpacing w:val="0"/>
      </w:pPr>
      <w:r w:rsidRPr="00FB7D31">
        <w:t>Wykonawcom oraz innym podmiotom, które mają lub miały interes w uzyskaniu zamówienia oraz poniosły lub mogą ponieść szkodę w wyniku naruszenia przez Zamawiającego przepisów ustawy Pzp, przysługują środki ochro</w:t>
      </w:r>
      <w:r w:rsidR="00416D5A" w:rsidRPr="00FB7D31">
        <w:t>ny prawnej określone w Dziale IX</w:t>
      </w:r>
      <w:r w:rsidRPr="00FB7D31">
        <w:t xml:space="preserve"> ww. ustawy</w:t>
      </w:r>
      <w:r w:rsidR="00416D5A" w:rsidRPr="00FB7D31">
        <w:t xml:space="preserve"> (art. 505 – 590)</w:t>
      </w:r>
      <w:r w:rsidRPr="00FB7D31">
        <w:t>.</w:t>
      </w:r>
    </w:p>
    <w:p w14:paraId="46567B5E" w14:textId="607A5F80" w:rsidR="00F85C46" w:rsidRPr="00FB7D31" w:rsidRDefault="00416D5A" w:rsidP="00481F00">
      <w:pPr>
        <w:pStyle w:val="Nagwek3"/>
        <w:widowControl w:val="0"/>
        <w:ind w:left="851" w:hanging="284"/>
        <w:contextualSpacing w:val="0"/>
      </w:pPr>
      <w:r w:rsidRPr="00FB7D31"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7B2D5E0C" w14:textId="0FFF25EB" w:rsidR="00EE14B3" w:rsidRDefault="00EE14B3" w:rsidP="00481F00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</w:pPr>
      <w:r w:rsidRPr="00FB7D31">
        <w:rPr>
          <w:color w:val="auto"/>
        </w:rPr>
        <w:t>Odwołanie</w:t>
      </w:r>
      <w:r>
        <w:t>.</w:t>
      </w:r>
    </w:p>
    <w:p w14:paraId="25ED8D92" w14:textId="53F4FF8B" w:rsidR="00EE14B3" w:rsidRPr="00EE14B3" w:rsidRDefault="00EE14B3" w:rsidP="00481F00">
      <w:pPr>
        <w:pStyle w:val="Nagwek3"/>
        <w:widowControl w:val="0"/>
        <w:numPr>
          <w:ilvl w:val="0"/>
          <w:numId w:val="35"/>
        </w:numPr>
        <w:ind w:left="851" w:hanging="284"/>
        <w:contextualSpacing w:val="0"/>
      </w:pPr>
      <w:r w:rsidRPr="00EE14B3">
        <w:t xml:space="preserve">Odwołanie przysługuje na: </w:t>
      </w:r>
    </w:p>
    <w:p w14:paraId="255CCF77" w14:textId="6DB32A9F" w:rsidR="00EE14B3" w:rsidRPr="00EE14B3" w:rsidRDefault="00EE14B3" w:rsidP="00481F00">
      <w:pPr>
        <w:pStyle w:val="Nagwek4"/>
        <w:widowControl w:val="0"/>
        <w:numPr>
          <w:ilvl w:val="0"/>
          <w:numId w:val="41"/>
        </w:numPr>
        <w:spacing w:before="0" w:after="0"/>
        <w:ind w:left="1134" w:hanging="283"/>
        <w:contextualSpacing w:val="0"/>
      </w:pPr>
      <w:r w:rsidRPr="00EE14B3">
        <w:t>niezgodn</w:t>
      </w:r>
      <w:r>
        <w:t>ą z przepisami ustawy Pzp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481F00">
      <w:pPr>
        <w:pStyle w:val="Nagwek4"/>
        <w:widowControl w:val="0"/>
        <w:spacing w:before="0" w:after="0"/>
        <w:ind w:left="1134" w:hanging="283"/>
        <w:contextualSpacing w:val="0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r w:rsidRPr="00EE14B3">
        <w:t>amawiający był obowiązany na podstawie ustawy</w:t>
      </w:r>
      <w:r>
        <w:t xml:space="preserve"> Pzp</w:t>
      </w:r>
      <w:r w:rsidRPr="00EE14B3">
        <w:t xml:space="preserve">; </w:t>
      </w:r>
    </w:p>
    <w:p w14:paraId="7C0E64FD" w14:textId="5C50215A" w:rsidR="00EE14B3" w:rsidRPr="00EE14B3" w:rsidRDefault="00EE14B3" w:rsidP="00481F00">
      <w:pPr>
        <w:pStyle w:val="Nagwek3"/>
        <w:widowControl w:val="0"/>
        <w:ind w:left="851" w:hanging="284"/>
        <w:contextualSpacing w:val="0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481F00">
      <w:pPr>
        <w:pStyle w:val="Nagwek3"/>
        <w:widowControl w:val="0"/>
        <w:ind w:left="851" w:hanging="284"/>
        <w:contextualSpacing w:val="0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Default="005968E9" w:rsidP="00481F00">
      <w:pPr>
        <w:pStyle w:val="Nagwek3"/>
        <w:widowControl w:val="0"/>
        <w:ind w:left="851" w:hanging="284"/>
        <w:contextualSpacing w:val="0"/>
        <w:rPr>
          <w:szCs w:val="20"/>
        </w:rPr>
      </w:pPr>
      <w:r>
        <w:rPr>
          <w:szCs w:val="20"/>
        </w:rPr>
        <w:t>Odwołanie wnosi się w terminie:</w:t>
      </w:r>
    </w:p>
    <w:p w14:paraId="04487506" w14:textId="38DA19EB" w:rsidR="00EE14B3" w:rsidRDefault="004F19BB" w:rsidP="00481F00">
      <w:pPr>
        <w:pStyle w:val="Nagwek4"/>
        <w:widowControl w:val="0"/>
        <w:numPr>
          <w:ilvl w:val="0"/>
          <w:numId w:val="42"/>
        </w:numPr>
        <w:spacing w:before="0" w:after="0"/>
        <w:ind w:left="1134" w:hanging="283"/>
        <w:contextualSpacing w:val="0"/>
      </w:pPr>
      <w:r>
        <w:t>5</w:t>
      </w:r>
      <w:r w:rsidR="00EE14B3" w:rsidRPr="00EE14B3">
        <w:t xml:space="preserve"> dni od dnia przekazania informacji o czynnoś</w:t>
      </w:r>
      <w:r w:rsidR="005968E9">
        <w:t>ci Z</w:t>
      </w:r>
      <w:r w:rsidR="00EE14B3" w:rsidRPr="00EE14B3">
        <w:t>amawiającego stanowiącej podstawę jego wniesienia, jeż</w:t>
      </w:r>
      <w:r w:rsidR="0066172A">
        <w:t>eli informację przekazano</w:t>
      </w:r>
      <w:r w:rsidR="00EE14B3" w:rsidRPr="00EE14B3">
        <w:t xml:space="preserve"> przy użyciu środków komunikacji elektronicznej,</w:t>
      </w:r>
    </w:p>
    <w:p w14:paraId="284C7999" w14:textId="6ED76ECC" w:rsidR="00BF753A" w:rsidRPr="00BF753A" w:rsidRDefault="004F19BB" w:rsidP="00481F00">
      <w:pPr>
        <w:pStyle w:val="Nagwek4"/>
        <w:widowControl w:val="0"/>
        <w:spacing w:before="0" w:after="0"/>
        <w:ind w:left="1134" w:hanging="283"/>
        <w:contextualSpacing w:val="0"/>
        <w:rPr>
          <w:szCs w:val="26"/>
        </w:rPr>
      </w:pPr>
      <w:r w:rsidRPr="004F19BB">
        <w:rPr>
          <w:szCs w:val="26"/>
        </w:rPr>
        <w:t>5 dni od dnia zamieszczenia ogłoszenia w Biuletynie Zamówień Publicznych lub dokumentów zam</w:t>
      </w:r>
      <w:r>
        <w:rPr>
          <w:szCs w:val="26"/>
        </w:rPr>
        <w:t>ówienia na stronie internetowej</w:t>
      </w:r>
      <w:r w:rsidR="00BF753A">
        <w:rPr>
          <w:szCs w:val="26"/>
        </w:rPr>
        <w:t xml:space="preserve">, jeżeli chodzi o odwołanie </w:t>
      </w:r>
      <w:r w:rsidR="005968E9" w:rsidRPr="005968E9">
        <w:t>wobec treści ogłoszenia wszczynającego postępowanie o ud</w:t>
      </w:r>
      <w:r w:rsidR="005968E9">
        <w:t xml:space="preserve">zielenie zamówienia </w:t>
      </w:r>
      <w:r w:rsidR="005968E9" w:rsidRPr="005968E9">
        <w:t>lub wobec treści dokumentów zamówi</w:t>
      </w:r>
      <w:r w:rsidR="005968E9">
        <w:t>enia</w:t>
      </w:r>
      <w:r w:rsidR="00BF753A">
        <w:t>,</w:t>
      </w:r>
    </w:p>
    <w:p w14:paraId="1F27B656" w14:textId="6B610622" w:rsidR="00BF753A" w:rsidRDefault="004F19BB" w:rsidP="00481F00">
      <w:pPr>
        <w:pStyle w:val="Nagwek4"/>
        <w:widowControl w:val="0"/>
        <w:spacing w:before="0" w:after="0"/>
        <w:ind w:left="1135" w:hanging="284"/>
        <w:contextualSpacing w:val="0"/>
      </w:pPr>
      <w:r>
        <w:t>5</w:t>
      </w:r>
      <w:r w:rsidR="00BF753A" w:rsidRPr="00BF753A">
        <w:t xml:space="preserve"> dni od dnia, w którym powzięto lub przy zachowaniu należytej staranności można było powziąć wiadomość o okolicznościach stanowiących podstawę jego wniesienia</w:t>
      </w:r>
      <w:r w:rsidR="00BF753A">
        <w:t>, w przypadku odwołania w innych okolicznościach niż wymienione w lit. a i b;</w:t>
      </w:r>
    </w:p>
    <w:p w14:paraId="043531A7" w14:textId="07BE8B58" w:rsidR="00C443BD" w:rsidRDefault="00C443BD" w:rsidP="00C443BD">
      <w:pPr>
        <w:rPr>
          <w:lang w:val="x-none" w:eastAsia="x-none"/>
        </w:rPr>
      </w:pPr>
    </w:p>
    <w:p w14:paraId="2734C930" w14:textId="44BBDA7A" w:rsidR="00EE14B3" w:rsidRDefault="00BF753A" w:rsidP="00481F00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</w:pPr>
      <w:r>
        <w:lastRenderedPageBreak/>
        <w:t xml:space="preserve">Skarga. </w:t>
      </w:r>
    </w:p>
    <w:p w14:paraId="6E3F5B06" w14:textId="62D5019F" w:rsidR="00EE14B3" w:rsidRDefault="00BF753A" w:rsidP="00481F00">
      <w:pPr>
        <w:pStyle w:val="Nagwek3"/>
        <w:widowControl w:val="0"/>
        <w:numPr>
          <w:ilvl w:val="0"/>
          <w:numId w:val="36"/>
        </w:numPr>
        <w:ind w:left="851" w:hanging="283"/>
        <w:contextualSpacing w:val="0"/>
      </w:pPr>
      <w:r>
        <w:t>Na orzeczenie KIO oraz postanowienie Prezesa KIO</w:t>
      </w:r>
      <w:r w:rsidRPr="00BF753A">
        <w:t>, o którym mowa w art. 519 ust. 1</w:t>
      </w:r>
      <w:r>
        <w:t xml:space="preserve"> ustawy Pzp</w:t>
      </w:r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Pr="00BF753A" w:rsidRDefault="00BF753A" w:rsidP="00481F00">
      <w:pPr>
        <w:pStyle w:val="Nagwek3"/>
        <w:widowControl w:val="0"/>
        <w:ind w:left="851" w:hanging="284"/>
        <w:contextualSpacing w:val="0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Pzp.</w:t>
      </w:r>
    </w:p>
    <w:p w14:paraId="52F3B21D" w14:textId="77777777" w:rsidR="00F85C46" w:rsidRPr="00E054BA" w:rsidRDefault="00F85C46" w:rsidP="00481F00">
      <w:pPr>
        <w:pStyle w:val="Nagwek1"/>
        <w:keepNext w:val="0"/>
        <w:widowControl w:val="0"/>
        <w:spacing w:before="0" w:after="0"/>
      </w:pPr>
      <w:bookmarkStart w:id="31" w:name="_Toc62396902"/>
      <w:r w:rsidRPr="00E054BA">
        <w:t>Informacje dodatkowe.</w:t>
      </w:r>
      <w:bookmarkEnd w:id="31"/>
    </w:p>
    <w:p w14:paraId="5B19376B" w14:textId="59623ABD" w:rsidR="00F85C46" w:rsidRPr="00732F31" w:rsidRDefault="00FE10A7" w:rsidP="008B64A9">
      <w:pPr>
        <w:pStyle w:val="Nagwek2"/>
        <w:keepNext w:val="0"/>
        <w:widowControl w:val="0"/>
        <w:numPr>
          <w:ilvl w:val="0"/>
          <w:numId w:val="37"/>
        </w:numPr>
        <w:spacing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732F31">
        <w:rPr>
          <w:rFonts w:eastAsia="Calibri"/>
          <w:color w:val="auto"/>
        </w:rPr>
        <w:t>Maksymalna liczba w</w:t>
      </w:r>
      <w:r w:rsidR="00F85C46" w:rsidRPr="00732F31">
        <w:rPr>
          <w:rFonts w:eastAsia="Calibri"/>
          <w:color w:val="auto"/>
        </w:rPr>
        <w:t xml:space="preserve">ykonawców, z którymi Zamawiający zawrze umowę ramową. </w:t>
      </w:r>
    </w:p>
    <w:p w14:paraId="716FFD7A" w14:textId="77777777" w:rsidR="00F85C46" w:rsidRPr="00732F31" w:rsidRDefault="00F85C46" w:rsidP="00481F00">
      <w:pPr>
        <w:pStyle w:val="Akapitzlist"/>
        <w:widowControl w:val="0"/>
        <w:ind w:left="851"/>
        <w:contextualSpacing w:val="0"/>
        <w:rPr>
          <w:rFonts w:eastAsia="Calibri" w:cs="Arial"/>
          <w:szCs w:val="20"/>
          <w:lang w:eastAsia="pl-PL"/>
        </w:rPr>
      </w:pPr>
      <w:r w:rsidRPr="00732F31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77777777" w:rsidR="00743CB0" w:rsidRPr="00732F31" w:rsidRDefault="00F85C46" w:rsidP="00481F00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732F31">
        <w:rPr>
          <w:rFonts w:eastAsia="Calibri"/>
          <w:color w:val="auto"/>
        </w:rPr>
        <w:t xml:space="preserve">Aukcja elektroniczna. </w:t>
      </w:r>
    </w:p>
    <w:p w14:paraId="705C29F4" w14:textId="7FD49725" w:rsidR="00F85C46" w:rsidRPr="00732F31" w:rsidRDefault="00F85C46" w:rsidP="00481F00">
      <w:pPr>
        <w:pStyle w:val="Akapitzlist"/>
        <w:widowControl w:val="0"/>
        <w:ind w:left="567" w:firstLine="0"/>
        <w:contextualSpacing w:val="0"/>
        <w:rPr>
          <w:rFonts w:eastAsia="Calibri" w:cs="Arial"/>
          <w:szCs w:val="20"/>
          <w:lang w:eastAsia="pl-PL"/>
        </w:rPr>
      </w:pPr>
      <w:r w:rsidRPr="00732F31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Pr="00732F31" w:rsidRDefault="00F85C46" w:rsidP="00481F00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color w:val="auto"/>
        </w:rPr>
      </w:pPr>
      <w:r w:rsidRPr="00732F31">
        <w:rPr>
          <w:color w:val="auto"/>
        </w:rPr>
        <w:t xml:space="preserve">Katalogi elektroniczne. </w:t>
      </w:r>
    </w:p>
    <w:p w14:paraId="2DFF55F2" w14:textId="4AB53F43" w:rsidR="00F85C46" w:rsidRPr="00732F31" w:rsidRDefault="00F85C46" w:rsidP="00481F00">
      <w:pPr>
        <w:widowControl w:val="0"/>
        <w:ind w:left="567" w:firstLine="0"/>
      </w:pPr>
      <w:r w:rsidRPr="00732F31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732F31" w:rsidRDefault="00BD1DFF" w:rsidP="00481F00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color w:val="auto"/>
        </w:rPr>
      </w:pPr>
      <w:r w:rsidRPr="00732F31">
        <w:rPr>
          <w:color w:val="auto"/>
        </w:rPr>
        <w:t xml:space="preserve">Informacja </w:t>
      </w:r>
      <w:r w:rsidR="00F85C46" w:rsidRPr="00732F31">
        <w:rPr>
          <w:color w:val="auto"/>
        </w:rPr>
        <w:t xml:space="preserve">dotyczące </w:t>
      </w:r>
      <w:r w:rsidRPr="00732F31">
        <w:rPr>
          <w:color w:val="auto"/>
        </w:rPr>
        <w:t>rozliczeń w walutach obcych i zwrotu kosztów postępowania.</w:t>
      </w:r>
    </w:p>
    <w:p w14:paraId="465DCF73" w14:textId="245781C4" w:rsidR="00F85C46" w:rsidRPr="00732F31" w:rsidRDefault="00F85C46" w:rsidP="00481F00">
      <w:pPr>
        <w:pStyle w:val="Nagwek3"/>
        <w:widowControl w:val="0"/>
        <w:numPr>
          <w:ilvl w:val="0"/>
          <w:numId w:val="43"/>
        </w:numPr>
        <w:ind w:left="851" w:hanging="284"/>
        <w:contextualSpacing w:val="0"/>
      </w:pPr>
      <w:r w:rsidRPr="00732F31">
        <w:t>Rozliczenia f</w:t>
      </w:r>
      <w:r w:rsidR="00BD1DFF" w:rsidRPr="00732F31">
        <w:t>inansowe między Zamawiającym a w</w:t>
      </w:r>
      <w:r w:rsidRPr="00732F31">
        <w:t xml:space="preserve">ykonawcą dokonywane będą w polskich złotych. </w:t>
      </w:r>
    </w:p>
    <w:p w14:paraId="17EC4BEA" w14:textId="1427A764" w:rsidR="00F85C46" w:rsidRPr="00732F31" w:rsidRDefault="00F85C46" w:rsidP="00481F00">
      <w:pPr>
        <w:pStyle w:val="Nagwek3"/>
        <w:widowControl w:val="0"/>
        <w:ind w:left="851" w:hanging="284"/>
        <w:contextualSpacing w:val="0"/>
      </w:pPr>
      <w:r w:rsidRPr="00732F31">
        <w:t>Zamawiający ni</w:t>
      </w:r>
      <w:r w:rsidR="00BD1DFF" w:rsidRPr="00732F31">
        <w:t>e przewiduje zwrotu kosztów udziału w postępowaniu.</w:t>
      </w:r>
    </w:p>
    <w:p w14:paraId="47F26A1E" w14:textId="77777777" w:rsidR="00F85C46" w:rsidRPr="00732F31" w:rsidRDefault="00F85C46" w:rsidP="00481F00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color w:val="auto"/>
        </w:rPr>
      </w:pPr>
      <w:r w:rsidRPr="00732F31">
        <w:rPr>
          <w:color w:val="auto"/>
        </w:rPr>
        <w:t>Ochrona danych osobowych.</w:t>
      </w:r>
    </w:p>
    <w:p w14:paraId="15D1745F" w14:textId="77777777" w:rsidR="007E58BD" w:rsidRPr="00E054BA" w:rsidRDefault="007E58BD" w:rsidP="00481F00">
      <w:pPr>
        <w:pStyle w:val="Nagwek3"/>
        <w:widowControl w:val="0"/>
        <w:numPr>
          <w:ilvl w:val="0"/>
          <w:numId w:val="57"/>
        </w:numPr>
        <w:contextualSpacing w:val="0"/>
      </w:pPr>
      <w:r w:rsidRPr="00732F31">
        <w:t xml:space="preserve">Klauzula informacyjna dotycząca przetwarzania </w:t>
      </w:r>
      <w:r w:rsidRPr="00E054BA">
        <w:t>danych osobowych bezpośrednio od osoby fizycznej, której dane dotyczą, w celu związanym z postępowaniem o ud</w:t>
      </w:r>
      <w:r>
        <w:t>zielenie zamówienia publicznego;</w:t>
      </w:r>
    </w:p>
    <w:p w14:paraId="1F6A273F" w14:textId="77777777" w:rsidR="007E58BD" w:rsidRPr="00D052E5" w:rsidRDefault="007E58BD" w:rsidP="00481F00">
      <w:pPr>
        <w:widowControl w:val="0"/>
        <w:tabs>
          <w:tab w:val="left" w:pos="142"/>
        </w:tabs>
        <w:ind w:firstLine="0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>
        <w:rPr>
          <w:rFonts w:cs="Arial"/>
          <w:szCs w:val="20"/>
          <w:lang w:eastAsia="ar-SA"/>
        </w:rPr>
        <w:t>ne osobowe wg poniższych zasad:</w:t>
      </w:r>
    </w:p>
    <w:p w14:paraId="46706158" w14:textId="77777777" w:rsidR="007E58BD" w:rsidRPr="00D052E5" w:rsidRDefault="007E58BD" w:rsidP="00481F00">
      <w:pPr>
        <w:pStyle w:val="Nagwek4"/>
        <w:widowControl w:val="0"/>
        <w:numPr>
          <w:ilvl w:val="0"/>
          <w:numId w:val="58"/>
        </w:numPr>
        <w:spacing w:before="0" w:after="0"/>
        <w:contextualSpacing w:val="0"/>
      </w:pPr>
      <w:r w:rsidRPr="007E58BD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7E58BD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6053556B" w14:textId="77777777" w:rsidR="007E58BD" w:rsidRPr="00D052E5" w:rsidRDefault="007E58BD" w:rsidP="00481F00">
      <w:pPr>
        <w:widowControl w:val="0"/>
        <w:numPr>
          <w:ilvl w:val="0"/>
          <w:numId w:val="55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7800CBA6" w14:textId="77777777" w:rsidR="007E58BD" w:rsidRPr="00D052E5" w:rsidRDefault="007E58BD" w:rsidP="00481F00">
      <w:pPr>
        <w:widowControl w:val="0"/>
        <w:numPr>
          <w:ilvl w:val="0"/>
          <w:numId w:val="55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5191A114" w14:textId="77777777" w:rsidR="007E58BD" w:rsidRPr="00D052E5" w:rsidRDefault="007E58BD" w:rsidP="00481F00">
      <w:pPr>
        <w:pStyle w:val="Nagwek4"/>
        <w:widowControl w:val="0"/>
        <w:spacing w:before="0" w:after="0"/>
        <w:ind w:left="1134" w:hanging="283"/>
        <w:contextualSpacing w:val="0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5ADD6D2E" w14:textId="77777777" w:rsidR="007E58BD" w:rsidRPr="00D052E5" w:rsidRDefault="007E58BD" w:rsidP="00481F00">
      <w:pPr>
        <w:widowControl w:val="0"/>
        <w:numPr>
          <w:ilvl w:val="1"/>
          <w:numId w:val="5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7BB273A5" w14:textId="77777777" w:rsidR="007E58BD" w:rsidRPr="00D052E5" w:rsidRDefault="007E58BD" w:rsidP="00481F00">
      <w:pPr>
        <w:widowControl w:val="0"/>
        <w:numPr>
          <w:ilvl w:val="1"/>
          <w:numId w:val="5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080B7D67" w14:textId="1C047690" w:rsidR="007E58BD" w:rsidRPr="00BE040C" w:rsidRDefault="007E58BD" w:rsidP="00481F00">
      <w:pPr>
        <w:pStyle w:val="Nagwek4"/>
        <w:widowControl w:val="0"/>
        <w:spacing w:before="0" w:after="0"/>
        <w:ind w:left="1134" w:hanging="283"/>
        <w:contextualSpacing w:val="0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</w:t>
      </w:r>
      <w:r>
        <w:rPr>
          <w:lang w:val="pl-PL"/>
        </w:rPr>
        <w:t> </w:t>
      </w:r>
      <w:r w:rsidRPr="00BA4B90">
        <w:rPr>
          <w:b/>
        </w:rPr>
        <w:t>DZP.38</w:t>
      </w:r>
      <w:r w:rsidR="009D4D6C">
        <w:rPr>
          <w:b/>
          <w:lang w:val="pl-PL"/>
        </w:rPr>
        <w:t>2</w:t>
      </w:r>
      <w:r w:rsidRPr="00BA4B90">
        <w:rPr>
          <w:b/>
        </w:rPr>
        <w:t>.</w:t>
      </w:r>
      <w:r w:rsidR="009D4D6C">
        <w:rPr>
          <w:b/>
          <w:lang w:val="pl-PL"/>
        </w:rPr>
        <w:t>1.</w:t>
      </w:r>
      <w:r w:rsidR="00481F00">
        <w:rPr>
          <w:b/>
          <w:lang w:val="pl-PL"/>
        </w:rPr>
        <w:t>21</w:t>
      </w:r>
      <w:r w:rsidR="009D4D6C">
        <w:rPr>
          <w:b/>
          <w:lang w:val="pl-PL"/>
        </w:rPr>
        <w:t>.2023</w:t>
      </w:r>
      <w:r w:rsidRPr="00BA4B90">
        <w:rPr>
          <w:b/>
        </w:rPr>
        <w:t>,</w:t>
      </w:r>
      <w:r w:rsidRPr="00BA4B90">
        <w:t xml:space="preserve"> o nazwie </w:t>
      </w:r>
      <w:r w:rsidR="00481F00">
        <w:rPr>
          <w:lang w:val="pl-PL"/>
        </w:rPr>
        <w:t>„</w:t>
      </w:r>
      <w:r w:rsidR="00481F00" w:rsidRPr="00481F00">
        <w:rPr>
          <w:b/>
          <w:lang w:val="pl-PL"/>
        </w:rPr>
        <w:t>Sukcesywne dostawy azotu ciekłego</w:t>
      </w:r>
      <w:r w:rsidR="00481F00">
        <w:rPr>
          <w:b/>
          <w:lang w:val="pl-PL"/>
        </w:rPr>
        <w:t>:</w:t>
      </w:r>
      <w:r w:rsidRPr="00BE040C">
        <w:rPr>
          <w:b/>
          <w:lang w:val="pl-PL"/>
        </w:rPr>
        <w:t xml:space="preserve">, </w:t>
      </w:r>
      <w:r w:rsidRPr="00BA4B90">
        <w:t>prowadzonym w tr</w:t>
      </w:r>
      <w:r>
        <w:t>ybie podstawowym bez negocjacji;</w:t>
      </w:r>
    </w:p>
    <w:p w14:paraId="3BD680A8" w14:textId="77777777" w:rsidR="007E58BD" w:rsidRPr="00BA4B90" w:rsidRDefault="007E58BD" w:rsidP="00481F00">
      <w:pPr>
        <w:pStyle w:val="Nagwek4"/>
        <w:widowControl w:val="0"/>
        <w:numPr>
          <w:ilvl w:val="0"/>
          <w:numId w:val="0"/>
        </w:numPr>
        <w:spacing w:before="0" w:after="0"/>
        <w:ind w:left="1134"/>
        <w:contextualSpacing w:val="0"/>
      </w:pPr>
      <w:r w:rsidRPr="00BA4B90">
        <w:t xml:space="preserve">Obowiązek podania przez Panią/Pana danych osobowych bezpośrednio Pani/Pana dotyczących </w:t>
      </w:r>
      <w:r w:rsidRPr="00BA4B90">
        <w:lastRenderedPageBreak/>
        <w:t>jest wymogiem ustawowym określonym w przepisach ustawy Pzp, związanym z udziałem w</w:t>
      </w:r>
      <w:r>
        <w:t> </w:t>
      </w:r>
      <w:r w:rsidRPr="00BA4B90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2F127543" w14:textId="3D273FB2" w:rsidR="007E58BD" w:rsidRPr="007F153F" w:rsidRDefault="007E58BD" w:rsidP="00481F00">
      <w:pPr>
        <w:pStyle w:val="Nagwek4"/>
        <w:widowControl w:val="0"/>
        <w:spacing w:before="0" w:after="0"/>
        <w:ind w:left="1134" w:hanging="283"/>
        <w:contextualSpacing w:val="0"/>
      </w:pPr>
      <w:r w:rsidRPr="007F153F">
        <w:rPr>
          <w:b/>
        </w:rPr>
        <w:t>Odbiorcy danych</w:t>
      </w:r>
      <w:r w:rsidRPr="007F153F">
        <w:t>. Odbiorcami Pani/Pana danych osobowych będą osoby lub podmioty, którym udostępniona zostanie dokumentacja postępowania w oparciu o art. 18 oraz art. 74 - 76 ustawy z dnia 11 września 2019 r. – Prawo zamówień publicznych (</w:t>
      </w:r>
      <w:r w:rsidR="00F772B4">
        <w:rPr>
          <w:lang w:val="pl-PL"/>
        </w:rPr>
        <w:t xml:space="preserve">t.j. </w:t>
      </w:r>
      <w:r w:rsidR="00F03AF4" w:rsidRPr="00F03AF4">
        <w:rPr>
          <w:lang w:val="pl-PL"/>
        </w:rPr>
        <w:t xml:space="preserve">Dz.U. 2023 poz. 1605 ze </w:t>
      </w:r>
      <w:proofErr w:type="spellStart"/>
      <w:r w:rsidR="00F03AF4" w:rsidRPr="00F03AF4">
        <w:rPr>
          <w:lang w:val="pl-PL"/>
        </w:rPr>
        <w:t>zm</w:t>
      </w:r>
      <w:proofErr w:type="spellEnd"/>
      <w:r w:rsidRPr="007F153F">
        <w:t>.), a także w oparciu o przepis art. 6 ustawy z dnia 6 września 2001 r. o dostępie do informacji publicznej (Dz. U. z 202</w:t>
      </w:r>
      <w:r w:rsidR="009D4D6C">
        <w:rPr>
          <w:lang w:val="pl-PL"/>
        </w:rPr>
        <w:t>2</w:t>
      </w:r>
      <w:r w:rsidRPr="007F153F">
        <w:t xml:space="preserve"> r. poz. </w:t>
      </w:r>
      <w:r w:rsidR="009D4D6C">
        <w:rPr>
          <w:lang w:val="pl-PL"/>
        </w:rPr>
        <w:t>902</w:t>
      </w:r>
      <w:r w:rsidRPr="007F153F">
        <w:t>)</w:t>
      </w:r>
      <w:r>
        <w:t xml:space="preserve">. </w:t>
      </w:r>
      <w:r w:rsidRPr="003144B0">
        <w:t>Udostępni</w:t>
      </w:r>
      <w:r>
        <w:t>anie danych</w:t>
      </w:r>
      <w:r w:rsidRPr="003144B0">
        <w:t xml:space="preserve"> ma zastosowanie do wszystkich danych osobowych, z wyjątkiem danych, o których mowa w art. </w:t>
      </w:r>
      <w:r>
        <w:t>9 ust. 1 rozporządzenia RODO (dane sensytywne), zebranych w toku postę</w:t>
      </w:r>
      <w:r w:rsidRPr="003144B0">
        <w:t>p</w:t>
      </w:r>
      <w:r>
        <w:t>owania o udzielenie zamówienia;</w:t>
      </w:r>
    </w:p>
    <w:p w14:paraId="72296913" w14:textId="77777777" w:rsidR="007E58BD" w:rsidRPr="0061008C" w:rsidRDefault="007E58BD" w:rsidP="00481F00">
      <w:pPr>
        <w:pStyle w:val="Nagwek4"/>
        <w:widowControl w:val="0"/>
        <w:spacing w:before="0" w:after="0"/>
        <w:ind w:left="1134" w:hanging="283"/>
        <w:contextualSpacing w:val="0"/>
      </w:pPr>
      <w:r w:rsidRPr="0061008C">
        <w:rPr>
          <w:b/>
        </w:rPr>
        <w:t>Okres przechowywania danych osobowych</w:t>
      </w:r>
      <w:r w:rsidRPr="0061008C">
        <w:t>. Pani/Pana dane osobowe będą przechowywane, zgodnie z art. 78 ust. 1 ustawy Pzp, przez okres 4 lat od dnia zakończenia postępowania o udzielenie zamówienia, a jeżeli czas trwania umowy przekracza 4 lata, okres przechowywania obejmuje cały czas trwania umowy;</w:t>
      </w:r>
    </w:p>
    <w:p w14:paraId="39B0E0A9" w14:textId="77777777" w:rsidR="007E58BD" w:rsidRPr="0061008C" w:rsidRDefault="007E58BD" w:rsidP="00481F00">
      <w:pPr>
        <w:pStyle w:val="Nagwek4"/>
        <w:widowControl w:val="0"/>
        <w:spacing w:before="0" w:after="0"/>
        <w:ind w:left="1134" w:hanging="283"/>
        <w:contextualSpacing w:val="0"/>
      </w:pPr>
      <w:r w:rsidRPr="0061008C">
        <w:t>Uprawnienia związane z przetwarzaniem danych osobowych.</w:t>
      </w:r>
    </w:p>
    <w:p w14:paraId="51A77674" w14:textId="77777777" w:rsidR="007E58BD" w:rsidRPr="0061008C" w:rsidRDefault="007E58BD" w:rsidP="00481F00">
      <w:pPr>
        <w:widowControl w:val="0"/>
        <w:numPr>
          <w:ilvl w:val="2"/>
          <w:numId w:val="3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20782FC9" w14:textId="77777777" w:rsidR="007E58BD" w:rsidRPr="007F153F" w:rsidRDefault="007E58BD" w:rsidP="00481F00">
      <w:pPr>
        <w:pStyle w:val="Akapitzlist"/>
        <w:widowControl w:val="0"/>
        <w:ind w:left="1701" w:hanging="426"/>
        <w:contextualSpacing w:val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>
        <w:rPr>
          <w:rFonts w:cs="Arial"/>
          <w:szCs w:val="20"/>
          <w:lang w:eastAsia="ar-SA"/>
        </w:rPr>
        <w:t xml:space="preserve">-  </w:t>
      </w:r>
      <w:r>
        <w:rPr>
          <w:rFonts w:cs="Arial"/>
          <w:szCs w:val="20"/>
          <w:lang w:eastAsia="ar-SA"/>
        </w:rPr>
        <w:tab/>
      </w:r>
      <w:r w:rsidRPr="007F153F">
        <w:rPr>
          <w:rFonts w:cs="Arial"/>
          <w:szCs w:val="20"/>
          <w:lang w:eastAsia="ar-SA"/>
        </w:rPr>
        <w:t xml:space="preserve">na podstawie art. 15 RODO </w:t>
      </w:r>
      <w:r w:rsidRPr="007F153F">
        <w:rPr>
          <w:rFonts w:cs="Arial"/>
          <w:b/>
          <w:szCs w:val="20"/>
          <w:lang w:eastAsia="ar-SA"/>
        </w:rPr>
        <w:t>prawo dostępu</w:t>
      </w:r>
      <w:r w:rsidRPr="007F153F">
        <w:rPr>
          <w:rFonts w:cs="Arial"/>
          <w:szCs w:val="20"/>
          <w:lang w:eastAsia="ar-SA"/>
        </w:rPr>
        <w:t xml:space="preserve"> do danych osobowych Pani/Pana dotyczących</w:t>
      </w:r>
    </w:p>
    <w:p w14:paraId="3DCDFE39" w14:textId="77777777" w:rsidR="007E58BD" w:rsidRPr="007F153F" w:rsidRDefault="007E58BD" w:rsidP="00481F00">
      <w:pPr>
        <w:pStyle w:val="Akapitzlist"/>
        <w:widowControl w:val="0"/>
        <w:ind w:left="1701" w:firstLine="0"/>
        <w:contextualSpacing w:val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229EA022" w14:textId="77777777" w:rsidR="007E58BD" w:rsidRPr="007F153F" w:rsidRDefault="007E58BD" w:rsidP="00481F00">
      <w:pPr>
        <w:pStyle w:val="Akapitzlist"/>
        <w:widowControl w:val="0"/>
        <w:ind w:left="1701" w:hanging="425"/>
        <w:contextualSpacing w:val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Pr="007F153F">
        <w:rPr>
          <w:rFonts w:cs="Arial"/>
          <w:szCs w:val="20"/>
          <w:lang w:eastAsia="ar-SA"/>
        </w:rPr>
        <w:t xml:space="preserve">na podstawie art. 16 RODO </w:t>
      </w:r>
      <w:r w:rsidRPr="007F153F">
        <w:rPr>
          <w:rFonts w:cs="Arial"/>
          <w:b/>
          <w:szCs w:val="20"/>
          <w:lang w:eastAsia="ar-SA"/>
        </w:rPr>
        <w:t>prawo do sprostowania</w:t>
      </w:r>
      <w:r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Pr="007F153F">
        <w:rPr>
          <w:rFonts w:cs="Arial"/>
          <w:szCs w:val="20"/>
          <w:lang w:eastAsia="ar-SA"/>
        </w:rPr>
        <w:t>zakresie niezgodnym z ustawą Pzp oraz nie może naruszać integralności protokołu z</w:t>
      </w:r>
      <w:r>
        <w:rPr>
          <w:rFonts w:cs="Arial"/>
          <w:szCs w:val="20"/>
          <w:lang w:eastAsia="ar-SA"/>
        </w:rPr>
        <w:t> </w:t>
      </w:r>
      <w:r w:rsidRPr="007F153F">
        <w:rPr>
          <w:rFonts w:cs="Arial"/>
          <w:szCs w:val="20"/>
          <w:lang w:eastAsia="ar-SA"/>
        </w:rPr>
        <w:t>postępowania oraz jego załączników;</w:t>
      </w:r>
    </w:p>
    <w:p w14:paraId="3A720082" w14:textId="77777777" w:rsidR="007E58BD" w:rsidRDefault="007E58BD" w:rsidP="00481F00">
      <w:pPr>
        <w:widowControl w:val="0"/>
        <w:ind w:left="1701" w:hanging="425"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Pr="0061008C">
        <w:rPr>
          <w:rFonts w:cs="Arial"/>
          <w:szCs w:val="20"/>
          <w:lang w:eastAsia="ar-SA"/>
        </w:rPr>
        <w:t xml:space="preserve">na podstawie art. 18 RODO </w:t>
      </w:r>
      <w:r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28A51FE" w14:textId="77777777" w:rsidR="007E58BD" w:rsidRPr="0061008C" w:rsidRDefault="007E58BD" w:rsidP="00481F00">
      <w:pPr>
        <w:widowControl w:val="0"/>
        <w:ind w:left="1701" w:firstLine="0"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>
        <w:rPr>
          <w:rFonts w:cs="Arial"/>
          <w:szCs w:val="20"/>
          <w:lang w:eastAsia="ar-SA"/>
        </w:rPr>
        <w:t xml:space="preserve"> </w:t>
      </w:r>
      <w:r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>
        <w:rPr>
          <w:rFonts w:cs="Arial"/>
          <w:szCs w:val="20"/>
          <w:lang w:eastAsia="ar-SA"/>
        </w:rPr>
        <w:t>w art. 18 ust. 1 RODO</w:t>
      </w:r>
      <w:r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>
        <w:rPr>
          <w:rFonts w:cs="Arial"/>
          <w:szCs w:val="20"/>
          <w:lang w:eastAsia="ar-SA"/>
        </w:rPr>
        <w:t>wania o udzielenie za-mówienia Z</w:t>
      </w:r>
      <w:r w:rsidRPr="003144B0">
        <w:rPr>
          <w:rFonts w:cs="Arial"/>
          <w:szCs w:val="20"/>
          <w:lang w:eastAsia="ar-SA"/>
        </w:rPr>
        <w:t>amawiający nie udostępnia tych danych, chyba że zachodzą przesłanki, o</w:t>
      </w:r>
      <w:r>
        <w:rPr>
          <w:rFonts w:cs="Arial"/>
          <w:szCs w:val="20"/>
          <w:lang w:eastAsia="ar-SA"/>
        </w:rPr>
        <w:t> </w:t>
      </w:r>
      <w:r w:rsidRPr="003144B0">
        <w:rPr>
          <w:rFonts w:cs="Arial"/>
          <w:szCs w:val="20"/>
          <w:lang w:eastAsia="ar-SA"/>
        </w:rPr>
        <w:t>których mowa w art. 18</w:t>
      </w:r>
      <w:r>
        <w:rPr>
          <w:rFonts w:cs="Arial"/>
          <w:szCs w:val="20"/>
          <w:lang w:eastAsia="ar-SA"/>
        </w:rPr>
        <w:t xml:space="preserve"> ust. 2 RODO (</w:t>
      </w:r>
      <w:r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>
        <w:rPr>
          <w:rFonts w:cs="Arial"/>
          <w:szCs w:val="20"/>
          <w:lang w:eastAsia="ar-SA"/>
        </w:rPr>
        <w:t>)</w:t>
      </w:r>
      <w:r w:rsidRPr="0061008C">
        <w:rPr>
          <w:rFonts w:cs="Arial"/>
          <w:szCs w:val="20"/>
          <w:lang w:eastAsia="ar-SA"/>
        </w:rPr>
        <w:t xml:space="preserve">;  </w:t>
      </w:r>
    </w:p>
    <w:p w14:paraId="4F786426" w14:textId="77777777" w:rsidR="007E58BD" w:rsidRPr="0061008C" w:rsidRDefault="007E58BD" w:rsidP="00481F00">
      <w:pPr>
        <w:widowControl w:val="0"/>
        <w:ind w:left="1701" w:hanging="425"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Pr="0061008C">
        <w:rPr>
          <w:rFonts w:cs="Arial"/>
          <w:b/>
          <w:szCs w:val="20"/>
          <w:lang w:eastAsia="ar-SA"/>
        </w:rPr>
        <w:t>prawo do wniesienia skargi</w:t>
      </w:r>
      <w:r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58A6EEB4" w14:textId="77777777" w:rsidR="007E58BD" w:rsidRPr="0061008C" w:rsidRDefault="007E58BD" w:rsidP="00481F00">
      <w:pPr>
        <w:widowControl w:val="0"/>
        <w:numPr>
          <w:ilvl w:val="2"/>
          <w:numId w:val="3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lastRenderedPageBreak/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1720549F" w14:textId="77777777" w:rsidR="007E58BD" w:rsidRPr="0061008C" w:rsidRDefault="007E58BD" w:rsidP="00481F00">
      <w:pPr>
        <w:widowControl w:val="0"/>
        <w:tabs>
          <w:tab w:val="left" w:pos="142"/>
          <w:tab w:val="left" w:pos="1701"/>
        </w:tabs>
        <w:ind w:left="1276" w:firstLine="0"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E5B1A73" w14:textId="77777777" w:rsidR="007E58BD" w:rsidRPr="0061008C" w:rsidRDefault="007E58BD" w:rsidP="00481F00">
      <w:pPr>
        <w:widowControl w:val="0"/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18127A95" w14:textId="77777777" w:rsidR="007E58BD" w:rsidRPr="0061008C" w:rsidRDefault="007E58BD" w:rsidP="00481F00">
      <w:pPr>
        <w:widowControl w:val="0"/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7F56093" w14:textId="77777777" w:rsidR="007E58BD" w:rsidRPr="00FE10A7" w:rsidRDefault="007E58BD" w:rsidP="00481F00">
      <w:pPr>
        <w:pStyle w:val="Nagwek3"/>
        <w:widowControl w:val="0"/>
        <w:numPr>
          <w:ilvl w:val="0"/>
          <w:numId w:val="8"/>
        </w:numPr>
        <w:tabs>
          <w:tab w:val="left" w:pos="142"/>
        </w:tabs>
        <w:ind w:left="851" w:hanging="284"/>
        <w:contextualSpacing w:val="0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>Obowiązki informacyjne w</w:t>
      </w:r>
      <w:r w:rsidRPr="00FE10A7">
        <w:rPr>
          <w:rFonts w:cs="Arial"/>
          <w:b/>
          <w:szCs w:val="20"/>
          <w:lang w:eastAsia="ar-SA"/>
        </w:rPr>
        <w:t>ykonawcy wynikające z RODO.</w:t>
      </w:r>
    </w:p>
    <w:p w14:paraId="3B86B4F4" w14:textId="77777777" w:rsidR="007E58BD" w:rsidRPr="0061008C" w:rsidRDefault="007E58BD" w:rsidP="00481F00">
      <w:pPr>
        <w:widowControl w:val="0"/>
        <w:tabs>
          <w:tab w:val="left" w:pos="142"/>
        </w:tabs>
        <w:ind w:left="993" w:firstLine="0"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39D8CE68" w14:textId="450AD3AB" w:rsidR="007E58BD" w:rsidRPr="00020E50" w:rsidRDefault="007E58BD" w:rsidP="00481F00">
      <w:pPr>
        <w:widowControl w:val="0"/>
        <w:tabs>
          <w:tab w:val="left" w:pos="142"/>
        </w:tabs>
        <w:ind w:left="993" w:firstLine="0"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>Ponadto w</w:t>
      </w:r>
      <w:r w:rsidRPr="0061008C">
        <w:rPr>
          <w:rFonts w:cs="Arial"/>
          <w:szCs w:val="20"/>
          <w:lang w:eastAsia="ar-SA"/>
        </w:rPr>
        <w:t xml:space="preserve">ykonawca zobowiązany jest wypełnić obowiązek informacyjny wynikający z art. 14 RODO względem osób fizycznych, których dane przekazuje Zamawiającemu i których dane pośrednio pozyskał, chyba że ma zastosowanie co najmniej jedno z włączeń, o których mowa </w:t>
      </w:r>
      <w:r w:rsidR="00481F00">
        <w:rPr>
          <w:rFonts w:cs="Arial"/>
          <w:szCs w:val="20"/>
          <w:lang w:eastAsia="ar-SA"/>
        </w:rPr>
        <w:t xml:space="preserve">                  </w:t>
      </w:r>
      <w:r w:rsidRPr="0061008C">
        <w:rPr>
          <w:rFonts w:cs="Arial"/>
          <w:szCs w:val="20"/>
          <w:lang w:eastAsia="ar-SA"/>
        </w:rPr>
        <w:t>w art. 14 ust. 5 RODO.</w:t>
      </w:r>
      <w:r>
        <w:rPr>
          <w:rFonts w:cs="Arial"/>
          <w:szCs w:val="20"/>
          <w:lang w:eastAsia="ar-SA"/>
        </w:rPr>
        <w:t xml:space="preserve"> W celu zapewnienia, że w</w:t>
      </w:r>
      <w:r w:rsidRPr="0061008C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</w:t>
      </w:r>
      <w:r w:rsidR="00481F00">
        <w:rPr>
          <w:rFonts w:cs="Arial"/>
          <w:szCs w:val="20"/>
          <w:lang w:eastAsia="ar-SA"/>
        </w:rPr>
        <w:t xml:space="preserve">               </w:t>
      </w:r>
      <w:r w:rsidRPr="0061008C">
        <w:rPr>
          <w:rFonts w:cs="Arial"/>
          <w:szCs w:val="20"/>
          <w:lang w:eastAsia="ar-SA"/>
        </w:rPr>
        <w:t>w związku z udziałem Wykonawcy w postępowaniu, Zama</w:t>
      </w:r>
      <w:r>
        <w:rPr>
          <w:rFonts w:cs="Arial"/>
          <w:szCs w:val="20"/>
          <w:lang w:eastAsia="ar-SA"/>
        </w:rPr>
        <w:t>wiający zobowiązuje w</w:t>
      </w:r>
      <w:r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481F00">
        <w:rPr>
          <w:rFonts w:cs="Arial"/>
          <w:szCs w:val="20"/>
          <w:lang w:eastAsia="ar-SA"/>
        </w:rPr>
        <w:t xml:space="preserve">               </w:t>
      </w:r>
      <w:r w:rsidRPr="0061008C">
        <w:rPr>
          <w:rFonts w:cs="Arial"/>
          <w:szCs w:val="20"/>
          <w:lang w:eastAsia="ar-SA"/>
        </w:rPr>
        <w:t xml:space="preserve">w art. 13 lub art. 14 RODO. </w:t>
      </w:r>
      <w:r w:rsidRPr="0061008C">
        <w:rPr>
          <w:rFonts w:cs="Arial"/>
          <w:b/>
          <w:szCs w:val="20"/>
          <w:lang w:eastAsia="ar-SA"/>
        </w:rPr>
        <w:t xml:space="preserve">Wzór stosownego oświadczenia został przewidziany w formularzu </w:t>
      </w:r>
      <w:r w:rsidRPr="00020E50">
        <w:rPr>
          <w:rFonts w:cs="Arial"/>
          <w:b/>
          <w:szCs w:val="20"/>
          <w:lang w:eastAsia="ar-SA"/>
        </w:rPr>
        <w:t>oferty stanowiącego załącznik nr 1A do SWZ.</w:t>
      </w:r>
    </w:p>
    <w:p w14:paraId="61AC9AEE" w14:textId="132BE3DE" w:rsidR="00F85C46" w:rsidRDefault="00F85C46" w:rsidP="00481F00">
      <w:pPr>
        <w:pStyle w:val="Nagwek3"/>
        <w:widowControl w:val="0"/>
        <w:numPr>
          <w:ilvl w:val="0"/>
          <w:numId w:val="0"/>
        </w:numPr>
        <w:ind w:left="851"/>
        <w:contextualSpacing w:val="0"/>
        <w:rPr>
          <w:rFonts w:cs="Arial"/>
          <w:b/>
          <w:szCs w:val="20"/>
          <w:lang w:eastAsia="ar-SA"/>
        </w:rPr>
      </w:pPr>
    </w:p>
    <w:sectPr w:rsidR="00F85C46" w:rsidSect="002C42BD">
      <w:headerReference w:type="default" r:id="rId34"/>
      <w:footerReference w:type="default" r:id="rId35"/>
      <w:headerReference w:type="first" r:id="rId36"/>
      <w:footerReference w:type="first" r:id="rId37"/>
      <w:pgSz w:w="11906" w:h="16838" w:code="9"/>
      <w:pgMar w:top="568" w:right="1134" w:bottom="567" w:left="1134" w:header="142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69A3AA" w14:textId="77777777" w:rsidR="00755D66" w:rsidRDefault="00755D66" w:rsidP="005D63CD">
      <w:pPr>
        <w:spacing w:line="240" w:lineRule="auto"/>
      </w:pPr>
      <w:r>
        <w:separator/>
      </w:r>
    </w:p>
  </w:endnote>
  <w:endnote w:type="continuationSeparator" w:id="0">
    <w:p w14:paraId="551B2CC7" w14:textId="77777777" w:rsidR="00755D66" w:rsidRDefault="00755D66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4358FD" w14:textId="7847C03D" w:rsidR="00755D66" w:rsidRDefault="00755D66" w:rsidP="005C3A71">
    <w:pPr>
      <w:pStyle w:val="Stopka"/>
      <w:spacing w:before="240" w:after="120"/>
      <w:jc w:val="right"/>
      <w:rPr>
        <w:rFonts w:asciiTheme="majorHAnsi" w:eastAsiaTheme="majorEastAsia" w:hAnsiTheme="majorHAnsi" w:cstheme="majorBidi"/>
        <w:sz w:val="28"/>
        <w:szCs w:val="28"/>
      </w:rPr>
    </w:pPr>
    <w:bookmarkStart w:id="32" w:name="_Hlk64543305"/>
    <w:r w:rsidRPr="00EA4FE9">
      <w:rPr>
        <w:i/>
      </w:rPr>
      <w:tab/>
    </w:r>
    <w:sdt>
      <w:sdtPr>
        <w:rPr>
          <w:rFonts w:asciiTheme="majorHAnsi" w:eastAsiaTheme="majorEastAsia" w:hAnsiTheme="majorHAnsi" w:cstheme="majorBidi"/>
          <w:sz w:val="28"/>
          <w:szCs w:val="28"/>
        </w:rPr>
        <w:id w:val="-975675604"/>
        <w:docPartObj>
          <w:docPartGallery w:val="Page Numbers (Bottom of Page)"/>
          <w:docPartUnique/>
        </w:docPartObj>
      </w:sdtPr>
      <w:sdtEndPr/>
      <w:sdtContent>
        <w:r w:rsidRPr="00FC4A04">
          <w:rPr>
            <w:rFonts w:eastAsiaTheme="majorEastAsia" w:cstheme="majorBidi"/>
            <w:sz w:val="16"/>
            <w:szCs w:val="16"/>
          </w:rPr>
          <w:t xml:space="preserve">str. </w:t>
        </w:r>
        <w:r w:rsidRPr="00FC4A04">
          <w:rPr>
            <w:rFonts w:eastAsiaTheme="minorEastAsia" w:cs="Times New Roman"/>
            <w:sz w:val="16"/>
            <w:szCs w:val="16"/>
          </w:rPr>
          <w:fldChar w:fldCharType="begin"/>
        </w:r>
        <w:r w:rsidRPr="00FC4A04">
          <w:rPr>
            <w:sz w:val="16"/>
            <w:szCs w:val="16"/>
          </w:rPr>
          <w:instrText>PAGE    \* MERGEFORMAT</w:instrText>
        </w:r>
        <w:r w:rsidRPr="00FC4A04">
          <w:rPr>
            <w:rFonts w:eastAsiaTheme="minorEastAsia" w:cs="Times New Roman"/>
            <w:sz w:val="16"/>
            <w:szCs w:val="16"/>
          </w:rPr>
          <w:fldChar w:fldCharType="separate"/>
        </w:r>
        <w:r>
          <w:rPr>
            <w:rFonts w:eastAsiaTheme="minorEastAsia" w:cs="Times New Roman"/>
            <w:sz w:val="16"/>
            <w:szCs w:val="16"/>
          </w:rPr>
          <w:t>2</w:t>
        </w:r>
        <w:r w:rsidRPr="00FC4A04">
          <w:rPr>
            <w:rFonts w:eastAsiaTheme="majorEastAsia" w:cstheme="majorBidi"/>
            <w:sz w:val="16"/>
            <w:szCs w:val="16"/>
          </w:rPr>
          <w:fldChar w:fldCharType="end"/>
        </w:r>
        <w:r w:rsidRPr="00FC4A04">
          <w:rPr>
            <w:rFonts w:eastAsiaTheme="majorEastAsia" w:cstheme="majorBidi"/>
            <w:sz w:val="16"/>
            <w:szCs w:val="16"/>
          </w:rPr>
          <w:t xml:space="preserve"> z 2</w:t>
        </w:r>
        <w:r>
          <w:rPr>
            <w:rFonts w:eastAsiaTheme="majorEastAsia" w:cstheme="majorBidi"/>
            <w:sz w:val="16"/>
            <w:szCs w:val="16"/>
          </w:rPr>
          <w:t>5</w:t>
        </w:r>
      </w:sdtContent>
    </w:sdt>
  </w:p>
  <w:p w14:paraId="1883D30B" w14:textId="17C69F5F" w:rsidR="00755D66" w:rsidRDefault="00755D66" w:rsidP="008A1791">
    <w:pPr>
      <w:pStyle w:val="Stopka"/>
      <w:tabs>
        <w:tab w:val="clear" w:pos="4536"/>
        <w:tab w:val="clear" w:pos="9072"/>
        <w:tab w:val="left" w:pos="6084"/>
      </w:tabs>
      <w:ind w:left="0" w:firstLine="0"/>
      <w:rPr>
        <w:i/>
      </w:rPr>
    </w:pPr>
  </w:p>
  <w:p w14:paraId="39DCBF20" w14:textId="77777777" w:rsidR="00755D66" w:rsidRPr="00EA4FE9" w:rsidRDefault="00755D66" w:rsidP="008A1791">
    <w:pPr>
      <w:pStyle w:val="Stopka"/>
      <w:tabs>
        <w:tab w:val="clear" w:pos="4536"/>
        <w:tab w:val="clear" w:pos="9072"/>
        <w:tab w:val="left" w:pos="6084"/>
      </w:tabs>
      <w:ind w:left="0" w:firstLine="0"/>
      <w:rPr>
        <w:i/>
      </w:rPr>
    </w:pPr>
  </w:p>
  <w:bookmarkEnd w:id="3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0225F" w14:textId="77777777" w:rsidR="00755D66" w:rsidRPr="00F84EF3" w:rsidRDefault="00755D66" w:rsidP="00555065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1312" behindDoc="1" locked="0" layoutInCell="1" allowOverlap="1" wp14:anchorId="448F34C5" wp14:editId="44E84235">
          <wp:simplePos x="0" y="0"/>
          <wp:positionH relativeFrom="page">
            <wp:posOffset>79375</wp:posOffset>
          </wp:positionH>
          <wp:positionV relativeFrom="page">
            <wp:posOffset>9457690</wp:posOffset>
          </wp:positionV>
          <wp:extent cx="3259455" cy="106680"/>
          <wp:effectExtent l="0" t="0" r="0" b="762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0411E">
      <w:rPr>
        <w:rFonts w:eastAsia="Times New Roman" w:cs="Times New Roman"/>
        <w:noProof/>
        <w:sz w:val="16"/>
        <w:szCs w:val="16"/>
        <w:lang w:eastAsia="pl-PL"/>
      </w:rPr>
      <w:drawing>
        <wp:anchor distT="0" distB="0" distL="114300" distR="114300" simplePos="0" relativeHeight="251662336" behindDoc="1" locked="0" layoutInCell="1" allowOverlap="1" wp14:anchorId="1D40C086" wp14:editId="5826A347">
          <wp:simplePos x="0" y="0"/>
          <wp:positionH relativeFrom="page">
            <wp:posOffset>4698365</wp:posOffset>
          </wp:positionH>
          <wp:positionV relativeFrom="page">
            <wp:posOffset>8972550</wp:posOffset>
          </wp:positionV>
          <wp:extent cx="2292985" cy="1490345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29039CA3" w14:textId="77777777" w:rsidR="00755D66" w:rsidRPr="00602A59" w:rsidRDefault="00755D66" w:rsidP="00555065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0A9CD217" w14:textId="77777777" w:rsidR="00755D66" w:rsidRPr="00602A59" w:rsidRDefault="00755D66" w:rsidP="00555065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3D346AA9" w14:textId="77777777" w:rsidR="00755D66" w:rsidRPr="00602A59" w:rsidRDefault="00755D66" w:rsidP="00555065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1EECB8FA" w14:textId="77777777" w:rsidR="00755D66" w:rsidRPr="00602A59" w:rsidRDefault="00755D66" w:rsidP="00555065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7A8111A7" w14:textId="77777777" w:rsidR="00755D66" w:rsidRDefault="00727618" w:rsidP="00555065">
    <w:pPr>
      <w:pStyle w:val="Stopka"/>
      <w:ind w:hanging="567"/>
      <w:rPr>
        <w:color w:val="002D59"/>
        <w:sz w:val="16"/>
        <w:szCs w:val="16"/>
      </w:rPr>
    </w:pPr>
    <w:hyperlink r:id="rId2" w:history="1">
      <w:r w:rsidR="00755D66" w:rsidRPr="00E517F1">
        <w:rPr>
          <w:rStyle w:val="Hipercze"/>
          <w:sz w:val="16"/>
          <w:szCs w:val="16"/>
        </w:rPr>
        <w:t>www.</w:t>
      </w:r>
      <w:r w:rsidR="00755D66" w:rsidRPr="00E517F1">
        <w:rPr>
          <w:rStyle w:val="Hipercze"/>
          <w:b/>
          <w:bCs/>
          <w:sz w:val="16"/>
          <w:szCs w:val="16"/>
        </w:rPr>
        <w:t>us.</w:t>
      </w:r>
      <w:r w:rsidR="00755D66" w:rsidRPr="00E517F1">
        <w:rPr>
          <w:rStyle w:val="Hipercze"/>
          <w:sz w:val="16"/>
          <w:szCs w:val="16"/>
        </w:rPr>
        <w:t>edu.pl</w:t>
      </w:r>
    </w:hyperlink>
  </w:p>
  <w:p w14:paraId="109A89AB" w14:textId="77777777" w:rsidR="00755D66" w:rsidRDefault="00755D66" w:rsidP="0047221D">
    <w:pPr>
      <w:pStyle w:val="Stopka"/>
    </w:pPr>
  </w:p>
  <w:p w14:paraId="6AB2AD74" w14:textId="6EE3FEA9" w:rsidR="00755D66" w:rsidRPr="0047221D" w:rsidRDefault="00755D66" w:rsidP="004722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2DC3BA" w14:textId="77777777" w:rsidR="00755D66" w:rsidRDefault="00755D66" w:rsidP="005D63CD">
      <w:pPr>
        <w:spacing w:line="240" w:lineRule="auto"/>
      </w:pPr>
      <w:r>
        <w:separator/>
      </w:r>
    </w:p>
  </w:footnote>
  <w:footnote w:type="continuationSeparator" w:id="0">
    <w:p w14:paraId="3E62D36A" w14:textId="77777777" w:rsidR="00755D66" w:rsidRDefault="00755D66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CE2D59" w14:textId="1DBDDBDF" w:rsidR="00755D66" w:rsidRPr="004C2B40" w:rsidRDefault="00755D66" w:rsidP="0047221D">
    <w:pPr>
      <w:pStyle w:val="Nagwek"/>
      <w:ind w:hanging="70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5C245" w14:textId="77777777" w:rsidR="00755D66" w:rsidRDefault="00755D66">
    <w:pPr>
      <w:pStyle w:val="Nagwek"/>
    </w:pPr>
  </w:p>
  <w:p w14:paraId="2EB2FECF" w14:textId="77777777" w:rsidR="00755D66" w:rsidRDefault="00755D66">
    <w:pPr>
      <w:pStyle w:val="Nagwek"/>
    </w:pPr>
  </w:p>
  <w:p w14:paraId="4D533762" w14:textId="77777777" w:rsidR="00755D66" w:rsidRDefault="00755D66">
    <w:pPr>
      <w:pStyle w:val="Nagwek"/>
    </w:pPr>
  </w:p>
  <w:p w14:paraId="3C42B3BF" w14:textId="77777777" w:rsidR="00755D66" w:rsidRDefault="00755D66">
    <w:pPr>
      <w:pStyle w:val="Nagwek"/>
    </w:pPr>
  </w:p>
  <w:p w14:paraId="48D544A4" w14:textId="0C80978D" w:rsidR="00755D66" w:rsidRDefault="00755D66">
    <w:pPr>
      <w:pStyle w:val="Nagwek"/>
    </w:pPr>
    <w:r w:rsidRPr="00CB42FA">
      <w:rPr>
        <w:noProof/>
      </w:rPr>
      <w:drawing>
        <wp:anchor distT="0" distB="0" distL="114300" distR="114300" simplePos="0" relativeHeight="251664384" behindDoc="1" locked="1" layoutInCell="1" allowOverlap="1" wp14:anchorId="4561342B" wp14:editId="399EB174">
          <wp:simplePos x="0" y="0"/>
          <wp:positionH relativeFrom="page">
            <wp:posOffset>28575</wp:posOffset>
          </wp:positionH>
          <wp:positionV relativeFrom="page">
            <wp:posOffset>-457200</wp:posOffset>
          </wp:positionV>
          <wp:extent cx="7559675" cy="1181100"/>
          <wp:effectExtent l="0" t="0" r="317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E"/>
    <w:multiLevelType w:val="multilevel"/>
    <w:tmpl w:val="28548A1A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5425E08"/>
    <w:multiLevelType w:val="hybridMultilevel"/>
    <w:tmpl w:val="1EA88C88"/>
    <w:lvl w:ilvl="0" w:tplc="C228EC88">
      <w:start w:val="4"/>
      <w:numFmt w:val="lowerLetter"/>
      <w:lvlText w:val="%1)"/>
      <w:lvlJc w:val="left"/>
      <w:pPr>
        <w:ind w:left="928" w:hanging="360"/>
      </w:pPr>
      <w:rPr>
        <w:rFonts w:ascii="Bahnschrift" w:hAnsi="Bahnschrift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A0E65"/>
    <w:multiLevelType w:val="hybridMultilevel"/>
    <w:tmpl w:val="22B6E354"/>
    <w:lvl w:ilvl="0" w:tplc="A4E0B7E6">
      <w:start w:val="1"/>
      <w:numFmt w:val="decimal"/>
      <w:pStyle w:val="Nagwek3"/>
      <w:lvlText w:val="%1)"/>
      <w:lvlJc w:val="left"/>
      <w:pPr>
        <w:ind w:left="928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66229D2">
      <w:start w:val="1"/>
      <w:numFmt w:val="lowerLetter"/>
      <w:lvlText w:val="%2)"/>
      <w:lvlJc w:val="left"/>
      <w:pPr>
        <w:ind w:left="1648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9DF7F85"/>
    <w:multiLevelType w:val="hybridMultilevel"/>
    <w:tmpl w:val="E16A2260"/>
    <w:lvl w:ilvl="0" w:tplc="04150011">
      <w:start w:val="1"/>
      <w:numFmt w:val="decimal"/>
      <w:lvlText w:val="%1)"/>
      <w:lvlJc w:val="left"/>
      <w:pPr>
        <w:ind w:left="1320" w:hanging="360"/>
      </w:p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2BD54A41"/>
    <w:multiLevelType w:val="hybridMultilevel"/>
    <w:tmpl w:val="19066A1E"/>
    <w:lvl w:ilvl="0" w:tplc="64849CB2">
      <w:start w:val="1"/>
      <w:numFmt w:val="decimal"/>
      <w:pStyle w:val="Nagwek2"/>
      <w:lvlText w:val="%1."/>
      <w:lvlJc w:val="left"/>
      <w:pPr>
        <w:ind w:left="6598" w:hanging="360"/>
      </w:pPr>
      <w:rPr>
        <w:rFonts w:hint="default"/>
        <w:b w:val="0"/>
        <w:color w:val="auto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376011C9"/>
    <w:multiLevelType w:val="hybridMultilevel"/>
    <w:tmpl w:val="A9EEB1AC"/>
    <w:lvl w:ilvl="0" w:tplc="87B8185E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8" w15:restartNumberingAfterBreak="0">
    <w:nsid w:val="37D35922"/>
    <w:multiLevelType w:val="hybridMultilevel"/>
    <w:tmpl w:val="79E4AB9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394C4D4A"/>
    <w:multiLevelType w:val="hybridMultilevel"/>
    <w:tmpl w:val="25DE3368"/>
    <w:lvl w:ilvl="0" w:tplc="ABAC9172">
      <w:start w:val="1"/>
      <w:numFmt w:val="lowerLetter"/>
      <w:lvlText w:val="%1)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62C56D5"/>
    <w:multiLevelType w:val="hybridMultilevel"/>
    <w:tmpl w:val="8D601AE0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60342C20">
      <w:start w:val="1"/>
      <w:numFmt w:val="decimal"/>
      <w:lvlText w:val="%3)"/>
      <w:lvlJc w:val="left"/>
      <w:pPr>
        <w:ind w:left="333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4720655E"/>
    <w:multiLevelType w:val="hybridMultilevel"/>
    <w:tmpl w:val="48A6718E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 w15:restartNumberingAfterBreak="0">
    <w:nsid w:val="49DA78BB"/>
    <w:multiLevelType w:val="hybridMultilevel"/>
    <w:tmpl w:val="F8C6574E"/>
    <w:lvl w:ilvl="0" w:tplc="A73C3C66">
      <w:start w:val="1"/>
      <w:numFmt w:val="bullet"/>
      <w:lvlText w:val="-"/>
      <w:lvlJc w:val="left"/>
      <w:pPr>
        <w:ind w:left="7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4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4B5B1DDE"/>
    <w:multiLevelType w:val="multilevel"/>
    <w:tmpl w:val="4B5B1DDE"/>
    <w:lvl w:ilvl="0">
      <w:start w:val="1"/>
      <w:numFmt w:val="decimal"/>
      <w:lvlText w:val="%1)"/>
      <w:lvlJc w:val="left"/>
      <w:pPr>
        <w:ind w:left="1425" w:hanging="360"/>
      </w:p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6" w15:restartNumberingAfterBreak="0">
    <w:nsid w:val="53F82076"/>
    <w:multiLevelType w:val="hybridMultilevel"/>
    <w:tmpl w:val="D7BE365C"/>
    <w:lvl w:ilvl="0" w:tplc="CECA918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ind w:left="2122" w:hanging="360"/>
      </w:pPr>
      <w:rPr>
        <w:rFonts w:hint="default"/>
        <w:b w:val="0"/>
      </w:rPr>
    </w:lvl>
    <w:lvl w:ilvl="3" w:tplc="EBB88AE0">
      <w:start w:val="1"/>
      <w:numFmt w:val="decimal"/>
      <w:lvlText w:val="%4)"/>
      <w:lvlJc w:val="left"/>
      <w:pPr>
        <w:ind w:left="1070" w:hanging="360"/>
      </w:pPr>
      <w:rPr>
        <w:rFonts w:hint="default"/>
        <w:b w:val="0"/>
      </w:rPr>
    </w:lvl>
    <w:lvl w:ilvl="4" w:tplc="98A69E54">
      <w:start w:val="1"/>
      <w:numFmt w:val="lowerLetter"/>
      <w:lvlText w:val="%5)"/>
      <w:lvlJc w:val="left"/>
      <w:pPr>
        <w:ind w:left="3382" w:hanging="360"/>
      </w:pPr>
      <w:rPr>
        <w:rFonts w:hint="default"/>
      </w:rPr>
    </w:lvl>
    <w:lvl w:ilvl="5" w:tplc="04150017">
      <w:start w:val="1"/>
      <w:numFmt w:val="lowerLetter"/>
      <w:lvlText w:val="%6)"/>
      <w:lvlJc w:val="lef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79D6890"/>
    <w:multiLevelType w:val="hybridMultilevel"/>
    <w:tmpl w:val="7230F7A6"/>
    <w:lvl w:ilvl="0" w:tplc="07F80F54">
      <w:start w:val="1"/>
      <w:numFmt w:val="lowerLetter"/>
      <w:pStyle w:val="Nagwek4"/>
      <w:lvlText w:val="%1)"/>
      <w:lvlJc w:val="left"/>
      <w:pPr>
        <w:ind w:left="121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58BD0C2D"/>
    <w:multiLevelType w:val="hybridMultilevel"/>
    <w:tmpl w:val="03C85566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6FF6035A"/>
    <w:multiLevelType w:val="hybridMultilevel"/>
    <w:tmpl w:val="24E84434"/>
    <w:lvl w:ilvl="0" w:tplc="F3DAA72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C75826D0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2" w:tplc="B2A8544A">
      <w:start w:val="1"/>
      <w:numFmt w:val="lowerLetter"/>
      <w:lvlText w:val="%3)"/>
      <w:lvlJc w:val="left"/>
      <w:pPr>
        <w:ind w:left="2340" w:hanging="360"/>
      </w:pPr>
      <w:rPr>
        <w:b w:val="0"/>
        <w:i w:val="0"/>
      </w:rPr>
    </w:lvl>
    <w:lvl w:ilvl="3" w:tplc="DC6A567E">
      <w:start w:val="1"/>
      <w:numFmt w:val="upperRoman"/>
      <w:lvlText w:val="%4."/>
      <w:lvlJc w:val="left"/>
      <w:pPr>
        <w:ind w:left="3240" w:hanging="72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A54065"/>
    <w:multiLevelType w:val="hybridMultilevel"/>
    <w:tmpl w:val="34286FB8"/>
    <w:lvl w:ilvl="0" w:tplc="F6B413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58D0315"/>
    <w:multiLevelType w:val="hybridMultilevel"/>
    <w:tmpl w:val="C8AE453C"/>
    <w:lvl w:ilvl="0" w:tplc="D2B627EA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7"/>
  </w:num>
  <w:num w:numId="3">
    <w:abstractNumId w:val="19"/>
  </w:num>
  <w:num w:numId="4">
    <w:abstractNumId w:val="5"/>
  </w:num>
  <w:num w:numId="5">
    <w:abstractNumId w:val="5"/>
    <w:lvlOverride w:ilvl="0">
      <w:startOverride w:val="1"/>
    </w:lvlOverride>
  </w:num>
  <w:num w:numId="6">
    <w:abstractNumId w:val="2"/>
  </w:num>
  <w:num w:numId="7">
    <w:abstractNumId w:val="17"/>
  </w:num>
  <w:num w:numId="8">
    <w:abstractNumId w:val="2"/>
    <w:lvlOverride w:ilvl="0">
      <w:startOverride w:val="1"/>
    </w:lvlOverride>
  </w:num>
  <w:num w:numId="9">
    <w:abstractNumId w:val="5"/>
    <w:lvlOverride w:ilvl="0">
      <w:startOverride w:val="1"/>
    </w:lvlOverride>
  </w:num>
  <w:num w:numId="10">
    <w:abstractNumId w:val="5"/>
    <w:lvlOverride w:ilvl="0">
      <w:startOverride w:val="1"/>
    </w:lvlOverride>
  </w:num>
  <w:num w:numId="11">
    <w:abstractNumId w:val="2"/>
    <w:lvlOverride w:ilvl="0">
      <w:startOverride w:val="2"/>
    </w:lvlOverride>
  </w:num>
  <w:num w:numId="12">
    <w:abstractNumId w:val="17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17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5"/>
    <w:lvlOverride w:ilvl="0">
      <w:startOverride w:val="1"/>
    </w:lvlOverride>
  </w:num>
  <w:num w:numId="24">
    <w:abstractNumId w:val="2"/>
    <w:lvlOverride w:ilvl="0">
      <w:startOverride w:val="1"/>
    </w:lvlOverride>
  </w:num>
  <w:num w:numId="25">
    <w:abstractNumId w:val="2"/>
    <w:lvlOverride w:ilvl="0">
      <w:startOverride w:val="2"/>
    </w:lvlOverride>
  </w:num>
  <w:num w:numId="26">
    <w:abstractNumId w:val="3"/>
  </w:num>
  <w:num w:numId="27">
    <w:abstractNumId w:val="17"/>
    <w:lvlOverride w:ilvl="0">
      <w:startOverride w:val="1"/>
    </w:lvlOverride>
  </w:num>
  <w:num w:numId="28">
    <w:abstractNumId w:val="2"/>
    <w:lvlOverride w:ilvl="0">
      <w:startOverride w:val="1"/>
    </w:lvlOverride>
  </w:num>
  <w:num w:numId="29">
    <w:abstractNumId w:val="5"/>
    <w:lvlOverride w:ilvl="0">
      <w:startOverride w:val="2"/>
    </w:lvlOverride>
  </w:num>
  <w:num w:numId="30">
    <w:abstractNumId w:val="2"/>
    <w:lvlOverride w:ilvl="0">
      <w:startOverride w:val="1"/>
    </w:lvlOverride>
  </w:num>
  <w:num w:numId="31">
    <w:abstractNumId w:val="5"/>
    <w:lvlOverride w:ilvl="0">
      <w:startOverride w:val="1"/>
    </w:lvlOverride>
  </w:num>
  <w:num w:numId="32">
    <w:abstractNumId w:val="2"/>
    <w:lvlOverride w:ilvl="0">
      <w:startOverride w:val="1"/>
    </w:lvlOverride>
  </w:num>
  <w:num w:numId="33">
    <w:abstractNumId w:val="5"/>
    <w:lvlOverride w:ilvl="0">
      <w:startOverride w:val="1"/>
    </w:lvlOverride>
  </w:num>
  <w:num w:numId="34">
    <w:abstractNumId w:val="2"/>
    <w:lvlOverride w:ilvl="0">
      <w:startOverride w:val="1"/>
    </w:lvlOverride>
  </w:num>
  <w:num w:numId="35">
    <w:abstractNumId w:val="2"/>
    <w:lvlOverride w:ilvl="0">
      <w:startOverride w:val="1"/>
    </w:lvlOverride>
  </w:num>
  <w:num w:numId="36">
    <w:abstractNumId w:val="2"/>
    <w:lvlOverride w:ilvl="0">
      <w:startOverride w:val="1"/>
    </w:lvlOverride>
  </w:num>
  <w:num w:numId="37">
    <w:abstractNumId w:val="5"/>
    <w:lvlOverride w:ilvl="0">
      <w:startOverride w:val="1"/>
    </w:lvlOverride>
  </w:num>
  <w:num w:numId="38">
    <w:abstractNumId w:val="2"/>
    <w:lvlOverride w:ilvl="0">
      <w:startOverride w:val="1"/>
    </w:lvlOverride>
  </w:num>
  <w:num w:numId="39">
    <w:abstractNumId w:val="17"/>
    <w:lvlOverride w:ilvl="0">
      <w:startOverride w:val="1"/>
    </w:lvlOverride>
  </w:num>
  <w:num w:numId="40">
    <w:abstractNumId w:val="17"/>
    <w:lvlOverride w:ilvl="0">
      <w:startOverride w:val="1"/>
    </w:lvlOverride>
  </w:num>
  <w:num w:numId="41">
    <w:abstractNumId w:val="17"/>
    <w:lvlOverride w:ilvl="0">
      <w:startOverride w:val="1"/>
    </w:lvlOverride>
  </w:num>
  <w:num w:numId="42">
    <w:abstractNumId w:val="17"/>
    <w:lvlOverride w:ilvl="0">
      <w:startOverride w:val="1"/>
    </w:lvlOverride>
  </w:num>
  <w:num w:numId="43">
    <w:abstractNumId w:val="2"/>
    <w:lvlOverride w:ilvl="0">
      <w:startOverride w:val="1"/>
    </w:lvlOverride>
  </w:num>
  <w:num w:numId="44">
    <w:abstractNumId w:val="2"/>
    <w:lvlOverride w:ilvl="0">
      <w:startOverride w:val="1"/>
    </w:lvlOverride>
  </w:num>
  <w:num w:numId="45">
    <w:abstractNumId w:val="2"/>
    <w:lvlOverride w:ilvl="0">
      <w:startOverride w:val="1"/>
    </w:lvlOverride>
  </w:num>
  <w:num w:numId="46">
    <w:abstractNumId w:val="2"/>
    <w:lvlOverride w:ilvl="0">
      <w:startOverride w:val="2"/>
    </w:lvlOverride>
  </w:num>
  <w:num w:numId="47">
    <w:abstractNumId w:val="5"/>
    <w:lvlOverride w:ilvl="0">
      <w:startOverride w:val="1"/>
    </w:lvlOverride>
  </w:num>
  <w:num w:numId="48">
    <w:abstractNumId w:val="21"/>
  </w:num>
  <w:num w:numId="49">
    <w:abstractNumId w:val="5"/>
    <w:lvlOverride w:ilvl="0">
      <w:startOverride w:val="1"/>
    </w:lvlOverride>
  </w:num>
  <w:num w:numId="50">
    <w:abstractNumId w:val="2"/>
  </w:num>
  <w:num w:numId="51">
    <w:abstractNumId w:val="2"/>
    <w:lvlOverride w:ilvl="0">
      <w:startOverride w:val="1"/>
    </w:lvlOverride>
  </w:num>
  <w:num w:numId="52">
    <w:abstractNumId w:val="13"/>
  </w:num>
  <w:num w:numId="53">
    <w:abstractNumId w:val="2"/>
    <w:lvlOverride w:ilvl="0">
      <w:startOverride w:val="1"/>
    </w:lvlOverride>
  </w:num>
  <w:num w:numId="54">
    <w:abstractNumId w:val="2"/>
    <w:lvlOverride w:ilvl="0">
      <w:startOverride w:val="1"/>
    </w:lvlOverride>
  </w:num>
  <w:num w:numId="55">
    <w:abstractNumId w:val="14"/>
  </w:num>
  <w:num w:numId="56">
    <w:abstractNumId w:val="11"/>
  </w:num>
  <w:num w:numId="57">
    <w:abstractNumId w:val="2"/>
    <w:lvlOverride w:ilvl="0">
      <w:startOverride w:val="1"/>
    </w:lvlOverride>
  </w:num>
  <w:num w:numId="58">
    <w:abstractNumId w:val="17"/>
    <w:lvlOverride w:ilvl="0">
      <w:startOverride w:val="1"/>
    </w:lvlOverride>
  </w:num>
  <w:num w:numId="59">
    <w:abstractNumId w:val="2"/>
    <w:lvlOverride w:ilvl="0">
      <w:startOverride w:val="1"/>
    </w:lvlOverride>
  </w:num>
  <w:num w:numId="6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9"/>
  </w:num>
  <w:num w:numId="64">
    <w:abstractNumId w:val="15"/>
  </w:num>
  <w:num w:numId="65">
    <w:abstractNumId w:val="5"/>
    <w:lvlOverride w:ilvl="0">
      <w:startOverride w:val="1"/>
    </w:lvlOverride>
  </w:num>
  <w:num w:numId="66">
    <w:abstractNumId w:val="2"/>
    <w:lvlOverride w:ilvl="0">
      <w:startOverride w:val="1"/>
    </w:lvlOverride>
  </w:num>
  <w:num w:numId="67">
    <w:abstractNumId w:val="2"/>
    <w:lvlOverride w:ilvl="0">
      <w:startOverride w:val="1"/>
    </w:lvlOverride>
  </w:num>
  <w:num w:numId="68">
    <w:abstractNumId w:val="2"/>
    <w:lvlOverride w:ilvl="0">
      <w:startOverride w:val="1"/>
    </w:lvlOverride>
  </w:num>
  <w:num w:numId="69">
    <w:abstractNumId w:val="2"/>
    <w:lvlOverride w:ilvl="0">
      <w:startOverride w:val="1"/>
    </w:lvlOverride>
  </w:num>
  <w:num w:numId="70">
    <w:abstractNumId w:val="2"/>
    <w:lvlOverride w:ilvl="0">
      <w:startOverride w:val="1"/>
    </w:lvlOverride>
  </w:num>
  <w:num w:numId="71">
    <w:abstractNumId w:val="22"/>
  </w:num>
  <w:num w:numId="72">
    <w:abstractNumId w:val="18"/>
  </w:num>
  <w:num w:numId="73">
    <w:abstractNumId w:val="8"/>
  </w:num>
  <w:num w:numId="74">
    <w:abstractNumId w:val="12"/>
  </w:num>
  <w:num w:numId="75">
    <w:abstractNumId w:val="1"/>
  </w:num>
  <w:num w:numId="76">
    <w:abstractNumId w:val="4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1285D"/>
    <w:rsid w:val="00017990"/>
    <w:rsid w:val="00020E50"/>
    <w:rsid w:val="00021C6F"/>
    <w:rsid w:val="00023CE7"/>
    <w:rsid w:val="00024E71"/>
    <w:rsid w:val="00034894"/>
    <w:rsid w:val="0003593D"/>
    <w:rsid w:val="00037907"/>
    <w:rsid w:val="000479C6"/>
    <w:rsid w:val="000518A0"/>
    <w:rsid w:val="00052289"/>
    <w:rsid w:val="00061843"/>
    <w:rsid w:val="00062715"/>
    <w:rsid w:val="0006302D"/>
    <w:rsid w:val="000644A1"/>
    <w:rsid w:val="000649CD"/>
    <w:rsid w:val="00065E6E"/>
    <w:rsid w:val="00066CCC"/>
    <w:rsid w:val="00070C25"/>
    <w:rsid w:val="0007189A"/>
    <w:rsid w:val="000729DF"/>
    <w:rsid w:val="00080C23"/>
    <w:rsid w:val="00083060"/>
    <w:rsid w:val="000836B7"/>
    <w:rsid w:val="00084FDE"/>
    <w:rsid w:val="0009227A"/>
    <w:rsid w:val="00096F16"/>
    <w:rsid w:val="000A252D"/>
    <w:rsid w:val="000A2883"/>
    <w:rsid w:val="000A37EA"/>
    <w:rsid w:val="000A3D64"/>
    <w:rsid w:val="000A5BCB"/>
    <w:rsid w:val="000B0AAE"/>
    <w:rsid w:val="000B59E4"/>
    <w:rsid w:val="000C5814"/>
    <w:rsid w:val="000C5ABC"/>
    <w:rsid w:val="000C6B2B"/>
    <w:rsid w:val="000D1F37"/>
    <w:rsid w:val="000D2481"/>
    <w:rsid w:val="000D2A88"/>
    <w:rsid w:val="000D53D8"/>
    <w:rsid w:val="000E2A5C"/>
    <w:rsid w:val="000E587B"/>
    <w:rsid w:val="000E799D"/>
    <w:rsid w:val="000F09E1"/>
    <w:rsid w:val="000F1DD9"/>
    <w:rsid w:val="000F7499"/>
    <w:rsid w:val="00103256"/>
    <w:rsid w:val="00104BC1"/>
    <w:rsid w:val="00110217"/>
    <w:rsid w:val="00111FD4"/>
    <w:rsid w:val="0011319E"/>
    <w:rsid w:val="00113564"/>
    <w:rsid w:val="00113823"/>
    <w:rsid w:val="00120996"/>
    <w:rsid w:val="00125FCF"/>
    <w:rsid w:val="00130581"/>
    <w:rsid w:val="00132384"/>
    <w:rsid w:val="00134454"/>
    <w:rsid w:val="00135F27"/>
    <w:rsid w:val="00136865"/>
    <w:rsid w:val="00144F90"/>
    <w:rsid w:val="001463E7"/>
    <w:rsid w:val="00147280"/>
    <w:rsid w:val="001509D7"/>
    <w:rsid w:val="00154E11"/>
    <w:rsid w:val="00155256"/>
    <w:rsid w:val="001555CF"/>
    <w:rsid w:val="00160EEB"/>
    <w:rsid w:val="001626DB"/>
    <w:rsid w:val="00163B3A"/>
    <w:rsid w:val="00163D9C"/>
    <w:rsid w:val="00170642"/>
    <w:rsid w:val="0017629A"/>
    <w:rsid w:val="00177104"/>
    <w:rsid w:val="001814C5"/>
    <w:rsid w:val="001863EA"/>
    <w:rsid w:val="001902EC"/>
    <w:rsid w:val="00191685"/>
    <w:rsid w:val="001968A8"/>
    <w:rsid w:val="00197885"/>
    <w:rsid w:val="00197CBB"/>
    <w:rsid w:val="001A0C84"/>
    <w:rsid w:val="001A32D7"/>
    <w:rsid w:val="001B0631"/>
    <w:rsid w:val="001B068C"/>
    <w:rsid w:val="001B129B"/>
    <w:rsid w:val="001B1AC0"/>
    <w:rsid w:val="001B3E7D"/>
    <w:rsid w:val="001B5C1F"/>
    <w:rsid w:val="001B6A6B"/>
    <w:rsid w:val="001C13BC"/>
    <w:rsid w:val="001C1EE6"/>
    <w:rsid w:val="001C43D0"/>
    <w:rsid w:val="001D05CD"/>
    <w:rsid w:val="001D2E11"/>
    <w:rsid w:val="001E4C5B"/>
    <w:rsid w:val="001E751E"/>
    <w:rsid w:val="001F0345"/>
    <w:rsid w:val="001F273B"/>
    <w:rsid w:val="001F291B"/>
    <w:rsid w:val="001F72F2"/>
    <w:rsid w:val="00200A27"/>
    <w:rsid w:val="002022A5"/>
    <w:rsid w:val="00203A9F"/>
    <w:rsid w:val="002106BA"/>
    <w:rsid w:val="00221638"/>
    <w:rsid w:val="00226310"/>
    <w:rsid w:val="002275B2"/>
    <w:rsid w:val="002275CE"/>
    <w:rsid w:val="0022793F"/>
    <w:rsid w:val="00230DE9"/>
    <w:rsid w:val="002318AB"/>
    <w:rsid w:val="00241582"/>
    <w:rsid w:val="00241D9C"/>
    <w:rsid w:val="00244022"/>
    <w:rsid w:val="002475CD"/>
    <w:rsid w:val="0026168E"/>
    <w:rsid w:val="00263A70"/>
    <w:rsid w:val="00266739"/>
    <w:rsid w:val="00266FD9"/>
    <w:rsid w:val="00267347"/>
    <w:rsid w:val="002700BC"/>
    <w:rsid w:val="0027059C"/>
    <w:rsid w:val="002723A0"/>
    <w:rsid w:val="00272E3F"/>
    <w:rsid w:val="002767DF"/>
    <w:rsid w:val="0028280A"/>
    <w:rsid w:val="00282AD3"/>
    <w:rsid w:val="00287863"/>
    <w:rsid w:val="002917C2"/>
    <w:rsid w:val="0029309E"/>
    <w:rsid w:val="00296B2A"/>
    <w:rsid w:val="00297EB3"/>
    <w:rsid w:val="002A3574"/>
    <w:rsid w:val="002A50F6"/>
    <w:rsid w:val="002A7BCA"/>
    <w:rsid w:val="002B20B0"/>
    <w:rsid w:val="002B2B29"/>
    <w:rsid w:val="002B3B39"/>
    <w:rsid w:val="002B5872"/>
    <w:rsid w:val="002B6782"/>
    <w:rsid w:val="002C2813"/>
    <w:rsid w:val="002C42BD"/>
    <w:rsid w:val="002D273D"/>
    <w:rsid w:val="002D2F12"/>
    <w:rsid w:val="002D3790"/>
    <w:rsid w:val="002D4625"/>
    <w:rsid w:val="002D52FC"/>
    <w:rsid w:val="002D64F0"/>
    <w:rsid w:val="002E1CC0"/>
    <w:rsid w:val="002E4CF0"/>
    <w:rsid w:val="002E4F7A"/>
    <w:rsid w:val="002E73E2"/>
    <w:rsid w:val="002F3FD3"/>
    <w:rsid w:val="002F5524"/>
    <w:rsid w:val="002F56CF"/>
    <w:rsid w:val="002F6C9E"/>
    <w:rsid w:val="00301EA8"/>
    <w:rsid w:val="00305D5C"/>
    <w:rsid w:val="0031115A"/>
    <w:rsid w:val="00312707"/>
    <w:rsid w:val="003144B0"/>
    <w:rsid w:val="00314A16"/>
    <w:rsid w:val="00317F1D"/>
    <w:rsid w:val="00321B53"/>
    <w:rsid w:val="0033160A"/>
    <w:rsid w:val="00331F1E"/>
    <w:rsid w:val="003322E2"/>
    <w:rsid w:val="003326F9"/>
    <w:rsid w:val="003327C2"/>
    <w:rsid w:val="00340E6B"/>
    <w:rsid w:val="003434B9"/>
    <w:rsid w:val="003439DD"/>
    <w:rsid w:val="003464D9"/>
    <w:rsid w:val="00354EEE"/>
    <w:rsid w:val="00357D01"/>
    <w:rsid w:val="003621AD"/>
    <w:rsid w:val="003636A2"/>
    <w:rsid w:val="0036550A"/>
    <w:rsid w:val="00366BC0"/>
    <w:rsid w:val="003723B1"/>
    <w:rsid w:val="00376F02"/>
    <w:rsid w:val="00380BE2"/>
    <w:rsid w:val="00382315"/>
    <w:rsid w:val="0038267B"/>
    <w:rsid w:val="00384086"/>
    <w:rsid w:val="00384DA3"/>
    <w:rsid w:val="00384FFC"/>
    <w:rsid w:val="00385E23"/>
    <w:rsid w:val="00385F18"/>
    <w:rsid w:val="003925AC"/>
    <w:rsid w:val="0039529F"/>
    <w:rsid w:val="00396681"/>
    <w:rsid w:val="00397FC8"/>
    <w:rsid w:val="003A3C8F"/>
    <w:rsid w:val="003A534C"/>
    <w:rsid w:val="003A7259"/>
    <w:rsid w:val="003B2CB3"/>
    <w:rsid w:val="003B3416"/>
    <w:rsid w:val="003B6732"/>
    <w:rsid w:val="003C094D"/>
    <w:rsid w:val="003C3AC5"/>
    <w:rsid w:val="003C461B"/>
    <w:rsid w:val="003C6D2D"/>
    <w:rsid w:val="003C6FE1"/>
    <w:rsid w:val="003E05AE"/>
    <w:rsid w:val="003E1DB0"/>
    <w:rsid w:val="003E3BDD"/>
    <w:rsid w:val="003F0576"/>
    <w:rsid w:val="003F6F28"/>
    <w:rsid w:val="00404C44"/>
    <w:rsid w:val="004061F1"/>
    <w:rsid w:val="004105E4"/>
    <w:rsid w:val="00410DFD"/>
    <w:rsid w:val="00411CD8"/>
    <w:rsid w:val="004148B3"/>
    <w:rsid w:val="0041496C"/>
    <w:rsid w:val="00416D5A"/>
    <w:rsid w:val="004200D6"/>
    <w:rsid w:val="00430D9E"/>
    <w:rsid w:val="0043134E"/>
    <w:rsid w:val="00433FE7"/>
    <w:rsid w:val="00435856"/>
    <w:rsid w:val="00436F8D"/>
    <w:rsid w:val="00437D25"/>
    <w:rsid w:val="004422CE"/>
    <w:rsid w:val="004516FA"/>
    <w:rsid w:val="004522A1"/>
    <w:rsid w:val="00455B33"/>
    <w:rsid w:val="00457D79"/>
    <w:rsid w:val="004612A1"/>
    <w:rsid w:val="00467882"/>
    <w:rsid w:val="00470FAE"/>
    <w:rsid w:val="00471B27"/>
    <w:rsid w:val="0047221D"/>
    <w:rsid w:val="004731B9"/>
    <w:rsid w:val="00473D30"/>
    <w:rsid w:val="00473F6B"/>
    <w:rsid w:val="00475AAC"/>
    <w:rsid w:val="00477FA3"/>
    <w:rsid w:val="00481F00"/>
    <w:rsid w:val="004837D8"/>
    <w:rsid w:val="00486F1F"/>
    <w:rsid w:val="00487793"/>
    <w:rsid w:val="00490CBC"/>
    <w:rsid w:val="004911CD"/>
    <w:rsid w:val="0049332C"/>
    <w:rsid w:val="0049570C"/>
    <w:rsid w:val="004960E1"/>
    <w:rsid w:val="004A2BDB"/>
    <w:rsid w:val="004A3E20"/>
    <w:rsid w:val="004A49C1"/>
    <w:rsid w:val="004B00EB"/>
    <w:rsid w:val="004B4CE9"/>
    <w:rsid w:val="004C0E1D"/>
    <w:rsid w:val="004C1B2D"/>
    <w:rsid w:val="004C2B40"/>
    <w:rsid w:val="004C690A"/>
    <w:rsid w:val="004D0DCE"/>
    <w:rsid w:val="004D22E3"/>
    <w:rsid w:val="004D2796"/>
    <w:rsid w:val="004D2D43"/>
    <w:rsid w:val="004D35D2"/>
    <w:rsid w:val="004D436C"/>
    <w:rsid w:val="004D4992"/>
    <w:rsid w:val="004D519D"/>
    <w:rsid w:val="004E0B9C"/>
    <w:rsid w:val="004E0BD8"/>
    <w:rsid w:val="004E4905"/>
    <w:rsid w:val="004F088D"/>
    <w:rsid w:val="004F19BB"/>
    <w:rsid w:val="00502C32"/>
    <w:rsid w:val="00504E81"/>
    <w:rsid w:val="0050703C"/>
    <w:rsid w:val="00507EFD"/>
    <w:rsid w:val="005110AC"/>
    <w:rsid w:val="00514467"/>
    <w:rsid w:val="005149DB"/>
    <w:rsid w:val="00515101"/>
    <w:rsid w:val="00522754"/>
    <w:rsid w:val="005243CB"/>
    <w:rsid w:val="005253FB"/>
    <w:rsid w:val="00530CAA"/>
    <w:rsid w:val="00533385"/>
    <w:rsid w:val="005366A5"/>
    <w:rsid w:val="00546624"/>
    <w:rsid w:val="0055062B"/>
    <w:rsid w:val="0055317F"/>
    <w:rsid w:val="00553D74"/>
    <w:rsid w:val="0055483D"/>
    <w:rsid w:val="00554E63"/>
    <w:rsid w:val="00555065"/>
    <w:rsid w:val="00555738"/>
    <w:rsid w:val="00557CB8"/>
    <w:rsid w:val="005625C2"/>
    <w:rsid w:val="00567E67"/>
    <w:rsid w:val="00571FAA"/>
    <w:rsid w:val="00584E90"/>
    <w:rsid w:val="00586657"/>
    <w:rsid w:val="00586837"/>
    <w:rsid w:val="00590AE5"/>
    <w:rsid w:val="00593270"/>
    <w:rsid w:val="00593C25"/>
    <w:rsid w:val="005968E9"/>
    <w:rsid w:val="00597136"/>
    <w:rsid w:val="00597212"/>
    <w:rsid w:val="00597AB2"/>
    <w:rsid w:val="005A19CF"/>
    <w:rsid w:val="005A1A44"/>
    <w:rsid w:val="005A2497"/>
    <w:rsid w:val="005A269D"/>
    <w:rsid w:val="005B34FE"/>
    <w:rsid w:val="005B5871"/>
    <w:rsid w:val="005B5BA7"/>
    <w:rsid w:val="005B6016"/>
    <w:rsid w:val="005B7406"/>
    <w:rsid w:val="005C0FA0"/>
    <w:rsid w:val="005C17D2"/>
    <w:rsid w:val="005C3A71"/>
    <w:rsid w:val="005C3BF3"/>
    <w:rsid w:val="005C5E3A"/>
    <w:rsid w:val="005C716A"/>
    <w:rsid w:val="005D1E25"/>
    <w:rsid w:val="005D1FFE"/>
    <w:rsid w:val="005D2930"/>
    <w:rsid w:val="005D4707"/>
    <w:rsid w:val="005D4855"/>
    <w:rsid w:val="005D63CD"/>
    <w:rsid w:val="005D7EA1"/>
    <w:rsid w:val="005E276A"/>
    <w:rsid w:val="005E3FBB"/>
    <w:rsid w:val="005E471D"/>
    <w:rsid w:val="005E7B56"/>
    <w:rsid w:val="005F0C33"/>
    <w:rsid w:val="005F2A5F"/>
    <w:rsid w:val="00601413"/>
    <w:rsid w:val="00602021"/>
    <w:rsid w:val="00602A59"/>
    <w:rsid w:val="0061008C"/>
    <w:rsid w:val="00610A45"/>
    <w:rsid w:val="00612AE2"/>
    <w:rsid w:val="00614792"/>
    <w:rsid w:val="0061721E"/>
    <w:rsid w:val="00617DA3"/>
    <w:rsid w:val="00622078"/>
    <w:rsid w:val="0063315E"/>
    <w:rsid w:val="00635695"/>
    <w:rsid w:val="006364F5"/>
    <w:rsid w:val="006378CF"/>
    <w:rsid w:val="00641082"/>
    <w:rsid w:val="00642C54"/>
    <w:rsid w:val="00647A96"/>
    <w:rsid w:val="006507A6"/>
    <w:rsid w:val="0065421B"/>
    <w:rsid w:val="0066172A"/>
    <w:rsid w:val="00663D66"/>
    <w:rsid w:val="006675AE"/>
    <w:rsid w:val="006727FE"/>
    <w:rsid w:val="006729BC"/>
    <w:rsid w:val="00673F0B"/>
    <w:rsid w:val="00675CB5"/>
    <w:rsid w:val="00676D31"/>
    <w:rsid w:val="0068531E"/>
    <w:rsid w:val="006860D7"/>
    <w:rsid w:val="00687243"/>
    <w:rsid w:val="006901C8"/>
    <w:rsid w:val="00692434"/>
    <w:rsid w:val="00694AEF"/>
    <w:rsid w:val="00695B8D"/>
    <w:rsid w:val="00696973"/>
    <w:rsid w:val="006A0765"/>
    <w:rsid w:val="006A1250"/>
    <w:rsid w:val="006A1D09"/>
    <w:rsid w:val="006A5F11"/>
    <w:rsid w:val="006A784F"/>
    <w:rsid w:val="006B126E"/>
    <w:rsid w:val="006B1BFD"/>
    <w:rsid w:val="006B318B"/>
    <w:rsid w:val="006B3382"/>
    <w:rsid w:val="006B3FCD"/>
    <w:rsid w:val="006B6BDC"/>
    <w:rsid w:val="006C251D"/>
    <w:rsid w:val="006C3148"/>
    <w:rsid w:val="006C5845"/>
    <w:rsid w:val="006D2BA6"/>
    <w:rsid w:val="006D3219"/>
    <w:rsid w:val="006D4E1B"/>
    <w:rsid w:val="006D6009"/>
    <w:rsid w:val="006E05F5"/>
    <w:rsid w:val="006E1091"/>
    <w:rsid w:val="006E2700"/>
    <w:rsid w:val="006E289E"/>
    <w:rsid w:val="006E33C4"/>
    <w:rsid w:val="006E7EFF"/>
    <w:rsid w:val="006F01AD"/>
    <w:rsid w:val="006F2450"/>
    <w:rsid w:val="006F326B"/>
    <w:rsid w:val="006F3595"/>
    <w:rsid w:val="006F5C51"/>
    <w:rsid w:val="006F6D7B"/>
    <w:rsid w:val="0070662F"/>
    <w:rsid w:val="0071054B"/>
    <w:rsid w:val="00711863"/>
    <w:rsid w:val="0071379B"/>
    <w:rsid w:val="00715211"/>
    <w:rsid w:val="007206AE"/>
    <w:rsid w:val="007213C6"/>
    <w:rsid w:val="00722392"/>
    <w:rsid w:val="0072641D"/>
    <w:rsid w:val="00727618"/>
    <w:rsid w:val="00727EE2"/>
    <w:rsid w:val="00730333"/>
    <w:rsid w:val="00732F31"/>
    <w:rsid w:val="00733EB6"/>
    <w:rsid w:val="007347EC"/>
    <w:rsid w:val="00740414"/>
    <w:rsid w:val="00741FCB"/>
    <w:rsid w:val="007428EE"/>
    <w:rsid w:val="00743CB0"/>
    <w:rsid w:val="00747C84"/>
    <w:rsid w:val="007512F2"/>
    <w:rsid w:val="00753946"/>
    <w:rsid w:val="00755D66"/>
    <w:rsid w:val="00760052"/>
    <w:rsid w:val="007636C7"/>
    <w:rsid w:val="00765CD8"/>
    <w:rsid w:val="007667C8"/>
    <w:rsid w:val="007736C6"/>
    <w:rsid w:val="00774987"/>
    <w:rsid w:val="00781383"/>
    <w:rsid w:val="00781509"/>
    <w:rsid w:val="00781B28"/>
    <w:rsid w:val="00782008"/>
    <w:rsid w:val="00785745"/>
    <w:rsid w:val="00791B74"/>
    <w:rsid w:val="00791BE2"/>
    <w:rsid w:val="00791C37"/>
    <w:rsid w:val="0079207F"/>
    <w:rsid w:val="00794699"/>
    <w:rsid w:val="00794879"/>
    <w:rsid w:val="00795AC8"/>
    <w:rsid w:val="007A06EE"/>
    <w:rsid w:val="007A29AE"/>
    <w:rsid w:val="007A54DD"/>
    <w:rsid w:val="007B1127"/>
    <w:rsid w:val="007B1224"/>
    <w:rsid w:val="007B551E"/>
    <w:rsid w:val="007B66D6"/>
    <w:rsid w:val="007B755A"/>
    <w:rsid w:val="007B765A"/>
    <w:rsid w:val="007C0AE8"/>
    <w:rsid w:val="007C3668"/>
    <w:rsid w:val="007C52C3"/>
    <w:rsid w:val="007C62E6"/>
    <w:rsid w:val="007C7952"/>
    <w:rsid w:val="007D67F0"/>
    <w:rsid w:val="007E1600"/>
    <w:rsid w:val="007E1610"/>
    <w:rsid w:val="007E1EB6"/>
    <w:rsid w:val="007E298D"/>
    <w:rsid w:val="007E4957"/>
    <w:rsid w:val="007E58BD"/>
    <w:rsid w:val="007F10E7"/>
    <w:rsid w:val="007F153F"/>
    <w:rsid w:val="007F1CC6"/>
    <w:rsid w:val="007F728E"/>
    <w:rsid w:val="007F7895"/>
    <w:rsid w:val="00801A5D"/>
    <w:rsid w:val="0080582A"/>
    <w:rsid w:val="00813763"/>
    <w:rsid w:val="00815FE8"/>
    <w:rsid w:val="0081712F"/>
    <w:rsid w:val="008203EB"/>
    <w:rsid w:val="0082259F"/>
    <w:rsid w:val="008267E1"/>
    <w:rsid w:val="008278FB"/>
    <w:rsid w:val="008325FA"/>
    <w:rsid w:val="00832F38"/>
    <w:rsid w:val="008368CD"/>
    <w:rsid w:val="00842750"/>
    <w:rsid w:val="008459A8"/>
    <w:rsid w:val="00845B0F"/>
    <w:rsid w:val="00851056"/>
    <w:rsid w:val="00854B7D"/>
    <w:rsid w:val="008567F9"/>
    <w:rsid w:val="008569CF"/>
    <w:rsid w:val="00856E10"/>
    <w:rsid w:val="008614DC"/>
    <w:rsid w:val="00865A7C"/>
    <w:rsid w:val="00876189"/>
    <w:rsid w:val="00877550"/>
    <w:rsid w:val="00877825"/>
    <w:rsid w:val="00884A25"/>
    <w:rsid w:val="00886073"/>
    <w:rsid w:val="00891B36"/>
    <w:rsid w:val="00891C1C"/>
    <w:rsid w:val="00891D10"/>
    <w:rsid w:val="00896AA9"/>
    <w:rsid w:val="008973A7"/>
    <w:rsid w:val="008974DB"/>
    <w:rsid w:val="008977D3"/>
    <w:rsid w:val="008A1389"/>
    <w:rsid w:val="008A1791"/>
    <w:rsid w:val="008A1CF9"/>
    <w:rsid w:val="008A2F65"/>
    <w:rsid w:val="008A431F"/>
    <w:rsid w:val="008A5E9D"/>
    <w:rsid w:val="008A72DD"/>
    <w:rsid w:val="008B0002"/>
    <w:rsid w:val="008B0F46"/>
    <w:rsid w:val="008B10B0"/>
    <w:rsid w:val="008B467E"/>
    <w:rsid w:val="008B475F"/>
    <w:rsid w:val="008B64A9"/>
    <w:rsid w:val="008C0FA1"/>
    <w:rsid w:val="008C1179"/>
    <w:rsid w:val="008C35A0"/>
    <w:rsid w:val="008D1243"/>
    <w:rsid w:val="008D43E6"/>
    <w:rsid w:val="008D5E0B"/>
    <w:rsid w:val="008D5FBE"/>
    <w:rsid w:val="008D6004"/>
    <w:rsid w:val="008D6FBC"/>
    <w:rsid w:val="008E0A82"/>
    <w:rsid w:val="008E2583"/>
    <w:rsid w:val="008E7BEC"/>
    <w:rsid w:val="008F1477"/>
    <w:rsid w:val="008F2B8E"/>
    <w:rsid w:val="008F5064"/>
    <w:rsid w:val="008F5F2B"/>
    <w:rsid w:val="008F699C"/>
    <w:rsid w:val="008F69A1"/>
    <w:rsid w:val="009011A0"/>
    <w:rsid w:val="009012A0"/>
    <w:rsid w:val="00905C35"/>
    <w:rsid w:val="00907E2D"/>
    <w:rsid w:val="00912E09"/>
    <w:rsid w:val="009159B0"/>
    <w:rsid w:val="00915A9C"/>
    <w:rsid w:val="0091618D"/>
    <w:rsid w:val="009161D6"/>
    <w:rsid w:val="00921102"/>
    <w:rsid w:val="00923402"/>
    <w:rsid w:val="00924A4F"/>
    <w:rsid w:val="00925AD7"/>
    <w:rsid w:val="00926076"/>
    <w:rsid w:val="009339C3"/>
    <w:rsid w:val="0093436C"/>
    <w:rsid w:val="00940474"/>
    <w:rsid w:val="00941844"/>
    <w:rsid w:val="00942A81"/>
    <w:rsid w:val="00953442"/>
    <w:rsid w:val="009549DA"/>
    <w:rsid w:val="00956290"/>
    <w:rsid w:val="00956B46"/>
    <w:rsid w:val="00957171"/>
    <w:rsid w:val="00957C9F"/>
    <w:rsid w:val="00961D5D"/>
    <w:rsid w:val="0096256D"/>
    <w:rsid w:val="0096521E"/>
    <w:rsid w:val="00965B87"/>
    <w:rsid w:val="00972A07"/>
    <w:rsid w:val="0098442D"/>
    <w:rsid w:val="00985869"/>
    <w:rsid w:val="00987F87"/>
    <w:rsid w:val="00990E43"/>
    <w:rsid w:val="0099161D"/>
    <w:rsid w:val="00995233"/>
    <w:rsid w:val="00996376"/>
    <w:rsid w:val="009A01DE"/>
    <w:rsid w:val="009A1C4B"/>
    <w:rsid w:val="009A3127"/>
    <w:rsid w:val="009A6DE8"/>
    <w:rsid w:val="009A7AB0"/>
    <w:rsid w:val="009B149D"/>
    <w:rsid w:val="009B5DBA"/>
    <w:rsid w:val="009B64C5"/>
    <w:rsid w:val="009B6806"/>
    <w:rsid w:val="009C1081"/>
    <w:rsid w:val="009C40E6"/>
    <w:rsid w:val="009C47F3"/>
    <w:rsid w:val="009D33A0"/>
    <w:rsid w:val="009D4513"/>
    <w:rsid w:val="009D4D6C"/>
    <w:rsid w:val="009D7BC2"/>
    <w:rsid w:val="009E0B2A"/>
    <w:rsid w:val="009E1E58"/>
    <w:rsid w:val="009E3DB1"/>
    <w:rsid w:val="009E4BCB"/>
    <w:rsid w:val="009E68C1"/>
    <w:rsid w:val="009F21F0"/>
    <w:rsid w:val="009F5C6B"/>
    <w:rsid w:val="009F6A1C"/>
    <w:rsid w:val="009F7A64"/>
    <w:rsid w:val="009F7E46"/>
    <w:rsid w:val="00A008A6"/>
    <w:rsid w:val="00A026DA"/>
    <w:rsid w:val="00A0368D"/>
    <w:rsid w:val="00A10DD7"/>
    <w:rsid w:val="00A23B5B"/>
    <w:rsid w:val="00A2537E"/>
    <w:rsid w:val="00A2561E"/>
    <w:rsid w:val="00A267CD"/>
    <w:rsid w:val="00A35AA0"/>
    <w:rsid w:val="00A436C3"/>
    <w:rsid w:val="00A4746F"/>
    <w:rsid w:val="00A57F79"/>
    <w:rsid w:val="00A6017D"/>
    <w:rsid w:val="00A60D90"/>
    <w:rsid w:val="00A62353"/>
    <w:rsid w:val="00A62983"/>
    <w:rsid w:val="00A62DD6"/>
    <w:rsid w:val="00A65AC5"/>
    <w:rsid w:val="00A66AC6"/>
    <w:rsid w:val="00A66D14"/>
    <w:rsid w:val="00A67E50"/>
    <w:rsid w:val="00A67EE0"/>
    <w:rsid w:val="00A70679"/>
    <w:rsid w:val="00A71E6A"/>
    <w:rsid w:val="00A8029D"/>
    <w:rsid w:val="00A83A71"/>
    <w:rsid w:val="00A85853"/>
    <w:rsid w:val="00A867B7"/>
    <w:rsid w:val="00A93830"/>
    <w:rsid w:val="00A953DB"/>
    <w:rsid w:val="00AA0561"/>
    <w:rsid w:val="00AA1622"/>
    <w:rsid w:val="00AA1DA6"/>
    <w:rsid w:val="00AA443E"/>
    <w:rsid w:val="00AA4849"/>
    <w:rsid w:val="00AA5161"/>
    <w:rsid w:val="00AA6B28"/>
    <w:rsid w:val="00AB18F6"/>
    <w:rsid w:val="00AB1E1C"/>
    <w:rsid w:val="00AB6117"/>
    <w:rsid w:val="00AB71E9"/>
    <w:rsid w:val="00AD1D12"/>
    <w:rsid w:val="00AD1DEF"/>
    <w:rsid w:val="00AD2E2C"/>
    <w:rsid w:val="00AD7B52"/>
    <w:rsid w:val="00AE0D46"/>
    <w:rsid w:val="00AE0FC0"/>
    <w:rsid w:val="00AF09ED"/>
    <w:rsid w:val="00AF0E7E"/>
    <w:rsid w:val="00AF4BA2"/>
    <w:rsid w:val="00AF5E9A"/>
    <w:rsid w:val="00AF6E83"/>
    <w:rsid w:val="00AF756E"/>
    <w:rsid w:val="00AF7FE4"/>
    <w:rsid w:val="00B00774"/>
    <w:rsid w:val="00B01AF8"/>
    <w:rsid w:val="00B10BE7"/>
    <w:rsid w:val="00B1250E"/>
    <w:rsid w:val="00B15A1F"/>
    <w:rsid w:val="00B16EC9"/>
    <w:rsid w:val="00B173C4"/>
    <w:rsid w:val="00B21686"/>
    <w:rsid w:val="00B21F27"/>
    <w:rsid w:val="00B241D6"/>
    <w:rsid w:val="00B25C06"/>
    <w:rsid w:val="00B262D1"/>
    <w:rsid w:val="00B262FB"/>
    <w:rsid w:val="00B264D7"/>
    <w:rsid w:val="00B265E5"/>
    <w:rsid w:val="00B26F0C"/>
    <w:rsid w:val="00B3055B"/>
    <w:rsid w:val="00B3356E"/>
    <w:rsid w:val="00B35A67"/>
    <w:rsid w:val="00B376D2"/>
    <w:rsid w:val="00B46A9A"/>
    <w:rsid w:val="00B46DB6"/>
    <w:rsid w:val="00B50F18"/>
    <w:rsid w:val="00B55A7C"/>
    <w:rsid w:val="00B56839"/>
    <w:rsid w:val="00B57696"/>
    <w:rsid w:val="00B61F3A"/>
    <w:rsid w:val="00B61F95"/>
    <w:rsid w:val="00B66BD4"/>
    <w:rsid w:val="00B7156A"/>
    <w:rsid w:val="00B73B67"/>
    <w:rsid w:val="00B7608D"/>
    <w:rsid w:val="00B76598"/>
    <w:rsid w:val="00B7759E"/>
    <w:rsid w:val="00B945EF"/>
    <w:rsid w:val="00B94CF5"/>
    <w:rsid w:val="00B96395"/>
    <w:rsid w:val="00B96B4D"/>
    <w:rsid w:val="00BA4B90"/>
    <w:rsid w:val="00BA4C2B"/>
    <w:rsid w:val="00BA4FE0"/>
    <w:rsid w:val="00BA63CE"/>
    <w:rsid w:val="00BA7E0B"/>
    <w:rsid w:val="00BB33A4"/>
    <w:rsid w:val="00BB50C1"/>
    <w:rsid w:val="00BB5179"/>
    <w:rsid w:val="00BB5E8C"/>
    <w:rsid w:val="00BB75C1"/>
    <w:rsid w:val="00BC5DA3"/>
    <w:rsid w:val="00BD1DFF"/>
    <w:rsid w:val="00BD3871"/>
    <w:rsid w:val="00BE07E2"/>
    <w:rsid w:val="00BE0A4C"/>
    <w:rsid w:val="00BE7EB1"/>
    <w:rsid w:val="00BF0A84"/>
    <w:rsid w:val="00BF120E"/>
    <w:rsid w:val="00BF4849"/>
    <w:rsid w:val="00BF4BB9"/>
    <w:rsid w:val="00BF716F"/>
    <w:rsid w:val="00BF753A"/>
    <w:rsid w:val="00C035AE"/>
    <w:rsid w:val="00C03C25"/>
    <w:rsid w:val="00C047AB"/>
    <w:rsid w:val="00C04DFA"/>
    <w:rsid w:val="00C06BAC"/>
    <w:rsid w:val="00C06CF8"/>
    <w:rsid w:val="00C07AE4"/>
    <w:rsid w:val="00C12F23"/>
    <w:rsid w:val="00C14A8D"/>
    <w:rsid w:val="00C23FEE"/>
    <w:rsid w:val="00C243F8"/>
    <w:rsid w:val="00C25340"/>
    <w:rsid w:val="00C25531"/>
    <w:rsid w:val="00C25E26"/>
    <w:rsid w:val="00C275B7"/>
    <w:rsid w:val="00C309FF"/>
    <w:rsid w:val="00C32183"/>
    <w:rsid w:val="00C32198"/>
    <w:rsid w:val="00C325E2"/>
    <w:rsid w:val="00C357CD"/>
    <w:rsid w:val="00C4046F"/>
    <w:rsid w:val="00C423EA"/>
    <w:rsid w:val="00C443BD"/>
    <w:rsid w:val="00C540B8"/>
    <w:rsid w:val="00C54DF3"/>
    <w:rsid w:val="00C6398C"/>
    <w:rsid w:val="00C669C1"/>
    <w:rsid w:val="00C7019D"/>
    <w:rsid w:val="00C72ACD"/>
    <w:rsid w:val="00C74DE2"/>
    <w:rsid w:val="00C76434"/>
    <w:rsid w:val="00C76AE9"/>
    <w:rsid w:val="00C80205"/>
    <w:rsid w:val="00C80397"/>
    <w:rsid w:val="00C812CA"/>
    <w:rsid w:val="00C8603B"/>
    <w:rsid w:val="00C8713B"/>
    <w:rsid w:val="00C915D8"/>
    <w:rsid w:val="00C9334B"/>
    <w:rsid w:val="00CA123B"/>
    <w:rsid w:val="00CA3460"/>
    <w:rsid w:val="00CA6C94"/>
    <w:rsid w:val="00CC080D"/>
    <w:rsid w:val="00CC1292"/>
    <w:rsid w:val="00CD047C"/>
    <w:rsid w:val="00CD1C73"/>
    <w:rsid w:val="00CD3FBB"/>
    <w:rsid w:val="00CD6350"/>
    <w:rsid w:val="00CE4834"/>
    <w:rsid w:val="00CE7E76"/>
    <w:rsid w:val="00CF28B9"/>
    <w:rsid w:val="00CF4850"/>
    <w:rsid w:val="00CF6A08"/>
    <w:rsid w:val="00D0074D"/>
    <w:rsid w:val="00D00A2F"/>
    <w:rsid w:val="00D00D00"/>
    <w:rsid w:val="00D0401F"/>
    <w:rsid w:val="00D052E5"/>
    <w:rsid w:val="00D05F0F"/>
    <w:rsid w:val="00D06776"/>
    <w:rsid w:val="00D06D8C"/>
    <w:rsid w:val="00D12A30"/>
    <w:rsid w:val="00D17DAC"/>
    <w:rsid w:val="00D23109"/>
    <w:rsid w:val="00D2562D"/>
    <w:rsid w:val="00D278C5"/>
    <w:rsid w:val="00D310A4"/>
    <w:rsid w:val="00D31A33"/>
    <w:rsid w:val="00D33895"/>
    <w:rsid w:val="00D36351"/>
    <w:rsid w:val="00D40616"/>
    <w:rsid w:val="00D412EE"/>
    <w:rsid w:val="00D46A5D"/>
    <w:rsid w:val="00D5018E"/>
    <w:rsid w:val="00D54C1C"/>
    <w:rsid w:val="00D55637"/>
    <w:rsid w:val="00D61394"/>
    <w:rsid w:val="00D65CB7"/>
    <w:rsid w:val="00D749C0"/>
    <w:rsid w:val="00D83EC3"/>
    <w:rsid w:val="00D92447"/>
    <w:rsid w:val="00D963CD"/>
    <w:rsid w:val="00DA097B"/>
    <w:rsid w:val="00DA216F"/>
    <w:rsid w:val="00DA2840"/>
    <w:rsid w:val="00DA74F9"/>
    <w:rsid w:val="00DA76AC"/>
    <w:rsid w:val="00DA7C8A"/>
    <w:rsid w:val="00DB261B"/>
    <w:rsid w:val="00DB655D"/>
    <w:rsid w:val="00DB748A"/>
    <w:rsid w:val="00DC6D29"/>
    <w:rsid w:val="00DC7B1A"/>
    <w:rsid w:val="00DC7BAE"/>
    <w:rsid w:val="00DD359D"/>
    <w:rsid w:val="00DD4746"/>
    <w:rsid w:val="00DD547B"/>
    <w:rsid w:val="00DE1639"/>
    <w:rsid w:val="00DE1F73"/>
    <w:rsid w:val="00DE27C7"/>
    <w:rsid w:val="00DE2E0F"/>
    <w:rsid w:val="00DE53C2"/>
    <w:rsid w:val="00DE720A"/>
    <w:rsid w:val="00DE7A8D"/>
    <w:rsid w:val="00DE7F27"/>
    <w:rsid w:val="00DF621D"/>
    <w:rsid w:val="00E0115C"/>
    <w:rsid w:val="00E0254B"/>
    <w:rsid w:val="00E0516C"/>
    <w:rsid w:val="00E054BA"/>
    <w:rsid w:val="00E06B46"/>
    <w:rsid w:val="00E1454C"/>
    <w:rsid w:val="00E150EC"/>
    <w:rsid w:val="00E151C2"/>
    <w:rsid w:val="00E1641F"/>
    <w:rsid w:val="00E23287"/>
    <w:rsid w:val="00E25C1E"/>
    <w:rsid w:val="00E27386"/>
    <w:rsid w:val="00E30E67"/>
    <w:rsid w:val="00E36344"/>
    <w:rsid w:val="00E50E74"/>
    <w:rsid w:val="00E57DC0"/>
    <w:rsid w:val="00E60D50"/>
    <w:rsid w:val="00E61A13"/>
    <w:rsid w:val="00E65319"/>
    <w:rsid w:val="00E654E3"/>
    <w:rsid w:val="00E71658"/>
    <w:rsid w:val="00E7441E"/>
    <w:rsid w:val="00E81D74"/>
    <w:rsid w:val="00E91836"/>
    <w:rsid w:val="00E93D14"/>
    <w:rsid w:val="00E96D3C"/>
    <w:rsid w:val="00EA0E6E"/>
    <w:rsid w:val="00EA0F06"/>
    <w:rsid w:val="00EA3288"/>
    <w:rsid w:val="00EA343D"/>
    <w:rsid w:val="00EA40AC"/>
    <w:rsid w:val="00EA4FE9"/>
    <w:rsid w:val="00EA5094"/>
    <w:rsid w:val="00EB4073"/>
    <w:rsid w:val="00EB44EB"/>
    <w:rsid w:val="00EC049B"/>
    <w:rsid w:val="00ED1003"/>
    <w:rsid w:val="00ED2B2F"/>
    <w:rsid w:val="00ED3D62"/>
    <w:rsid w:val="00ED5508"/>
    <w:rsid w:val="00ED57DE"/>
    <w:rsid w:val="00ED6871"/>
    <w:rsid w:val="00ED7B19"/>
    <w:rsid w:val="00EE14B3"/>
    <w:rsid w:val="00EE380D"/>
    <w:rsid w:val="00EE385A"/>
    <w:rsid w:val="00EE444D"/>
    <w:rsid w:val="00EE4CCB"/>
    <w:rsid w:val="00EE5043"/>
    <w:rsid w:val="00EE5FCF"/>
    <w:rsid w:val="00EE6932"/>
    <w:rsid w:val="00EF4D7C"/>
    <w:rsid w:val="00F00857"/>
    <w:rsid w:val="00F0343C"/>
    <w:rsid w:val="00F03AF4"/>
    <w:rsid w:val="00F03BD4"/>
    <w:rsid w:val="00F103E9"/>
    <w:rsid w:val="00F132B0"/>
    <w:rsid w:val="00F1351F"/>
    <w:rsid w:val="00F16680"/>
    <w:rsid w:val="00F17680"/>
    <w:rsid w:val="00F203AC"/>
    <w:rsid w:val="00F23144"/>
    <w:rsid w:val="00F242EF"/>
    <w:rsid w:val="00F26069"/>
    <w:rsid w:val="00F30A99"/>
    <w:rsid w:val="00F3162A"/>
    <w:rsid w:val="00F3333B"/>
    <w:rsid w:val="00F33B98"/>
    <w:rsid w:val="00F41424"/>
    <w:rsid w:val="00F43774"/>
    <w:rsid w:val="00F46799"/>
    <w:rsid w:val="00F479A7"/>
    <w:rsid w:val="00F54060"/>
    <w:rsid w:val="00F55F87"/>
    <w:rsid w:val="00F56F6E"/>
    <w:rsid w:val="00F65A36"/>
    <w:rsid w:val="00F66575"/>
    <w:rsid w:val="00F6695D"/>
    <w:rsid w:val="00F72B7B"/>
    <w:rsid w:val="00F7678B"/>
    <w:rsid w:val="00F772B4"/>
    <w:rsid w:val="00F81CA1"/>
    <w:rsid w:val="00F8247C"/>
    <w:rsid w:val="00F8462F"/>
    <w:rsid w:val="00F84EF3"/>
    <w:rsid w:val="00F85C46"/>
    <w:rsid w:val="00F86C30"/>
    <w:rsid w:val="00F86C45"/>
    <w:rsid w:val="00F87E66"/>
    <w:rsid w:val="00F92E81"/>
    <w:rsid w:val="00F94BE4"/>
    <w:rsid w:val="00F96B4C"/>
    <w:rsid w:val="00F9784B"/>
    <w:rsid w:val="00FA1E34"/>
    <w:rsid w:val="00FA38BC"/>
    <w:rsid w:val="00FB0199"/>
    <w:rsid w:val="00FB1072"/>
    <w:rsid w:val="00FB1D1B"/>
    <w:rsid w:val="00FB3F58"/>
    <w:rsid w:val="00FB49E6"/>
    <w:rsid w:val="00FB4ECA"/>
    <w:rsid w:val="00FB7D31"/>
    <w:rsid w:val="00FC0F1F"/>
    <w:rsid w:val="00FC3A95"/>
    <w:rsid w:val="00FC5D05"/>
    <w:rsid w:val="00FD0E4A"/>
    <w:rsid w:val="00FD255A"/>
    <w:rsid w:val="00FD4E06"/>
    <w:rsid w:val="00FE10A7"/>
    <w:rsid w:val="00FE2B3F"/>
    <w:rsid w:val="00FF053C"/>
    <w:rsid w:val="00FF2A2E"/>
    <w:rsid w:val="00FF4155"/>
    <w:rsid w:val="00FF5393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,"/>
  <w:listSeparator w:val=";"/>
  <w14:docId w14:val="4A34DC32"/>
  <w15:docId w15:val="{F4164B3E-20F3-445E-BDC5-3FBAE9C5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A66AC6"/>
    <w:pPr>
      <w:keepNext/>
      <w:numPr>
        <w:numId w:val="2"/>
      </w:numPr>
      <w:pBdr>
        <w:bottom w:val="single" w:sz="2" w:space="1" w:color="4BACC6"/>
      </w:pBdr>
      <w:tabs>
        <w:tab w:val="left" w:pos="567"/>
      </w:tabs>
      <w:spacing w:before="480" w:after="360"/>
      <w:ind w:left="283" w:hanging="425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0E799D"/>
    <w:pPr>
      <w:keepNext/>
      <w:numPr>
        <w:numId w:val="4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50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7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A66AC6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uiPriority w:val="99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0E799D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1">
    <w:name w:val="Tabela siatki 411"/>
    <w:basedOn w:val="Standardowy"/>
    <w:uiPriority w:val="49"/>
    <w:rsid w:val="00F87E66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2">
    <w:name w:val="Tabela siatki 412"/>
    <w:basedOn w:val="Standardowy"/>
    <w:uiPriority w:val="49"/>
    <w:rsid w:val="000D2481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39C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339C3"/>
    <w:rPr>
      <w:color w:val="954F72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76D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F3CF5-D987-435B-B0A6-3E0F4F0C6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25</Pages>
  <Words>10397</Words>
  <Characters>62387</Characters>
  <Application>Microsoft Office Word</Application>
  <DocSecurity>0</DocSecurity>
  <Lines>519</Lines>
  <Paragraphs>145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115</cp:revision>
  <cp:lastPrinted>2022-01-18T06:07:00Z</cp:lastPrinted>
  <dcterms:created xsi:type="dcterms:W3CDTF">2023-02-21T10:14:00Z</dcterms:created>
  <dcterms:modified xsi:type="dcterms:W3CDTF">2024-04-19T07:08:00Z</dcterms:modified>
</cp:coreProperties>
</file>