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658" w:rsidRDefault="00110355">
      <w:pPr>
        <w:tabs>
          <w:tab w:val="center" w:pos="303"/>
          <w:tab w:val="center" w:pos="4102"/>
        </w:tabs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sz w:val="21"/>
        </w:rPr>
        <w:t xml:space="preserve">                                           </w:t>
      </w:r>
      <w:r>
        <w:rPr>
          <w:b/>
          <w:sz w:val="21"/>
        </w:rPr>
        <w:tab/>
        <w:t xml:space="preserve">   </w:t>
      </w:r>
      <w:r>
        <w:rPr>
          <w:b/>
          <w:sz w:val="26"/>
        </w:rPr>
        <w:t>SST -04</w:t>
      </w:r>
    </w:p>
    <w:p w:rsidR="00F85658" w:rsidRDefault="00110355">
      <w:pPr>
        <w:spacing w:after="158" w:line="237" w:lineRule="auto"/>
        <w:ind w:left="303" w:right="2069" w:firstLine="0"/>
        <w:jc w:val="left"/>
      </w:pPr>
      <w:r>
        <w:rPr>
          <w:b/>
          <w:sz w:val="21"/>
        </w:rPr>
        <w:t xml:space="preserve">                     SZCZEGÓŁOWA SPECYFIKACJA TECHNICZNA </w:t>
      </w:r>
      <w:r>
        <w:rPr>
          <w:sz w:val="21"/>
        </w:rPr>
        <w:t xml:space="preserve">                     </w:t>
      </w:r>
      <w:r>
        <w:rPr>
          <w:b/>
          <w:sz w:val="21"/>
        </w:rPr>
        <w:t>TYNKI I OKŁADZINY WEWNĘTRZNE – CPV 45410000-4</w:t>
      </w:r>
    </w:p>
    <w:p w:rsidR="00F85658" w:rsidRDefault="00110355">
      <w:pPr>
        <w:tabs>
          <w:tab w:val="center" w:pos="386"/>
          <w:tab w:val="center" w:pos="1035"/>
        </w:tabs>
        <w:spacing w:after="38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>1.</w:t>
      </w:r>
      <w:r>
        <w:rPr>
          <w:b/>
        </w:rPr>
        <w:tab/>
        <w:t>Wstęp.</w:t>
      </w:r>
    </w:p>
    <w:p w:rsidR="00F85658" w:rsidRDefault="00110355">
      <w:pPr>
        <w:pStyle w:val="Nagwek1"/>
        <w:ind w:left="298"/>
      </w:pPr>
      <w:r>
        <w:t xml:space="preserve"> 1.1.  Przedmiot SST </w:t>
      </w:r>
    </w:p>
    <w:p w:rsidR="00F85658" w:rsidRDefault="00110355">
      <w:pPr>
        <w:spacing w:after="82"/>
        <w:ind w:left="296" w:right="9"/>
      </w:pPr>
      <w:r>
        <w:t>Przedmiotem niniejszej szczegółowej specyfikacji technicznej są wymagania dotyczące wykonania i odbioru tynków  wewnętrznych i okładzin wewnętrznych w rozbudowywanym obiekcie  pod nazwą:</w:t>
      </w:r>
    </w:p>
    <w:p w:rsidR="00110355" w:rsidRDefault="00110355" w:rsidP="00110355">
      <w:pPr>
        <w:pStyle w:val="Nagwek2"/>
        <w:ind w:left="284"/>
        <w:rPr>
          <w:b/>
          <w:color w:val="000000" w:themeColor="text1"/>
          <w:sz w:val="22"/>
        </w:rPr>
      </w:pPr>
      <w:r w:rsidRPr="00110355">
        <w:rPr>
          <w:b/>
          <w:color w:val="000000" w:themeColor="text1"/>
          <w:sz w:val="22"/>
        </w:rPr>
        <w:t xml:space="preserve">Dzienny Dom Pomocy w Gminie Wiśniowa </w:t>
      </w:r>
    </w:p>
    <w:p w:rsidR="00110355" w:rsidRPr="00110355" w:rsidRDefault="00110355" w:rsidP="00110355"/>
    <w:p w:rsidR="00F85658" w:rsidRDefault="00110355">
      <w:pPr>
        <w:pStyle w:val="Nagwek1"/>
        <w:ind w:left="298"/>
      </w:pPr>
      <w:r>
        <w:t xml:space="preserve"> 1.2.  Zakres stosowania SST </w:t>
      </w:r>
    </w:p>
    <w:p w:rsidR="00F85658" w:rsidRDefault="00110355">
      <w:pPr>
        <w:spacing w:after="60"/>
        <w:ind w:left="296" w:right="9"/>
      </w:pPr>
      <w:r>
        <w:t>Szczeg</w:t>
      </w:r>
      <w:r>
        <w:t xml:space="preserve">ółowa specyfikacja techniczna jest stosowana jako dokument przetargowy i kontraktowy przy zlecaniu i realizacji robót </w:t>
      </w:r>
      <w:bookmarkStart w:id="0" w:name="_GoBack"/>
      <w:bookmarkEnd w:id="0"/>
      <w:r>
        <w:t>wymienionych w pkt.1.1.</w:t>
      </w:r>
    </w:p>
    <w:p w:rsidR="00F85658" w:rsidRDefault="00110355">
      <w:pPr>
        <w:pStyle w:val="Nagwek1"/>
        <w:ind w:left="298"/>
      </w:pPr>
      <w:r>
        <w:t xml:space="preserve"> 1.3.  Zakres robót objętych SST </w:t>
      </w:r>
    </w:p>
    <w:p w:rsidR="00F85658" w:rsidRDefault="00110355">
      <w:pPr>
        <w:spacing w:after="248"/>
        <w:ind w:left="296" w:right="9"/>
      </w:pPr>
      <w:r>
        <w:t>Roboty, których dotyczy specyfikacja, obejmują wszystkie czynności umożliwiające i mające na celu wykonanie tynków zewnętrznych i wewnętrznych obiektu wg poniższego.</w:t>
      </w:r>
    </w:p>
    <w:p w:rsidR="00F85658" w:rsidRDefault="00110355">
      <w:pPr>
        <w:ind w:left="296" w:right="9"/>
      </w:pPr>
      <w:r>
        <w:t>-Tynk silikonowy</w:t>
      </w:r>
    </w:p>
    <w:p w:rsidR="00F85658" w:rsidRDefault="00110355">
      <w:pPr>
        <w:spacing w:after="445"/>
        <w:ind w:left="296" w:right="9"/>
      </w:pPr>
      <w:r>
        <w:t>-Tynk cementowo-wapienny</w:t>
      </w:r>
    </w:p>
    <w:p w:rsidR="00F85658" w:rsidRDefault="00110355">
      <w:pPr>
        <w:pStyle w:val="Nagwek1"/>
        <w:spacing w:after="95"/>
        <w:ind w:left="298"/>
      </w:pPr>
      <w:r>
        <w:rPr>
          <w:u w:val="none"/>
        </w:rPr>
        <w:t xml:space="preserve"> </w:t>
      </w:r>
      <w:r>
        <w:t xml:space="preserve"> .1.4.  Określenia podstawowe </w:t>
      </w:r>
    </w:p>
    <w:p w:rsidR="00F85658" w:rsidRDefault="00110355">
      <w:pPr>
        <w:spacing w:after="56"/>
        <w:ind w:left="296" w:right="9"/>
      </w:pPr>
      <w:r>
        <w:t>Określenia podan</w:t>
      </w:r>
      <w:r>
        <w:t>e w niniejszej SST są zgodne z obowiązującymi odpowiednimi normami.</w:t>
      </w:r>
    </w:p>
    <w:p w:rsidR="00F85658" w:rsidRDefault="00110355">
      <w:pPr>
        <w:spacing w:after="0" w:line="259" w:lineRule="auto"/>
        <w:ind w:left="298" w:hanging="10"/>
        <w:jc w:val="left"/>
      </w:pPr>
      <w:r>
        <w:rPr>
          <w:u w:val="single" w:color="000000"/>
        </w:rPr>
        <w:t xml:space="preserve"> 1.5.  Ogólne wymagania dotyczące robót. </w:t>
      </w:r>
    </w:p>
    <w:p w:rsidR="00F85658" w:rsidRDefault="00110355">
      <w:pPr>
        <w:spacing w:after="173"/>
        <w:ind w:left="296" w:right="9"/>
      </w:pPr>
      <w:r>
        <w:t>Wykonawca robót jest odpowiedzialny za jakość ich wykonania oraz za zgodność z dokumentacją projektową, SST i poleceniami Inżyniera.</w:t>
      </w:r>
    </w:p>
    <w:p w:rsidR="00F85658" w:rsidRDefault="00110355">
      <w:pPr>
        <w:tabs>
          <w:tab w:val="center" w:pos="386"/>
          <w:tab w:val="center" w:pos="1167"/>
        </w:tabs>
        <w:spacing w:after="38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2. </w:t>
      </w:r>
      <w:r>
        <w:rPr>
          <w:b/>
        </w:rPr>
        <w:tab/>
        <w:t>Materiał</w:t>
      </w:r>
      <w:r>
        <w:rPr>
          <w:b/>
        </w:rPr>
        <w:t>y.</w:t>
      </w:r>
    </w:p>
    <w:p w:rsidR="00F85658" w:rsidRDefault="00110355">
      <w:pPr>
        <w:pStyle w:val="Nagwek1"/>
        <w:ind w:left="298"/>
      </w:pPr>
      <w:r>
        <w:t xml:space="preserve"> 2.1.  Woda (PN-EN 1008:2004) </w:t>
      </w:r>
    </w:p>
    <w:p w:rsidR="00F85658" w:rsidRDefault="00110355">
      <w:pPr>
        <w:spacing w:after="60"/>
        <w:ind w:left="296" w:right="9"/>
      </w:pPr>
      <w:r>
        <w:t>Do przygotowania zapraw stosować można każdą wodę zdatną do picia, oraz wodę z rzeki lub jeziora. Niedozwolone jest użycie wód ściekowych, kanalizacyjnych bagiennych oraz wód zawierających tłuszcze organiczne, oleje i muł.</w:t>
      </w:r>
    </w:p>
    <w:p w:rsidR="00F85658" w:rsidRDefault="00110355">
      <w:pPr>
        <w:pStyle w:val="Nagwek1"/>
        <w:spacing w:after="32"/>
        <w:ind w:left="298"/>
      </w:pPr>
      <w:r>
        <w:t xml:space="preserve"> 2.2.  Piasek (PN-EN 13139:2003) </w:t>
      </w:r>
    </w:p>
    <w:p w:rsidR="00F85658" w:rsidRDefault="00110355">
      <w:pPr>
        <w:ind w:left="296" w:right="9"/>
      </w:pPr>
      <w:r>
        <w:t>2.2.1. Piasek powinien spełniać wymagania obowiązującej normy przedmiotowe, a w szczególności:</w:t>
      </w:r>
    </w:p>
    <w:p w:rsidR="00F85658" w:rsidRDefault="00110355">
      <w:pPr>
        <w:numPr>
          <w:ilvl w:val="0"/>
          <w:numId w:val="1"/>
        </w:numPr>
        <w:ind w:right="9" w:hanging="417"/>
      </w:pPr>
      <w:r>
        <w:t>nie zawierać domieszek organicznych,</w:t>
      </w:r>
    </w:p>
    <w:p w:rsidR="00F85658" w:rsidRDefault="00110355">
      <w:pPr>
        <w:numPr>
          <w:ilvl w:val="0"/>
          <w:numId w:val="1"/>
        </w:numPr>
        <w:spacing w:after="282"/>
        <w:ind w:right="9" w:hanging="417"/>
      </w:pPr>
      <w:r>
        <w:t>mieć frakcje różnych wymiarów, a mianowicie: piasek drobnoziarnisty 0,25-0,5 mm, piasek średnioziarnisty 0,5-1,0 mm, piasek gruboziarnisty 1,0-2,0 mm.</w:t>
      </w:r>
    </w:p>
    <w:p w:rsidR="00F85658" w:rsidRDefault="00110355">
      <w:pPr>
        <w:spacing w:after="60"/>
        <w:ind w:left="296" w:right="9"/>
      </w:pPr>
      <w:r>
        <w:t>2.2.2. Do spodnich warstw tynku należy stosować piasek gruboziarnisty, do warstw wierzchnich – średniozia</w:t>
      </w:r>
      <w:r>
        <w:t>rnisty.</w:t>
      </w:r>
    </w:p>
    <w:p w:rsidR="00F85658" w:rsidRDefault="00110355">
      <w:pPr>
        <w:spacing w:after="60"/>
        <w:ind w:left="296" w:right="9"/>
      </w:pPr>
      <w:r>
        <w:t>2.2.3. Do gładzi piasek powinien być drobnoziarnisty i przechodzić całkowicie przez sito o prześwicie 0,5 mm.</w:t>
      </w:r>
    </w:p>
    <w:p w:rsidR="00F85658" w:rsidRDefault="00110355">
      <w:pPr>
        <w:pStyle w:val="Nagwek1"/>
        <w:ind w:left="298"/>
      </w:pPr>
      <w:r>
        <w:t xml:space="preserve"> 2.3.  Zaprawy budowlane cementowo-wapienne </w:t>
      </w:r>
    </w:p>
    <w:p w:rsidR="00F85658" w:rsidRDefault="00110355">
      <w:pPr>
        <w:ind w:left="296" w:right="9"/>
      </w:pPr>
      <w:r>
        <w:t>Marka i skład zaprawy powinny być zgodne z wymaganiami normy państwowej.</w:t>
      </w:r>
    </w:p>
    <w:p w:rsidR="00F85658" w:rsidRDefault="00110355">
      <w:pPr>
        <w:ind w:left="296" w:right="9"/>
      </w:pPr>
      <w:r>
        <w:t>Przygotowanie zapraw</w:t>
      </w:r>
      <w:r>
        <w:t xml:space="preserve"> do robót murowych powinno być wykonywane mechanicznie.</w:t>
      </w:r>
    </w:p>
    <w:p w:rsidR="00F85658" w:rsidRDefault="00110355">
      <w:pPr>
        <w:ind w:left="296" w:right="9"/>
      </w:pPr>
      <w:r>
        <w:t>Zaprawę należy przygotować w takiej ilości, aby mogła być wbudowana możliwie wcześnie po jej przygotowaniu tj. ok. 3 godzin.</w:t>
      </w:r>
    </w:p>
    <w:p w:rsidR="00F85658" w:rsidRDefault="00110355">
      <w:pPr>
        <w:ind w:left="296" w:right="9"/>
      </w:pPr>
      <w:r>
        <w:t>Do zapraw tynkarskich należy stosować piasek rzeczny lub kopalniany.</w:t>
      </w:r>
    </w:p>
    <w:p w:rsidR="00F85658" w:rsidRDefault="00110355">
      <w:pPr>
        <w:ind w:left="296" w:right="9"/>
      </w:pPr>
      <w:r>
        <w:t>Do zap</w:t>
      </w:r>
      <w:r>
        <w:t>raw cementowo-wapiennych należy stosować cement portlandzki z dodatkiem żużla lub popiołów lotnych 25 i 35 oraz cement hutniczy 25 pod warunkiem, że temperatura otoczenia w ciągu 7 dni od chwili zużycia zaprawy nie będzie niższa niż +5°C.</w:t>
      </w:r>
    </w:p>
    <w:p w:rsidR="00F85658" w:rsidRDefault="00110355">
      <w:pPr>
        <w:spacing w:after="327" w:line="228" w:lineRule="auto"/>
        <w:ind w:left="298" w:right="-3" w:hanging="10"/>
        <w:jc w:val="left"/>
      </w:pPr>
      <w:r>
        <w:t>Do zapraw cementowo-wapiennych należy stosować wapno sucho gaszone lub gaszone w postaci ciasta wapiennego otrzymanego z wapna niegaszonego, które powinno tworzyć jednolitą i jednobarwną masę, bez grudek niegaszonego wapna i zanieczyszczeń obcych. Skład ob</w:t>
      </w:r>
      <w:r>
        <w:t>jętościowy zapraw należy dobierać doświadczalnie, w zależności od wymaganej marki zaprawy oraz rodzaju cementu i wapna.</w:t>
      </w:r>
    </w:p>
    <w:p w:rsidR="00F85658" w:rsidRDefault="00110355">
      <w:pPr>
        <w:pStyle w:val="Nagwek1"/>
        <w:spacing w:after="32"/>
        <w:ind w:left="298"/>
      </w:pPr>
      <w:r>
        <w:lastRenderedPageBreak/>
        <w:t xml:space="preserve"> 2.4.  Materiały do suchych tynków </w:t>
      </w:r>
    </w:p>
    <w:p w:rsidR="00F85658" w:rsidRDefault="00110355">
      <w:pPr>
        <w:spacing w:after="56"/>
        <w:ind w:left="296" w:right="9"/>
      </w:pPr>
      <w:r>
        <w:t>2.4.1. Płyty gipsowo-kartonowe wg PN-B-79406:1997 i PN-B-79405:1997</w:t>
      </w:r>
    </w:p>
    <w:p w:rsidR="00F85658" w:rsidRDefault="00110355">
      <w:pPr>
        <w:spacing w:after="169"/>
        <w:ind w:left="296" w:right="9"/>
      </w:pPr>
      <w:r>
        <w:t>2.4.2. Zaprawa gipsowa wg instru</w:t>
      </w:r>
      <w:r>
        <w:t>kcji producenta</w:t>
      </w:r>
    </w:p>
    <w:p w:rsidR="00F85658" w:rsidRDefault="00110355">
      <w:pPr>
        <w:numPr>
          <w:ilvl w:val="0"/>
          <w:numId w:val="2"/>
        </w:numPr>
        <w:spacing w:after="0" w:line="259" w:lineRule="auto"/>
        <w:ind w:hanging="405"/>
        <w:jc w:val="left"/>
      </w:pPr>
      <w:r>
        <w:rPr>
          <w:b/>
        </w:rPr>
        <w:t>Sprzęt</w:t>
      </w:r>
    </w:p>
    <w:p w:rsidR="00F85658" w:rsidRDefault="00110355">
      <w:pPr>
        <w:spacing w:after="169"/>
        <w:ind w:left="296" w:right="9"/>
      </w:pPr>
      <w:r>
        <w:t>Roboty można wykonać przy użyciu dowolnego typu sprzętu.</w:t>
      </w:r>
    </w:p>
    <w:p w:rsidR="00F85658" w:rsidRDefault="00110355">
      <w:pPr>
        <w:numPr>
          <w:ilvl w:val="0"/>
          <w:numId w:val="2"/>
        </w:numPr>
        <w:spacing w:after="0" w:line="259" w:lineRule="auto"/>
        <w:ind w:hanging="405"/>
        <w:jc w:val="left"/>
      </w:pPr>
      <w:r>
        <w:rPr>
          <w:b/>
        </w:rPr>
        <w:t>Transport</w:t>
      </w:r>
    </w:p>
    <w:p w:rsidR="00F85658" w:rsidRDefault="00110355">
      <w:pPr>
        <w:ind w:left="296" w:right="9"/>
      </w:pPr>
      <w:r>
        <w:t>Materiały i elementy mogą być przewożone dowolnymi środkami transportu.</w:t>
      </w:r>
    </w:p>
    <w:p w:rsidR="00F85658" w:rsidRDefault="00110355">
      <w:pPr>
        <w:spacing w:after="173"/>
        <w:ind w:left="296" w:right="9"/>
      </w:pPr>
      <w:r>
        <w:t>Podczas transportu materiały i elementy konstrukcji powinny być zabezpieczone przed uszkodze</w:t>
      </w:r>
      <w:r>
        <w:t>niami lub utratą stateczności.</w:t>
      </w:r>
    </w:p>
    <w:p w:rsidR="00F85658" w:rsidRDefault="00110355">
      <w:pPr>
        <w:numPr>
          <w:ilvl w:val="0"/>
          <w:numId w:val="2"/>
        </w:numPr>
        <w:spacing w:after="38" w:line="259" w:lineRule="auto"/>
        <w:ind w:hanging="405"/>
        <w:jc w:val="left"/>
      </w:pPr>
      <w:r>
        <w:rPr>
          <w:b/>
        </w:rPr>
        <w:t>Wykonanie robót</w:t>
      </w:r>
    </w:p>
    <w:p w:rsidR="00F85658" w:rsidRDefault="00110355">
      <w:pPr>
        <w:pStyle w:val="Nagwek1"/>
        <w:ind w:left="298"/>
      </w:pPr>
      <w:r>
        <w:rPr>
          <w:sz w:val="18"/>
        </w:rPr>
        <w:t xml:space="preserve"> </w:t>
      </w:r>
      <w:r>
        <w:t xml:space="preserve"> 5.1. Ogólne zasady wykonywania tynków </w:t>
      </w:r>
    </w:p>
    <w:p w:rsidR="00F85658" w:rsidRDefault="00110355">
      <w:pPr>
        <w:ind w:left="296" w:right="9"/>
      </w:pPr>
      <w:r>
        <w:t>Przed przystąpieniem do wykonywania robót tynkowych powinny być zakończone wszystkie roboty stanu surowego, roboty instalacyjne podtynkowe, zamurowane przebicia i bruzd</w:t>
      </w:r>
      <w:r>
        <w:t>y, osadzone ościeżnice drzwiowe i okienne.</w:t>
      </w:r>
    </w:p>
    <w:p w:rsidR="00F85658" w:rsidRDefault="00110355">
      <w:pPr>
        <w:ind w:left="296" w:right="9"/>
      </w:pPr>
      <w:r>
        <w:t>Zaleca się przystąpienie do wykonywania tynków po okresie osiadania i skurczów murów tj. po upływie 4-6 miesięcy po zakończeniu stanu surowego.</w:t>
      </w:r>
    </w:p>
    <w:p w:rsidR="00F85658" w:rsidRDefault="00110355">
      <w:pPr>
        <w:ind w:left="296" w:right="9"/>
      </w:pPr>
      <w:r>
        <w:t>Tynki należy wykonywać w temperaturze nie niższej niż +5°C pod warunk</w:t>
      </w:r>
      <w:r>
        <w:t>iem, że w ciągu doby nie nastąpi spadek poniżej 0°C.</w:t>
      </w:r>
    </w:p>
    <w:p w:rsidR="00F85658" w:rsidRDefault="00110355">
      <w:pPr>
        <w:ind w:left="296" w:right="9"/>
      </w:pPr>
      <w:r>
        <w:t>W niższych temperaturach można wykonywać tynki jedynie przy zastosowaniu odpowiednich środków zabezpieczających, zgodnie z „Wytycznymi wykonywania robót budowlano-montażowych w okresie obniżonych tempera</w:t>
      </w:r>
      <w:r>
        <w:t>tur”.</w:t>
      </w:r>
    </w:p>
    <w:p w:rsidR="00F85658" w:rsidRDefault="00110355">
      <w:pPr>
        <w:spacing w:after="60"/>
        <w:ind w:left="296" w:right="9"/>
      </w:pPr>
      <w:r>
        <w:t>W okresie wysokich temperatur świeżo wykonane tynki powinny być w czasie wiązania i twardnienia, tj. w ciągu 1 tygodnia, zwilżane wodą.</w:t>
      </w:r>
    </w:p>
    <w:p w:rsidR="00F85658" w:rsidRDefault="00110355">
      <w:pPr>
        <w:pStyle w:val="Nagwek1"/>
        <w:ind w:left="298"/>
      </w:pPr>
      <w:r>
        <w:t>5.2. Przygotowanie podłoży</w:t>
      </w:r>
    </w:p>
    <w:p w:rsidR="00F85658" w:rsidRDefault="00110355">
      <w:pPr>
        <w:ind w:left="296" w:right="9"/>
      </w:pPr>
      <w:r>
        <w:t xml:space="preserve">5.2.1. Spoiny w murach </w:t>
      </w:r>
    </w:p>
    <w:p w:rsidR="00F85658" w:rsidRDefault="00110355">
      <w:pPr>
        <w:ind w:left="296" w:right="9"/>
      </w:pPr>
      <w:r>
        <w:t>W ścianach przewidzianych do tynkowania nie należy wypełniać za</w:t>
      </w:r>
      <w:r>
        <w:t>prawą spoin przy zewnętrznych licach na głębokości 5-10 mm.</w:t>
      </w:r>
    </w:p>
    <w:p w:rsidR="00F85658" w:rsidRDefault="00110355">
      <w:pPr>
        <w:spacing w:after="60"/>
        <w:ind w:left="296" w:right="9"/>
      </w:pPr>
      <w:r>
        <w:t>Bezpośrednio przed tynkowaniem podłoże należy oczyścić z kurzu szczotkami oraz usunąć plamy z rdzy i substancji tłustych. Plamy z substancji tłustych można usunąć przez zmycie 10% roztworem szareg</w:t>
      </w:r>
      <w:r>
        <w:t>o mydła lub przez wypalenie lampą benzynową. Nadmiernie suchą powierzchnię podłoża należy zwilżyć wodą.</w:t>
      </w:r>
    </w:p>
    <w:p w:rsidR="00F85658" w:rsidRDefault="00110355">
      <w:pPr>
        <w:pStyle w:val="Nagwek1"/>
        <w:ind w:left="298"/>
      </w:pPr>
      <w:r>
        <w:t xml:space="preserve"> 5.3.  Wykonywania tynków trójwarstwowych </w:t>
      </w:r>
    </w:p>
    <w:p w:rsidR="00F85658" w:rsidRDefault="00110355">
      <w:pPr>
        <w:ind w:left="296" w:right="9"/>
      </w:pPr>
      <w:r>
        <w:t>5.3.1. Tynk trójwarstwowy powinien być wykonany z obrzutki, narzutu i gładzi. Narzut tynków wewnętrznych nale</w:t>
      </w:r>
      <w:r>
        <w:t>ży wykonać według pasów i listew kierunkowych.</w:t>
      </w:r>
    </w:p>
    <w:p w:rsidR="00F85658" w:rsidRDefault="00110355">
      <w:pPr>
        <w:ind w:left="296" w:right="9"/>
      </w:pPr>
      <w:r>
        <w:t>5.3.2. Gładź należy nanosić po związaniu warstwy narzutu, lecz przed jej stwardnieniem. Podczas zacierania warstwa gładzi powinna być mocno dociskana do warstwy narzutu.</w:t>
      </w:r>
    </w:p>
    <w:p w:rsidR="00F85658" w:rsidRDefault="00110355">
      <w:pPr>
        <w:spacing w:after="60"/>
        <w:ind w:left="296" w:right="9"/>
      </w:pPr>
      <w:r>
        <w:t>Należy stosować zaprawy cementowo-wapienne – w tynkach nie narażonych na zawilgocenie o stosunku 1:1:4, – w tynkach narażonych na zawilgocenie oraz w tynkach zewnętrznych o stosunku 1:1:2.</w:t>
      </w:r>
    </w:p>
    <w:p w:rsidR="00F85658" w:rsidRDefault="00110355">
      <w:pPr>
        <w:spacing w:after="0" w:line="259" w:lineRule="auto"/>
        <w:ind w:left="298" w:hanging="10"/>
        <w:jc w:val="left"/>
      </w:pPr>
      <w:r>
        <w:rPr>
          <w:u w:val="single" w:color="000000"/>
        </w:rPr>
        <w:t xml:space="preserve"> 5.4.  Ogólne zasady wykonywania okładzin ceramicznych  - glazura .</w:t>
      </w:r>
      <w:r>
        <w:rPr>
          <w:u w:val="single" w:color="000000"/>
        </w:rPr>
        <w:t xml:space="preserve"> </w:t>
      </w:r>
    </w:p>
    <w:p w:rsidR="00F85658" w:rsidRDefault="00110355">
      <w:pPr>
        <w:ind w:left="296" w:right="9"/>
      </w:pPr>
      <w:r>
        <w:t xml:space="preserve">Okładziny ceramiczne powinny być mocowane do podłoża warstwą wyrównującą lub bezpośrednio do równego i gładkiego podłoża. </w:t>
      </w:r>
    </w:p>
    <w:p w:rsidR="00F85658" w:rsidRDefault="00110355">
      <w:pPr>
        <w:ind w:left="296" w:right="9"/>
      </w:pPr>
      <w:r>
        <w:t>Bezpośrednio przed rozpoczęciem wykonywania robót należy oczyścić z grudek zaprawy i brudu, tłuszczów , resztek farby i emulsji szc</w:t>
      </w:r>
      <w:r>
        <w:t>zotkami drucianymi oraz zmyć z kurzu.</w:t>
      </w:r>
    </w:p>
    <w:p w:rsidR="00F85658" w:rsidRDefault="00110355">
      <w:pPr>
        <w:spacing w:after="4" w:line="228" w:lineRule="auto"/>
        <w:ind w:left="298" w:right="-3" w:hanging="10"/>
        <w:jc w:val="left"/>
      </w:pPr>
      <w:r>
        <w:t xml:space="preserve">Na oczyszczoną i zwilżoną powierzchnię ścian murowanych należy nałożyć  zaprawę wyrównującą. </w:t>
      </w:r>
      <w:r>
        <w:rPr>
          <w:i/>
          <w:u w:val="single" w:color="000000"/>
        </w:rPr>
        <w:t>Przygotowanie zaprawy</w:t>
      </w:r>
    </w:p>
    <w:p w:rsidR="00F85658" w:rsidRDefault="00110355">
      <w:pPr>
        <w:ind w:left="296" w:right="9"/>
      </w:pPr>
      <w:r>
        <w:t xml:space="preserve">Klej przygotowuje się przez wsypanie do wody i wymieszanie ręczne lub mechaniczne. Klej nadaje się do  </w:t>
      </w:r>
      <w:r>
        <w:t>użycia po upływie 5 minut i po ponownym pomieszaniu . Swoje właściwości klej zachowuje prze 4 godziny  ( lub  zgodnie z zaleceniem producenta zastosowanego kleju) Elementy ceramiczne powinny być posegregowane według wymiarów, gatunków i odcieni barwy. Temp</w:t>
      </w:r>
      <w:r>
        <w:t>eratura powietrza wewnętrznego w czasie układania płytek powinna wynosić co najmniej +5°C.</w:t>
      </w:r>
    </w:p>
    <w:p w:rsidR="00F85658" w:rsidRDefault="00110355">
      <w:pPr>
        <w:ind w:left="296" w:right="9"/>
      </w:pPr>
      <w:r>
        <w:t>Dopuszczalne odchylenie krawędzi płytek od kierunku poziomego lub pionowego nie powinno być większe niż 2 mm/m, odchylenie powierzchni okładziny od płaszczyzny nie w</w:t>
      </w:r>
      <w:r>
        <w:t>iększe niż 2 mm na długości łaty dwumetrowej.</w:t>
      </w:r>
    </w:p>
    <w:p w:rsidR="00F85658" w:rsidRDefault="00110355">
      <w:pPr>
        <w:ind w:left="296" w:right="9"/>
      </w:pPr>
      <w:r>
        <w:t>Na przygotowane  zagruntowane podłoże nanosi się zaprawę klejową pacą zębatą w możliwie jednym kierunku. Nie należy jednorazowo nakładać zaprawy na zbyt dużą powierzchnię . Po naniesieniu zaprawy należy nanieść</w:t>
      </w:r>
      <w:r>
        <w:t xml:space="preserve"> płytkę  i docisnąć do podłoża  </w:t>
      </w:r>
    </w:p>
    <w:p w:rsidR="00F85658" w:rsidRDefault="00110355">
      <w:pPr>
        <w:spacing w:after="0" w:line="259" w:lineRule="auto"/>
        <w:ind w:left="303" w:firstLine="0"/>
        <w:jc w:val="left"/>
      </w:pPr>
      <w:r>
        <w:rPr>
          <w:i/>
          <w:u w:val="single" w:color="000000"/>
        </w:rPr>
        <w:lastRenderedPageBreak/>
        <w:t xml:space="preserve">Fugowanie </w:t>
      </w:r>
    </w:p>
    <w:p w:rsidR="00F85658" w:rsidRDefault="00110355">
      <w:pPr>
        <w:spacing w:after="60"/>
        <w:ind w:left="296" w:right="9"/>
      </w:pPr>
      <w:r>
        <w:t>Powierzchnię płytek oczyścić  wilgotną gąbką. Zaprawę wprowadza się głęboko i szczelnie w spoiny za pomocą pacy lub szpachelki gumowej. Następnie powierzchnie płytek oczyścić. Aby zachować optymalne warunki  wiąz</w:t>
      </w:r>
      <w:r>
        <w:t>ania cementu fugi utrzymywać przez kilka dni wilgotne. Spoiny przeznaczone do zamknięcia za pomocą elastycznego uszczelniacza (silikon) nie mogą być całkowicie wypełnione zaprawą fugową. W celu zwiększenia odporności fugi ( po ok. 2 tygodniach ) na zabarwi</w:t>
      </w:r>
      <w:r>
        <w:t>enie i nasiąkliwość zaleca się stosowanie środka ochronnego do płytek glazurowych.</w:t>
      </w:r>
    </w:p>
    <w:p w:rsidR="00F85658" w:rsidRDefault="00110355">
      <w:pPr>
        <w:pStyle w:val="Nagwek1"/>
        <w:ind w:left="298"/>
      </w:pPr>
      <w:r>
        <w:t xml:space="preserve"> 5.5.  Wykonywanie suchych tynków </w:t>
      </w:r>
    </w:p>
    <w:p w:rsidR="00F85658" w:rsidRDefault="00110355">
      <w:pPr>
        <w:ind w:left="296" w:right="9"/>
      </w:pPr>
      <w:r>
        <w:t>Suche tynki z płyt gipsowo-kartonowych można układać:</w:t>
      </w:r>
    </w:p>
    <w:p w:rsidR="00F85658" w:rsidRDefault="00110355">
      <w:pPr>
        <w:numPr>
          <w:ilvl w:val="0"/>
          <w:numId w:val="3"/>
        </w:numPr>
        <w:ind w:right="9"/>
      </w:pPr>
      <w:r>
        <w:t>bezpośrednio na podłożu – na deskowaniu o gładkiej powierzchni oraz na konstrukcji s</w:t>
      </w:r>
      <w:r>
        <w:t xml:space="preserve">talowej </w:t>
      </w:r>
      <w:proofErr w:type="spellStart"/>
      <w:r>
        <w:t>lubaluminiowej</w:t>
      </w:r>
      <w:proofErr w:type="spellEnd"/>
      <w:r>
        <w:t>,</w:t>
      </w:r>
    </w:p>
    <w:p w:rsidR="00F85658" w:rsidRDefault="00110355">
      <w:pPr>
        <w:numPr>
          <w:ilvl w:val="0"/>
          <w:numId w:val="3"/>
        </w:numPr>
        <w:ind w:right="9"/>
      </w:pPr>
      <w:r>
        <w:t xml:space="preserve">na podkładzie z placków zaczynu gipsowego lub na podkładzie z listew lub łat </w:t>
      </w:r>
      <w:proofErr w:type="spellStart"/>
      <w:r>
        <w:t>drewnianych,umocowanych</w:t>
      </w:r>
      <w:proofErr w:type="spellEnd"/>
      <w:r>
        <w:t xml:space="preserve"> do podłoża.</w:t>
      </w:r>
    </w:p>
    <w:p w:rsidR="00F85658" w:rsidRDefault="00110355">
      <w:pPr>
        <w:ind w:left="296" w:right="9"/>
      </w:pPr>
      <w:r>
        <w:t>Mocowanie płyt gipsowo-kartonowych do rusztu wykonuje się specjalnymi blachowkrętami przystosowanych do używania wkręta</w:t>
      </w:r>
      <w:r>
        <w:t>rek. Mocując płyty do rusztu należy zwracać uwagę aby płyty nie spoczywały bezpośrednio na podłodze ale powinny być podniesione i dociśnięte do sufitu (dystans między podłogą a krawędzią płyty winien wynosić ok. 10 mm).</w:t>
      </w:r>
    </w:p>
    <w:p w:rsidR="00F85658" w:rsidRDefault="00110355">
      <w:pPr>
        <w:spacing w:after="173"/>
        <w:ind w:left="296" w:right="9"/>
      </w:pPr>
      <w:r>
        <w:t>Złącza płyt należy okleić taśmą papi</w:t>
      </w:r>
      <w:r>
        <w:t>erową perforowaną lub z włókna szklanego i zaszpachlować zaprawą gipsową.</w:t>
      </w:r>
    </w:p>
    <w:p w:rsidR="00F85658" w:rsidRDefault="00110355">
      <w:pPr>
        <w:tabs>
          <w:tab w:val="center" w:pos="386"/>
          <w:tab w:val="center" w:pos="2218"/>
        </w:tabs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6. </w:t>
      </w:r>
      <w:r>
        <w:rPr>
          <w:b/>
        </w:rPr>
        <w:tab/>
        <w:t>Kryteria oceny jakości i odbioru</w:t>
      </w:r>
    </w:p>
    <w:p w:rsidR="00F85658" w:rsidRDefault="00110355">
      <w:pPr>
        <w:spacing w:after="174" w:line="228" w:lineRule="auto"/>
        <w:ind w:left="345" w:right="2113" w:hanging="57"/>
        <w:jc w:val="left"/>
      </w:pPr>
      <w:r>
        <w:rPr>
          <w:rFonts w:ascii="Segoe UI Symbol" w:eastAsia="Segoe UI Symbol" w:hAnsi="Segoe UI Symbol" w:cs="Segoe UI Symbol"/>
          <w:sz w:val="16"/>
        </w:rPr>
        <w:t></w:t>
      </w:r>
      <w:r>
        <w:rPr>
          <w:rFonts w:ascii="Segoe UI Symbol" w:eastAsia="Segoe UI Symbol" w:hAnsi="Segoe UI Symbol" w:cs="Segoe UI Symbol"/>
          <w:sz w:val="16"/>
        </w:rPr>
        <w:tab/>
      </w:r>
      <w:r>
        <w:t xml:space="preserve">sprawdzenie zgodności z dokumentacją techniczną ułożenia wykładzin </w:t>
      </w:r>
      <w:r>
        <w:rPr>
          <w:rFonts w:ascii="Segoe UI Symbol" w:eastAsia="Segoe UI Symbol" w:hAnsi="Segoe UI Symbol" w:cs="Segoe UI Symbol"/>
          <w:sz w:val="16"/>
        </w:rPr>
        <w:t></w:t>
      </w:r>
      <w:r>
        <w:rPr>
          <w:rFonts w:ascii="Segoe UI Symbol" w:eastAsia="Segoe UI Symbol" w:hAnsi="Segoe UI Symbol" w:cs="Segoe UI Symbol"/>
          <w:sz w:val="16"/>
        </w:rPr>
        <w:tab/>
      </w:r>
      <w:r>
        <w:t xml:space="preserve">sprawdzenie odbiorów międzyoperacyjnych podłoża i materiałów, </w:t>
      </w:r>
      <w:r>
        <w:rPr>
          <w:rFonts w:ascii="Segoe UI Symbol" w:eastAsia="Segoe UI Symbol" w:hAnsi="Segoe UI Symbol" w:cs="Segoe UI Symbol"/>
          <w:sz w:val="16"/>
        </w:rPr>
        <w:t></w:t>
      </w:r>
      <w:r>
        <w:rPr>
          <w:rFonts w:ascii="Segoe UI Symbol" w:eastAsia="Segoe UI Symbol" w:hAnsi="Segoe UI Symbol" w:cs="Segoe UI Symbol"/>
          <w:sz w:val="16"/>
        </w:rPr>
        <w:tab/>
      </w:r>
      <w:r>
        <w:t>sprawdzenie dokładności spoin wg normy PN-72/B-06190.</w:t>
      </w:r>
    </w:p>
    <w:p w:rsidR="00F85658" w:rsidRDefault="00110355">
      <w:pPr>
        <w:tabs>
          <w:tab w:val="center" w:pos="386"/>
          <w:tab w:val="center" w:pos="1483"/>
        </w:tabs>
        <w:spacing w:after="38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7. </w:t>
      </w:r>
      <w:r>
        <w:rPr>
          <w:b/>
        </w:rPr>
        <w:tab/>
        <w:t>Kontrola jakości</w:t>
      </w:r>
    </w:p>
    <w:p w:rsidR="00F85658" w:rsidRDefault="00110355">
      <w:pPr>
        <w:pStyle w:val="Nagwek1"/>
        <w:ind w:left="298"/>
      </w:pPr>
      <w:r>
        <w:t xml:space="preserve"> 7.1.  Materiały ceramiczne </w:t>
      </w:r>
    </w:p>
    <w:p w:rsidR="00F85658" w:rsidRDefault="00110355">
      <w:pPr>
        <w:spacing w:after="4" w:line="228" w:lineRule="auto"/>
        <w:ind w:left="298" w:right="2418" w:hanging="10"/>
        <w:jc w:val="left"/>
      </w:pPr>
      <w:r>
        <w:t>Przy odbiorze należy przeprowadzić na budowie: sprawdzenie zgodności klasy materiałów ceramicznych z zamówieniem, próby doraźnej przez oględziny, opuki</w:t>
      </w:r>
      <w:r>
        <w:t>wanie i mierzenie:</w:t>
      </w:r>
    </w:p>
    <w:p w:rsidR="00F85658" w:rsidRDefault="00110355">
      <w:pPr>
        <w:numPr>
          <w:ilvl w:val="0"/>
          <w:numId w:val="4"/>
        </w:numPr>
        <w:ind w:right="5920" w:hanging="360"/>
      </w:pPr>
      <w:r>
        <w:t xml:space="preserve">wymiarów i kształtu płytek, </w:t>
      </w:r>
      <w:r>
        <w:rPr>
          <w:rFonts w:ascii="Segoe UI Symbol" w:eastAsia="Segoe UI Symbol" w:hAnsi="Segoe UI Symbol" w:cs="Segoe UI Symbol"/>
          <w:sz w:val="16"/>
        </w:rPr>
        <w:t></w:t>
      </w:r>
      <w:r>
        <w:rPr>
          <w:rFonts w:ascii="Segoe UI Symbol" w:eastAsia="Segoe UI Symbol" w:hAnsi="Segoe UI Symbol" w:cs="Segoe UI Symbol"/>
          <w:sz w:val="16"/>
        </w:rPr>
        <w:tab/>
      </w:r>
      <w:r>
        <w:t>liczby szczerb i pęknięć,</w:t>
      </w:r>
    </w:p>
    <w:p w:rsidR="00F85658" w:rsidRDefault="00110355">
      <w:pPr>
        <w:numPr>
          <w:ilvl w:val="0"/>
          <w:numId w:val="4"/>
        </w:numPr>
        <w:ind w:right="5920" w:hanging="360"/>
      </w:pPr>
      <w:r>
        <w:t>odporności na uderzenia.</w:t>
      </w:r>
    </w:p>
    <w:p w:rsidR="00F85658" w:rsidRDefault="00110355">
      <w:pPr>
        <w:spacing w:after="60"/>
        <w:ind w:left="296" w:right="9"/>
      </w:pPr>
      <w:r>
        <w:t>W przypadku niemożności określenia jakości płytek przez próbę doraźną należy ją poddać badaniom laboratoryjnym (szczególnie co do klasy i odporności na dzia</w:t>
      </w:r>
      <w:r>
        <w:t>łanie mrozu w przypadku wykładziny zewnętrznej).</w:t>
      </w:r>
    </w:p>
    <w:p w:rsidR="00F85658" w:rsidRDefault="00110355">
      <w:pPr>
        <w:pStyle w:val="Nagwek1"/>
        <w:ind w:left="298"/>
      </w:pPr>
      <w:r>
        <w:t xml:space="preserve"> 7.2.  Zaprawy </w:t>
      </w:r>
    </w:p>
    <w:p w:rsidR="00F85658" w:rsidRDefault="00110355">
      <w:pPr>
        <w:ind w:left="296" w:right="9"/>
      </w:pPr>
      <w:r>
        <w:t>W przypadku gdy zaprawa wytwarzana jest na placu budowy, należy kontrolować jej markę i konsystencję w sposób podany w obowiązującej normie.</w:t>
      </w:r>
    </w:p>
    <w:p w:rsidR="00F85658" w:rsidRDefault="00110355">
      <w:pPr>
        <w:spacing w:after="60"/>
        <w:ind w:left="296" w:right="9"/>
      </w:pPr>
      <w:r>
        <w:t>Wyniki odbiorów materiałów i wyrobów powinny być k</w:t>
      </w:r>
      <w:r>
        <w:t>ażdorazowo wpisywane do dziennika budowy.</w:t>
      </w:r>
    </w:p>
    <w:p w:rsidR="00F85658" w:rsidRDefault="00110355">
      <w:pPr>
        <w:pStyle w:val="Nagwek1"/>
        <w:ind w:left="298"/>
      </w:pPr>
      <w:r>
        <w:t xml:space="preserve"> 7.3.  Płyty gipsowo-kartonowe </w:t>
      </w:r>
    </w:p>
    <w:p w:rsidR="00F85658" w:rsidRDefault="00110355">
      <w:pPr>
        <w:spacing w:after="169"/>
        <w:ind w:left="296" w:right="9"/>
      </w:pPr>
      <w:r>
        <w:t>Strona licowa płyt nie powinna mieć szwów, krawędzie płyt powinny być proste lub spłaszczone.</w:t>
      </w:r>
    </w:p>
    <w:p w:rsidR="00F85658" w:rsidRDefault="00110355">
      <w:pPr>
        <w:numPr>
          <w:ilvl w:val="0"/>
          <w:numId w:val="5"/>
        </w:numPr>
        <w:spacing w:after="0" w:line="259" w:lineRule="auto"/>
        <w:ind w:hanging="405"/>
        <w:jc w:val="left"/>
      </w:pPr>
      <w:r>
        <w:rPr>
          <w:b/>
        </w:rPr>
        <w:t>Obmiar robót</w:t>
      </w:r>
    </w:p>
    <w:p w:rsidR="00F85658" w:rsidRDefault="00110355">
      <w:pPr>
        <w:spacing w:after="169"/>
        <w:ind w:left="296" w:right="9"/>
      </w:pPr>
      <w:r>
        <w:t>Jednostką obmiarową robót jest m</w:t>
      </w:r>
      <w:r>
        <w:rPr>
          <w:sz w:val="18"/>
          <w:vertAlign w:val="superscript"/>
        </w:rPr>
        <w:t>2</w:t>
      </w:r>
      <w:r>
        <w:t>. Ilość robót określa się na podstawie projektu z uwzględnieniem zmian zaaprobowanych przez Inżyniera i sprawdzonych w naturze.</w:t>
      </w:r>
    </w:p>
    <w:p w:rsidR="00F85658" w:rsidRDefault="00110355">
      <w:pPr>
        <w:numPr>
          <w:ilvl w:val="0"/>
          <w:numId w:val="5"/>
        </w:numPr>
        <w:spacing w:after="38" w:line="259" w:lineRule="auto"/>
        <w:ind w:hanging="405"/>
        <w:jc w:val="left"/>
      </w:pPr>
      <w:r>
        <w:rPr>
          <w:b/>
        </w:rPr>
        <w:t>Odbiór robót</w:t>
      </w:r>
    </w:p>
    <w:p w:rsidR="00F85658" w:rsidRDefault="00110355">
      <w:pPr>
        <w:pStyle w:val="Nagwek1"/>
        <w:ind w:left="298"/>
      </w:pPr>
      <w:r>
        <w:t xml:space="preserve"> 8.1.  Odbiór podłoża </w:t>
      </w:r>
    </w:p>
    <w:p w:rsidR="00F85658" w:rsidRDefault="00110355">
      <w:pPr>
        <w:ind w:left="296" w:right="9"/>
      </w:pPr>
      <w:r>
        <w:t>Odbiór podłoża należy przeprowadzić bezpośrednio przed przystąpieniem do robót tynkowych. Po</w:t>
      </w:r>
      <w:r>
        <w:t xml:space="preserve">dłoże powinno być przygotowane zgodnie z wymaganiami w pkt. 5.2.1. Jeżeli odbiór podłoża odbywa się po dłuższym czasie od jego wykonania, należy podłoże oczyścić i zmyć wodą. </w:t>
      </w:r>
      <w:r>
        <w:rPr>
          <w:u w:val="single" w:color="000000"/>
        </w:rPr>
        <w:t xml:space="preserve"> 8.2.  Odbiór tynków </w:t>
      </w:r>
    </w:p>
    <w:p w:rsidR="00F85658" w:rsidRDefault="00110355">
      <w:pPr>
        <w:spacing w:after="60"/>
        <w:ind w:left="296" w:right="9"/>
      </w:pPr>
      <w:r>
        <w:t>8.2.1. Ukształtowanie powierzchni, krawędzie przecięcia pow</w:t>
      </w:r>
      <w:r>
        <w:t>ierzchni oraz kąty dwuścienne powinny być zgodne z dokumentacją techniczną.</w:t>
      </w:r>
    </w:p>
    <w:p w:rsidR="00F85658" w:rsidRDefault="00110355">
      <w:pPr>
        <w:ind w:left="296" w:right="9"/>
      </w:pPr>
      <w:r>
        <w:t>8.2.2. Dopuszczalne odchylenia powierzchni tynku kat. III od płaszczyzny i odchylenie krawędzi od linii prostej – nie większe niż 3mm i w liczbie nie większej niż 3 na całej długoś</w:t>
      </w:r>
      <w:r>
        <w:t>ci łaty kontrolnej 2 m.</w:t>
      </w:r>
    </w:p>
    <w:p w:rsidR="00F85658" w:rsidRDefault="00110355">
      <w:pPr>
        <w:ind w:left="296" w:right="9"/>
      </w:pPr>
      <w:r>
        <w:lastRenderedPageBreak/>
        <w:t>Odchylenie powierzchni i krawędzi od kierunku: pionowego – nie większe niż 2 mm na 1 m i ogółem nie więcej niż 4mm w pomieszczeniu, poziomego – nie większe niż 3 mm na 1 m i ogółem nie więcej niż 6 mm na całej powierzchni między prz</w:t>
      </w:r>
      <w:r>
        <w:t>egrodami pionowymi (ściany, belki itp.).</w:t>
      </w:r>
    </w:p>
    <w:p w:rsidR="00F85658" w:rsidRDefault="00110355">
      <w:pPr>
        <w:ind w:left="296" w:right="9"/>
      </w:pPr>
      <w:r>
        <w:t>8.2.3. Niedopuszczalne są następujące wady:</w:t>
      </w:r>
    </w:p>
    <w:p w:rsidR="00F85658" w:rsidRDefault="00110355">
      <w:pPr>
        <w:numPr>
          <w:ilvl w:val="0"/>
          <w:numId w:val="6"/>
        </w:numPr>
        <w:ind w:right="9" w:hanging="360"/>
      </w:pPr>
      <w:r>
        <w:t>wykwity w postaci nalotu wykrystalizowanych na powierzchni tynków roztworów soli przenikających z podłoża, pilśni itp.,</w:t>
      </w:r>
    </w:p>
    <w:p w:rsidR="00F85658" w:rsidRDefault="00110355">
      <w:pPr>
        <w:numPr>
          <w:ilvl w:val="0"/>
          <w:numId w:val="6"/>
        </w:numPr>
        <w:spacing w:after="59"/>
        <w:ind w:right="9" w:hanging="360"/>
      </w:pPr>
      <w:r>
        <w:t>trwałe ślady zacieków na powierzchni, odstawanie, o</w:t>
      </w:r>
      <w:r>
        <w:t>dparzenia i pęcherze wskutek niedostatecznej przyczepności tynku do podłoża.</w:t>
      </w:r>
    </w:p>
    <w:p w:rsidR="00F85658" w:rsidRDefault="00110355">
      <w:pPr>
        <w:pStyle w:val="Nagwek1"/>
        <w:ind w:left="298"/>
      </w:pPr>
      <w:r>
        <w:t xml:space="preserve"> 8.3.  Odbiór suchych tynków </w:t>
      </w:r>
    </w:p>
    <w:p w:rsidR="00F85658" w:rsidRDefault="00110355">
      <w:pPr>
        <w:spacing w:after="173"/>
        <w:ind w:left="296" w:right="9"/>
      </w:pPr>
      <w:r>
        <w:t xml:space="preserve">Odchylenie powierzchni okładziny z płyt gipsowo-kartonowych od płaszczyzny i odchylenie krawędzi od linii prostej nie powinny być większe niż 1 mm/1 </w:t>
      </w:r>
      <w:r>
        <w:t>m.</w:t>
      </w:r>
    </w:p>
    <w:p w:rsidR="00F85658" w:rsidRDefault="00110355">
      <w:pPr>
        <w:spacing w:after="31" w:line="228" w:lineRule="auto"/>
        <w:ind w:left="298" w:right="1053" w:hanging="10"/>
        <w:jc w:val="left"/>
      </w:pPr>
      <w:r>
        <w:rPr>
          <w:b/>
        </w:rPr>
        <w:t xml:space="preserve">9. </w:t>
      </w:r>
      <w:r>
        <w:rPr>
          <w:b/>
        </w:rPr>
        <w:tab/>
        <w:t xml:space="preserve">Podstawa płatności </w:t>
      </w:r>
      <w:r>
        <w:rPr>
          <w:u w:val="single" w:color="000000"/>
        </w:rPr>
        <w:t xml:space="preserve">Tynki wewnętrzne </w:t>
      </w:r>
      <w:r>
        <w:t>płaci się za ustaloną ilość m</w:t>
      </w:r>
      <w:r>
        <w:rPr>
          <w:sz w:val="18"/>
          <w:vertAlign w:val="superscript"/>
        </w:rPr>
        <w:t>2</w:t>
      </w:r>
      <w:r>
        <w:t xml:space="preserve"> powierzchni ściany wg ceny jednostkowej, która obejmuje:</w:t>
      </w:r>
    </w:p>
    <w:p w:rsidR="00F85658" w:rsidRDefault="00110355">
      <w:pPr>
        <w:numPr>
          <w:ilvl w:val="0"/>
          <w:numId w:val="7"/>
        </w:numPr>
        <w:ind w:right="9" w:hanging="417"/>
      </w:pPr>
      <w:r>
        <w:t>przygotowanie zaprawy,</w:t>
      </w:r>
    </w:p>
    <w:p w:rsidR="00F85658" w:rsidRDefault="00110355">
      <w:pPr>
        <w:numPr>
          <w:ilvl w:val="0"/>
          <w:numId w:val="7"/>
        </w:numPr>
        <w:ind w:right="9" w:hanging="417"/>
      </w:pPr>
      <w:r>
        <w:t>dostarczenie materiałów i sprzętu,</w:t>
      </w:r>
    </w:p>
    <w:p w:rsidR="00F85658" w:rsidRDefault="00110355">
      <w:pPr>
        <w:numPr>
          <w:ilvl w:val="0"/>
          <w:numId w:val="7"/>
        </w:numPr>
        <w:ind w:right="9" w:hanging="417"/>
      </w:pPr>
      <w:r>
        <w:t>ustawienie i rozbiórkę rusztowań,</w:t>
      </w:r>
    </w:p>
    <w:p w:rsidR="00F85658" w:rsidRDefault="00110355">
      <w:pPr>
        <w:numPr>
          <w:ilvl w:val="0"/>
          <w:numId w:val="7"/>
        </w:numPr>
        <w:ind w:right="9" w:hanging="417"/>
      </w:pPr>
      <w:r>
        <w:t>umocowanie i zdjęcie listew tynkarskich,</w:t>
      </w:r>
    </w:p>
    <w:p w:rsidR="00F85658" w:rsidRDefault="00110355">
      <w:pPr>
        <w:numPr>
          <w:ilvl w:val="0"/>
          <w:numId w:val="7"/>
        </w:numPr>
        <w:ind w:right="9" w:hanging="417"/>
      </w:pPr>
      <w:r>
        <w:t>osiatkowanie bruzd,</w:t>
      </w:r>
    </w:p>
    <w:p w:rsidR="00F85658" w:rsidRDefault="00110355">
      <w:pPr>
        <w:numPr>
          <w:ilvl w:val="0"/>
          <w:numId w:val="7"/>
        </w:numPr>
        <w:ind w:right="9" w:hanging="417"/>
      </w:pPr>
      <w:r>
        <w:t>obsadzenie kratek wentylacyjnych i innych drobnych elementów,</w:t>
      </w:r>
    </w:p>
    <w:p w:rsidR="00F85658" w:rsidRDefault="00110355">
      <w:pPr>
        <w:numPr>
          <w:ilvl w:val="0"/>
          <w:numId w:val="7"/>
        </w:numPr>
        <w:ind w:right="9" w:hanging="417"/>
      </w:pPr>
      <w:r>
        <w:t>reperacje tynków po dziurach i hakach,</w:t>
      </w:r>
    </w:p>
    <w:p w:rsidR="00F85658" w:rsidRDefault="00110355">
      <w:pPr>
        <w:numPr>
          <w:ilvl w:val="0"/>
          <w:numId w:val="7"/>
        </w:numPr>
        <w:ind w:right="9" w:hanging="417"/>
      </w:pPr>
      <w:r>
        <w:t>oczyszczenie miejsca pracy z resztek materiałów.</w:t>
      </w:r>
    </w:p>
    <w:p w:rsidR="00F85658" w:rsidRDefault="00110355">
      <w:pPr>
        <w:pStyle w:val="Nagwek1"/>
        <w:ind w:left="298"/>
      </w:pPr>
      <w:r>
        <w:t>Suche tynki</w:t>
      </w:r>
    </w:p>
    <w:p w:rsidR="00F85658" w:rsidRDefault="00110355">
      <w:pPr>
        <w:ind w:left="296" w:right="9"/>
      </w:pPr>
      <w:r>
        <w:t>Płaci się za 1 m</w:t>
      </w:r>
      <w:r>
        <w:rPr>
          <w:sz w:val="18"/>
          <w:vertAlign w:val="superscript"/>
        </w:rPr>
        <w:t>2</w:t>
      </w:r>
      <w:r>
        <w:t xml:space="preserve"> okładziny wg ceny jednostkowej, która obejmuje:</w:t>
      </w:r>
    </w:p>
    <w:p w:rsidR="00F85658" w:rsidRDefault="00110355">
      <w:pPr>
        <w:numPr>
          <w:ilvl w:val="0"/>
          <w:numId w:val="8"/>
        </w:numPr>
        <w:ind w:right="9" w:hanging="417"/>
      </w:pPr>
      <w:r>
        <w:t>dostarczenie materiałów i sprzętu,</w:t>
      </w:r>
    </w:p>
    <w:p w:rsidR="00F85658" w:rsidRDefault="00110355">
      <w:pPr>
        <w:numPr>
          <w:ilvl w:val="0"/>
          <w:numId w:val="8"/>
        </w:numPr>
        <w:ind w:right="9" w:hanging="417"/>
      </w:pPr>
      <w:r>
        <w:t>przygotowanie podłoża,</w:t>
      </w:r>
    </w:p>
    <w:p w:rsidR="00F85658" w:rsidRDefault="00110355">
      <w:pPr>
        <w:numPr>
          <w:ilvl w:val="0"/>
          <w:numId w:val="8"/>
        </w:numPr>
        <w:spacing w:after="0"/>
        <w:ind w:right="9" w:hanging="417"/>
      </w:pPr>
      <w:r>
        <w:t xml:space="preserve">mocowanie płyt z oklejeniem spoin i szpachlowaniem, </w:t>
      </w:r>
      <w:r>
        <w:rPr>
          <w:rFonts w:ascii="Segoe UI Symbol" w:eastAsia="Segoe UI Symbol" w:hAnsi="Segoe UI Symbol" w:cs="Segoe UI Symbol"/>
          <w:sz w:val="18"/>
        </w:rPr>
        <w:t></w:t>
      </w:r>
      <w:r>
        <w:rPr>
          <w:rFonts w:ascii="Segoe UI Symbol" w:eastAsia="Segoe UI Symbol" w:hAnsi="Segoe UI Symbol" w:cs="Segoe UI Symbol"/>
          <w:sz w:val="18"/>
        </w:rPr>
        <w:tab/>
      </w:r>
      <w:r>
        <w:t>uporządkowanie miejsca pracy.</w:t>
      </w:r>
    </w:p>
    <w:p w:rsidR="00F85658" w:rsidRDefault="00110355">
      <w:pPr>
        <w:pStyle w:val="Nagwek1"/>
        <w:ind w:left="298"/>
      </w:pPr>
      <w:r>
        <w:t>Okładziny ścian</w:t>
      </w:r>
    </w:p>
    <w:p w:rsidR="00F85658" w:rsidRDefault="00110355">
      <w:pPr>
        <w:ind w:left="296" w:right="9"/>
      </w:pPr>
      <w:r>
        <w:t>Płaci się za ustaloną ilość m</w:t>
      </w:r>
      <w:r>
        <w:rPr>
          <w:sz w:val="18"/>
          <w:vertAlign w:val="superscript"/>
        </w:rPr>
        <w:t>2</w:t>
      </w:r>
      <w:r>
        <w:t xml:space="preserve"> powierzchni ułożon</w:t>
      </w:r>
      <w:r>
        <w:t>ej okładziny wg ceny jednostkowej, która obejmuje:</w:t>
      </w:r>
    </w:p>
    <w:p w:rsidR="00F85658" w:rsidRDefault="00110355">
      <w:pPr>
        <w:numPr>
          <w:ilvl w:val="0"/>
          <w:numId w:val="9"/>
        </w:numPr>
        <w:ind w:right="9" w:hanging="417"/>
      </w:pPr>
      <w:r>
        <w:t>przygotowanie zaprawy,</w:t>
      </w:r>
    </w:p>
    <w:p w:rsidR="00F85658" w:rsidRDefault="00110355">
      <w:pPr>
        <w:numPr>
          <w:ilvl w:val="0"/>
          <w:numId w:val="9"/>
        </w:numPr>
        <w:ind w:right="9" w:hanging="417"/>
      </w:pPr>
      <w:r>
        <w:t>przygotowanie podłoża,</w:t>
      </w:r>
    </w:p>
    <w:p w:rsidR="00F85658" w:rsidRDefault="00110355">
      <w:pPr>
        <w:numPr>
          <w:ilvl w:val="0"/>
          <w:numId w:val="9"/>
        </w:numPr>
        <w:ind w:right="9" w:hanging="417"/>
      </w:pPr>
      <w:r>
        <w:t>dostarczenie materiałów i sprzętu,</w:t>
      </w:r>
    </w:p>
    <w:p w:rsidR="00F85658" w:rsidRDefault="00110355">
      <w:pPr>
        <w:numPr>
          <w:ilvl w:val="0"/>
          <w:numId w:val="9"/>
        </w:numPr>
        <w:ind w:right="9" w:hanging="417"/>
      </w:pPr>
      <w:r>
        <w:t>moczenie płytek, docinanie płytek,</w:t>
      </w:r>
    </w:p>
    <w:p w:rsidR="00F85658" w:rsidRDefault="00110355">
      <w:pPr>
        <w:numPr>
          <w:ilvl w:val="0"/>
          <w:numId w:val="9"/>
        </w:numPr>
        <w:ind w:right="9" w:hanging="417"/>
      </w:pPr>
      <w:r>
        <w:t>ustawienie i rozbiórką rusztowań,</w:t>
      </w:r>
    </w:p>
    <w:p w:rsidR="00F85658" w:rsidRDefault="00110355">
      <w:pPr>
        <w:numPr>
          <w:ilvl w:val="0"/>
          <w:numId w:val="9"/>
        </w:numPr>
        <w:ind w:right="9" w:hanging="417"/>
      </w:pPr>
      <w:r>
        <w:t>wykonanie okładziny z wypełnieniem spoin i oczyszczeniem powierzchni,</w:t>
      </w:r>
    </w:p>
    <w:p w:rsidR="00F85658" w:rsidRDefault="00110355">
      <w:pPr>
        <w:numPr>
          <w:ilvl w:val="0"/>
          <w:numId w:val="9"/>
        </w:numPr>
        <w:ind w:right="9" w:hanging="417"/>
      </w:pPr>
      <w:r>
        <w:t>zamurowanie przebić,</w:t>
      </w:r>
    </w:p>
    <w:p w:rsidR="00F85658" w:rsidRDefault="00110355">
      <w:pPr>
        <w:numPr>
          <w:ilvl w:val="0"/>
          <w:numId w:val="9"/>
        </w:numPr>
        <w:ind w:right="9" w:hanging="417"/>
      </w:pPr>
      <w:r>
        <w:t>obsadzenie kratek wentylacyjnych i innych drobnych elementów,</w:t>
      </w:r>
    </w:p>
    <w:p w:rsidR="00F85658" w:rsidRDefault="00110355">
      <w:pPr>
        <w:numPr>
          <w:ilvl w:val="0"/>
          <w:numId w:val="9"/>
        </w:numPr>
        <w:spacing w:after="161"/>
        <w:ind w:right="9" w:hanging="417"/>
      </w:pPr>
      <w:r>
        <w:t>reperacje tynków i oczyszczenie miejsca pracy z pozostałości materiałów.</w:t>
      </w:r>
    </w:p>
    <w:p w:rsidR="00F85658" w:rsidRDefault="00110355">
      <w:pPr>
        <w:spacing w:after="0" w:line="259" w:lineRule="auto"/>
        <w:ind w:left="298" w:hanging="10"/>
        <w:jc w:val="left"/>
      </w:pPr>
      <w:r>
        <w:rPr>
          <w:b/>
        </w:rPr>
        <w:t>10.  Przepisy związane</w:t>
      </w:r>
    </w:p>
    <w:p w:rsidR="00F85658" w:rsidRDefault="00110355">
      <w:pPr>
        <w:spacing w:after="0" w:line="259" w:lineRule="auto"/>
        <w:ind w:left="298" w:hanging="10"/>
        <w:jc w:val="left"/>
      </w:pPr>
      <w:r>
        <w:rPr>
          <w:sz w:val="18"/>
        </w:rPr>
        <w:t>PN-85/B</w:t>
      </w:r>
      <w:r>
        <w:rPr>
          <w:sz w:val="18"/>
        </w:rPr>
        <w:t>-04500       Zaprawy budowlane. Badania cech fizycznych i wytrzymałościowych.</w:t>
      </w:r>
    </w:p>
    <w:p w:rsidR="00F85658" w:rsidRDefault="00110355">
      <w:pPr>
        <w:spacing w:after="0" w:line="259" w:lineRule="auto"/>
        <w:ind w:left="298" w:hanging="10"/>
        <w:jc w:val="left"/>
      </w:pPr>
      <w:r>
        <w:rPr>
          <w:sz w:val="18"/>
        </w:rPr>
        <w:t>PN-70/B-10100       Roboty tynkowe. Tynki zwykłe. Wymagania i badania przy odbiorze.</w:t>
      </w:r>
    </w:p>
    <w:p w:rsidR="00F85658" w:rsidRDefault="00110355">
      <w:pPr>
        <w:spacing w:after="0" w:line="259" w:lineRule="auto"/>
        <w:ind w:left="298" w:hanging="10"/>
        <w:jc w:val="left"/>
      </w:pPr>
      <w:r>
        <w:rPr>
          <w:sz w:val="18"/>
        </w:rPr>
        <w:t>PN-EN 1008:2004  Woda zarobowa do betonu. Specyfikacja. Pobieranie próbek.</w:t>
      </w:r>
    </w:p>
    <w:p w:rsidR="00F85658" w:rsidRDefault="00110355">
      <w:pPr>
        <w:spacing w:after="0" w:line="259" w:lineRule="auto"/>
        <w:ind w:left="298" w:hanging="10"/>
        <w:jc w:val="left"/>
      </w:pPr>
      <w:r>
        <w:rPr>
          <w:sz w:val="18"/>
        </w:rPr>
        <w:t>PN-EN 459-1:2003 W</w:t>
      </w:r>
      <w:r>
        <w:rPr>
          <w:sz w:val="18"/>
        </w:rPr>
        <w:t>apno budowlane.</w:t>
      </w:r>
    </w:p>
    <w:p w:rsidR="00F85658" w:rsidRDefault="00110355">
      <w:pPr>
        <w:spacing w:after="0" w:line="259" w:lineRule="auto"/>
        <w:ind w:left="298" w:hanging="10"/>
        <w:jc w:val="left"/>
      </w:pPr>
      <w:r>
        <w:rPr>
          <w:sz w:val="18"/>
        </w:rPr>
        <w:t>PN-EN 13139:2003 Kruszywa do zaprawy.</w:t>
      </w:r>
    </w:p>
    <w:p w:rsidR="00F85658" w:rsidRDefault="00110355">
      <w:pPr>
        <w:spacing w:after="0" w:line="259" w:lineRule="auto"/>
        <w:ind w:left="298" w:hanging="10"/>
        <w:jc w:val="left"/>
      </w:pPr>
      <w:r>
        <w:rPr>
          <w:sz w:val="18"/>
        </w:rPr>
        <w:t>PN-EN 771-6:2002  Wymagania dotyczące elementów murowych. Elementy murowe z kamienia                 naturalnego.</w:t>
      </w:r>
    </w:p>
    <w:p w:rsidR="00F85658" w:rsidRDefault="00110355">
      <w:pPr>
        <w:spacing w:after="0" w:line="259" w:lineRule="auto"/>
        <w:ind w:left="298" w:hanging="10"/>
        <w:jc w:val="left"/>
      </w:pPr>
      <w:r>
        <w:rPr>
          <w:sz w:val="18"/>
        </w:rPr>
        <w:t>PN-B-11205:1997   Elementy kamienne.</w:t>
      </w:r>
    </w:p>
    <w:p w:rsidR="00F85658" w:rsidRDefault="00110355">
      <w:pPr>
        <w:spacing w:after="0" w:line="259" w:lineRule="auto"/>
        <w:ind w:left="298" w:hanging="10"/>
        <w:jc w:val="left"/>
      </w:pPr>
      <w:r>
        <w:rPr>
          <w:sz w:val="18"/>
        </w:rPr>
        <w:t xml:space="preserve">PN-B-79406:97, PN-B-79405:99  Płyty </w:t>
      </w:r>
      <w:proofErr w:type="spellStart"/>
      <w:r>
        <w:rPr>
          <w:sz w:val="18"/>
        </w:rPr>
        <w:t>kartonowo-gipso</w:t>
      </w:r>
      <w:r>
        <w:rPr>
          <w:sz w:val="18"/>
        </w:rPr>
        <w:t>we</w:t>
      </w:r>
      <w:proofErr w:type="spellEnd"/>
    </w:p>
    <w:p w:rsidR="00F85658" w:rsidRDefault="00110355">
      <w:pPr>
        <w:spacing w:after="0" w:line="259" w:lineRule="auto"/>
        <w:ind w:left="303" w:firstLine="0"/>
        <w:jc w:val="left"/>
      </w:pPr>
      <w:r>
        <w:t xml:space="preserve"> </w:t>
      </w:r>
    </w:p>
    <w:sectPr w:rsidR="00F85658">
      <w:pgSz w:w="11906" w:h="16838"/>
      <w:pgMar w:top="1416" w:right="1414" w:bottom="1426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4D5585"/>
    <w:multiLevelType w:val="hybridMultilevel"/>
    <w:tmpl w:val="1A2C4BC6"/>
    <w:lvl w:ilvl="0" w:tplc="6A2ED698">
      <w:start w:val="1"/>
      <w:numFmt w:val="bullet"/>
      <w:lvlText w:val=""/>
      <w:lvlJc w:val="left"/>
      <w:pPr>
        <w:ind w:left="7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6DA8036">
      <w:start w:val="1"/>
      <w:numFmt w:val="bullet"/>
      <w:lvlText w:val="o"/>
      <w:lvlJc w:val="left"/>
      <w:pPr>
        <w:ind w:left="10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9647D6C">
      <w:start w:val="1"/>
      <w:numFmt w:val="bullet"/>
      <w:lvlText w:val="▪"/>
      <w:lvlJc w:val="left"/>
      <w:pPr>
        <w:ind w:left="18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0BAD5E6">
      <w:start w:val="1"/>
      <w:numFmt w:val="bullet"/>
      <w:lvlText w:val="•"/>
      <w:lvlJc w:val="left"/>
      <w:pPr>
        <w:ind w:left="25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E66BF0A">
      <w:start w:val="1"/>
      <w:numFmt w:val="bullet"/>
      <w:lvlText w:val="o"/>
      <w:lvlJc w:val="left"/>
      <w:pPr>
        <w:ind w:left="32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8DE6FC4">
      <w:start w:val="1"/>
      <w:numFmt w:val="bullet"/>
      <w:lvlText w:val="▪"/>
      <w:lvlJc w:val="left"/>
      <w:pPr>
        <w:ind w:left="39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9F6E28C">
      <w:start w:val="1"/>
      <w:numFmt w:val="bullet"/>
      <w:lvlText w:val="•"/>
      <w:lvlJc w:val="left"/>
      <w:pPr>
        <w:ind w:left="46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B2CCEB4">
      <w:start w:val="1"/>
      <w:numFmt w:val="bullet"/>
      <w:lvlText w:val="o"/>
      <w:lvlJc w:val="left"/>
      <w:pPr>
        <w:ind w:left="54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B3E9474">
      <w:start w:val="1"/>
      <w:numFmt w:val="bullet"/>
      <w:lvlText w:val="▪"/>
      <w:lvlJc w:val="left"/>
      <w:pPr>
        <w:ind w:left="61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6F71A60"/>
    <w:multiLevelType w:val="hybridMultilevel"/>
    <w:tmpl w:val="210085F2"/>
    <w:lvl w:ilvl="0" w:tplc="1B82C15C">
      <w:start w:val="7"/>
      <w:numFmt w:val="decimal"/>
      <w:lvlText w:val="%1."/>
      <w:lvlJc w:val="left"/>
      <w:pPr>
        <w:ind w:left="69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3B67B48">
      <w:start w:val="1"/>
      <w:numFmt w:val="lowerLetter"/>
      <w:lvlText w:val="%2"/>
      <w:lvlJc w:val="left"/>
      <w:pPr>
        <w:ind w:left="108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B60ADAE">
      <w:start w:val="1"/>
      <w:numFmt w:val="lowerRoman"/>
      <w:lvlText w:val="%3"/>
      <w:lvlJc w:val="left"/>
      <w:pPr>
        <w:ind w:left="180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85C7BFA">
      <w:start w:val="1"/>
      <w:numFmt w:val="decimal"/>
      <w:lvlText w:val="%4"/>
      <w:lvlJc w:val="left"/>
      <w:pPr>
        <w:ind w:left="252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E746C02">
      <w:start w:val="1"/>
      <w:numFmt w:val="lowerLetter"/>
      <w:lvlText w:val="%5"/>
      <w:lvlJc w:val="left"/>
      <w:pPr>
        <w:ind w:left="324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DAC6936">
      <w:start w:val="1"/>
      <w:numFmt w:val="lowerRoman"/>
      <w:lvlText w:val="%6"/>
      <w:lvlJc w:val="left"/>
      <w:pPr>
        <w:ind w:left="396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C0CDEC0">
      <w:start w:val="1"/>
      <w:numFmt w:val="decimal"/>
      <w:lvlText w:val="%7"/>
      <w:lvlJc w:val="left"/>
      <w:pPr>
        <w:ind w:left="468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5CA563A">
      <w:start w:val="1"/>
      <w:numFmt w:val="lowerLetter"/>
      <w:lvlText w:val="%8"/>
      <w:lvlJc w:val="left"/>
      <w:pPr>
        <w:ind w:left="540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20E4252">
      <w:start w:val="1"/>
      <w:numFmt w:val="lowerRoman"/>
      <w:lvlText w:val="%9"/>
      <w:lvlJc w:val="left"/>
      <w:pPr>
        <w:ind w:left="612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B1050C3"/>
    <w:multiLevelType w:val="hybridMultilevel"/>
    <w:tmpl w:val="F964065C"/>
    <w:lvl w:ilvl="0" w:tplc="69847EB0">
      <w:start w:val="1"/>
      <w:numFmt w:val="bullet"/>
      <w:lvlText w:val=""/>
      <w:lvlJc w:val="left"/>
      <w:pPr>
        <w:ind w:left="7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CA2A862">
      <w:start w:val="1"/>
      <w:numFmt w:val="bullet"/>
      <w:lvlText w:val="o"/>
      <w:lvlJc w:val="left"/>
      <w:pPr>
        <w:ind w:left="11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18CD2A4">
      <w:start w:val="1"/>
      <w:numFmt w:val="bullet"/>
      <w:lvlText w:val="▪"/>
      <w:lvlJc w:val="left"/>
      <w:pPr>
        <w:ind w:left="18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0300F74">
      <w:start w:val="1"/>
      <w:numFmt w:val="bullet"/>
      <w:lvlText w:val="•"/>
      <w:lvlJc w:val="left"/>
      <w:pPr>
        <w:ind w:left="25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DBAF20C">
      <w:start w:val="1"/>
      <w:numFmt w:val="bullet"/>
      <w:lvlText w:val="o"/>
      <w:lvlJc w:val="left"/>
      <w:pPr>
        <w:ind w:left="32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B9A5D44">
      <w:start w:val="1"/>
      <w:numFmt w:val="bullet"/>
      <w:lvlText w:val="▪"/>
      <w:lvlJc w:val="left"/>
      <w:pPr>
        <w:ind w:left="40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9DC67A0">
      <w:start w:val="1"/>
      <w:numFmt w:val="bullet"/>
      <w:lvlText w:val="•"/>
      <w:lvlJc w:val="left"/>
      <w:pPr>
        <w:ind w:left="47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06EC374">
      <w:start w:val="1"/>
      <w:numFmt w:val="bullet"/>
      <w:lvlText w:val="o"/>
      <w:lvlJc w:val="left"/>
      <w:pPr>
        <w:ind w:left="54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FCAFDF6">
      <w:start w:val="1"/>
      <w:numFmt w:val="bullet"/>
      <w:lvlText w:val="▪"/>
      <w:lvlJc w:val="left"/>
      <w:pPr>
        <w:ind w:left="61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C6D098F"/>
    <w:multiLevelType w:val="hybridMultilevel"/>
    <w:tmpl w:val="A4F60CBA"/>
    <w:lvl w:ilvl="0" w:tplc="8456726C">
      <w:start w:val="1"/>
      <w:numFmt w:val="bullet"/>
      <w:lvlText w:val=""/>
      <w:lvlJc w:val="left"/>
      <w:pPr>
        <w:ind w:left="7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3EC619E">
      <w:start w:val="1"/>
      <w:numFmt w:val="bullet"/>
      <w:lvlText w:val="o"/>
      <w:lvlJc w:val="left"/>
      <w:pPr>
        <w:ind w:left="14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9D4557C">
      <w:start w:val="1"/>
      <w:numFmt w:val="bullet"/>
      <w:lvlText w:val="▪"/>
      <w:lvlJc w:val="left"/>
      <w:pPr>
        <w:ind w:left="21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02CF080">
      <w:start w:val="1"/>
      <w:numFmt w:val="bullet"/>
      <w:lvlText w:val="•"/>
      <w:lvlJc w:val="left"/>
      <w:pPr>
        <w:ind w:left="2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EC47210">
      <w:start w:val="1"/>
      <w:numFmt w:val="bullet"/>
      <w:lvlText w:val="o"/>
      <w:lvlJc w:val="left"/>
      <w:pPr>
        <w:ind w:left="35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A4C8020">
      <w:start w:val="1"/>
      <w:numFmt w:val="bullet"/>
      <w:lvlText w:val="▪"/>
      <w:lvlJc w:val="left"/>
      <w:pPr>
        <w:ind w:left="42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B3E833E">
      <w:start w:val="1"/>
      <w:numFmt w:val="bullet"/>
      <w:lvlText w:val="•"/>
      <w:lvlJc w:val="left"/>
      <w:pPr>
        <w:ind w:left="50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5A84E3C">
      <w:start w:val="1"/>
      <w:numFmt w:val="bullet"/>
      <w:lvlText w:val="o"/>
      <w:lvlJc w:val="left"/>
      <w:pPr>
        <w:ind w:left="57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B7CFDA6">
      <w:start w:val="1"/>
      <w:numFmt w:val="bullet"/>
      <w:lvlText w:val="▪"/>
      <w:lvlJc w:val="left"/>
      <w:pPr>
        <w:ind w:left="64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7661422"/>
    <w:multiLevelType w:val="hybridMultilevel"/>
    <w:tmpl w:val="3A74F8D8"/>
    <w:lvl w:ilvl="0" w:tplc="0554CDBC">
      <w:start w:val="3"/>
      <w:numFmt w:val="decimal"/>
      <w:lvlText w:val="%1."/>
      <w:lvlJc w:val="left"/>
      <w:pPr>
        <w:ind w:left="69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B2D720">
      <w:start w:val="1"/>
      <w:numFmt w:val="lowerLetter"/>
      <w:lvlText w:val="%2"/>
      <w:lvlJc w:val="left"/>
      <w:pPr>
        <w:ind w:left="108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2EC606A">
      <w:start w:val="1"/>
      <w:numFmt w:val="lowerRoman"/>
      <w:lvlText w:val="%3"/>
      <w:lvlJc w:val="left"/>
      <w:pPr>
        <w:ind w:left="180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E386992">
      <w:start w:val="1"/>
      <w:numFmt w:val="decimal"/>
      <w:lvlText w:val="%4"/>
      <w:lvlJc w:val="left"/>
      <w:pPr>
        <w:ind w:left="252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6E6C45C">
      <w:start w:val="1"/>
      <w:numFmt w:val="lowerLetter"/>
      <w:lvlText w:val="%5"/>
      <w:lvlJc w:val="left"/>
      <w:pPr>
        <w:ind w:left="324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CFAA302">
      <w:start w:val="1"/>
      <w:numFmt w:val="lowerRoman"/>
      <w:lvlText w:val="%6"/>
      <w:lvlJc w:val="left"/>
      <w:pPr>
        <w:ind w:left="396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D161460">
      <w:start w:val="1"/>
      <w:numFmt w:val="decimal"/>
      <w:lvlText w:val="%7"/>
      <w:lvlJc w:val="left"/>
      <w:pPr>
        <w:ind w:left="468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3AAE4E4">
      <w:start w:val="1"/>
      <w:numFmt w:val="lowerLetter"/>
      <w:lvlText w:val="%8"/>
      <w:lvlJc w:val="left"/>
      <w:pPr>
        <w:ind w:left="540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94EB544">
      <w:start w:val="1"/>
      <w:numFmt w:val="lowerRoman"/>
      <w:lvlText w:val="%9"/>
      <w:lvlJc w:val="left"/>
      <w:pPr>
        <w:ind w:left="612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CB66525"/>
    <w:multiLevelType w:val="hybridMultilevel"/>
    <w:tmpl w:val="34F4C488"/>
    <w:lvl w:ilvl="0" w:tplc="41A6D584">
      <w:start w:val="1"/>
      <w:numFmt w:val="bullet"/>
      <w:lvlText w:val="-"/>
      <w:lvlJc w:val="left"/>
      <w:pPr>
        <w:ind w:left="2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96AC9E6">
      <w:start w:val="1"/>
      <w:numFmt w:val="bullet"/>
      <w:lvlText w:val="o"/>
      <w:lvlJc w:val="left"/>
      <w:pPr>
        <w:ind w:left="10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6AD1BE">
      <w:start w:val="1"/>
      <w:numFmt w:val="bullet"/>
      <w:lvlText w:val="▪"/>
      <w:lvlJc w:val="left"/>
      <w:pPr>
        <w:ind w:left="18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4900384">
      <w:start w:val="1"/>
      <w:numFmt w:val="bullet"/>
      <w:lvlText w:val="•"/>
      <w:lvlJc w:val="left"/>
      <w:pPr>
        <w:ind w:left="25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78CF210">
      <w:start w:val="1"/>
      <w:numFmt w:val="bullet"/>
      <w:lvlText w:val="o"/>
      <w:lvlJc w:val="left"/>
      <w:pPr>
        <w:ind w:left="32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A5EDF24">
      <w:start w:val="1"/>
      <w:numFmt w:val="bullet"/>
      <w:lvlText w:val="▪"/>
      <w:lvlJc w:val="left"/>
      <w:pPr>
        <w:ind w:left="39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818FD80">
      <w:start w:val="1"/>
      <w:numFmt w:val="bullet"/>
      <w:lvlText w:val="•"/>
      <w:lvlJc w:val="left"/>
      <w:pPr>
        <w:ind w:left="46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02B466">
      <w:start w:val="1"/>
      <w:numFmt w:val="bullet"/>
      <w:lvlText w:val="o"/>
      <w:lvlJc w:val="left"/>
      <w:pPr>
        <w:ind w:left="54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2306680">
      <w:start w:val="1"/>
      <w:numFmt w:val="bullet"/>
      <w:lvlText w:val="▪"/>
      <w:lvlJc w:val="left"/>
      <w:pPr>
        <w:ind w:left="6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EBC02E1"/>
    <w:multiLevelType w:val="hybridMultilevel"/>
    <w:tmpl w:val="587C08CC"/>
    <w:lvl w:ilvl="0" w:tplc="E66C786E">
      <w:start w:val="1"/>
      <w:numFmt w:val="bullet"/>
      <w:lvlText w:val=""/>
      <w:lvlJc w:val="left"/>
      <w:pPr>
        <w:ind w:left="7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ECA7AAC">
      <w:start w:val="1"/>
      <w:numFmt w:val="bullet"/>
      <w:lvlText w:val="o"/>
      <w:lvlJc w:val="left"/>
      <w:pPr>
        <w:ind w:left="10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1BC58BC">
      <w:start w:val="1"/>
      <w:numFmt w:val="bullet"/>
      <w:lvlText w:val="▪"/>
      <w:lvlJc w:val="left"/>
      <w:pPr>
        <w:ind w:left="18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668172A">
      <w:start w:val="1"/>
      <w:numFmt w:val="bullet"/>
      <w:lvlText w:val="•"/>
      <w:lvlJc w:val="left"/>
      <w:pPr>
        <w:ind w:left="25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FBEAFAA">
      <w:start w:val="1"/>
      <w:numFmt w:val="bullet"/>
      <w:lvlText w:val="o"/>
      <w:lvlJc w:val="left"/>
      <w:pPr>
        <w:ind w:left="32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0E4F658">
      <w:start w:val="1"/>
      <w:numFmt w:val="bullet"/>
      <w:lvlText w:val="▪"/>
      <w:lvlJc w:val="left"/>
      <w:pPr>
        <w:ind w:left="39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EDAB24E">
      <w:start w:val="1"/>
      <w:numFmt w:val="bullet"/>
      <w:lvlText w:val="•"/>
      <w:lvlJc w:val="left"/>
      <w:pPr>
        <w:ind w:left="46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81E2E04">
      <w:start w:val="1"/>
      <w:numFmt w:val="bullet"/>
      <w:lvlText w:val="o"/>
      <w:lvlJc w:val="left"/>
      <w:pPr>
        <w:ind w:left="54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B96C738">
      <w:start w:val="1"/>
      <w:numFmt w:val="bullet"/>
      <w:lvlText w:val="▪"/>
      <w:lvlJc w:val="left"/>
      <w:pPr>
        <w:ind w:left="61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8800CE0"/>
    <w:multiLevelType w:val="hybridMultilevel"/>
    <w:tmpl w:val="5EAA1154"/>
    <w:lvl w:ilvl="0" w:tplc="0BC6283A">
      <w:start w:val="1"/>
      <w:numFmt w:val="bullet"/>
      <w:lvlText w:val=""/>
      <w:lvlJc w:val="left"/>
      <w:pPr>
        <w:ind w:left="6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FA2A0D6">
      <w:start w:val="1"/>
      <w:numFmt w:val="bullet"/>
      <w:lvlText w:val="o"/>
      <w:lvlJc w:val="left"/>
      <w:pPr>
        <w:ind w:left="1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1869284">
      <w:start w:val="1"/>
      <w:numFmt w:val="bullet"/>
      <w:lvlText w:val="▪"/>
      <w:lvlJc w:val="left"/>
      <w:pPr>
        <w:ind w:left="18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0E49984">
      <w:start w:val="1"/>
      <w:numFmt w:val="bullet"/>
      <w:lvlText w:val="•"/>
      <w:lvlJc w:val="left"/>
      <w:pPr>
        <w:ind w:left="25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F484496">
      <w:start w:val="1"/>
      <w:numFmt w:val="bullet"/>
      <w:lvlText w:val="o"/>
      <w:lvlJc w:val="left"/>
      <w:pPr>
        <w:ind w:left="32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CAAE4CA">
      <w:start w:val="1"/>
      <w:numFmt w:val="bullet"/>
      <w:lvlText w:val="▪"/>
      <w:lvlJc w:val="left"/>
      <w:pPr>
        <w:ind w:left="39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7BEA7D4">
      <w:start w:val="1"/>
      <w:numFmt w:val="bullet"/>
      <w:lvlText w:val="•"/>
      <w:lvlJc w:val="left"/>
      <w:pPr>
        <w:ind w:left="47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98C7FAE">
      <w:start w:val="1"/>
      <w:numFmt w:val="bullet"/>
      <w:lvlText w:val="o"/>
      <w:lvlJc w:val="left"/>
      <w:pPr>
        <w:ind w:left="54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7E6C2D8">
      <w:start w:val="1"/>
      <w:numFmt w:val="bullet"/>
      <w:lvlText w:val="▪"/>
      <w:lvlJc w:val="left"/>
      <w:pPr>
        <w:ind w:left="61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7535EC3"/>
    <w:multiLevelType w:val="hybridMultilevel"/>
    <w:tmpl w:val="3C247E1C"/>
    <w:lvl w:ilvl="0" w:tplc="58BA3C96">
      <w:start w:val="1"/>
      <w:numFmt w:val="bullet"/>
      <w:lvlText w:val=""/>
      <w:lvlJc w:val="left"/>
      <w:pPr>
        <w:ind w:left="6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BFA22CE4">
      <w:start w:val="1"/>
      <w:numFmt w:val="bullet"/>
      <w:lvlText w:val="o"/>
      <w:lvlJc w:val="left"/>
      <w:pPr>
        <w:ind w:left="1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6F709294">
      <w:start w:val="1"/>
      <w:numFmt w:val="bullet"/>
      <w:lvlText w:val="▪"/>
      <w:lvlJc w:val="left"/>
      <w:pPr>
        <w:ind w:left="18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C5E43B14">
      <w:start w:val="1"/>
      <w:numFmt w:val="bullet"/>
      <w:lvlText w:val="•"/>
      <w:lvlJc w:val="left"/>
      <w:pPr>
        <w:ind w:left="25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E1F88EF4">
      <w:start w:val="1"/>
      <w:numFmt w:val="bullet"/>
      <w:lvlText w:val="o"/>
      <w:lvlJc w:val="left"/>
      <w:pPr>
        <w:ind w:left="32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A60EFCC6">
      <w:start w:val="1"/>
      <w:numFmt w:val="bullet"/>
      <w:lvlText w:val="▪"/>
      <w:lvlJc w:val="left"/>
      <w:pPr>
        <w:ind w:left="39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F22AEEBE">
      <w:start w:val="1"/>
      <w:numFmt w:val="bullet"/>
      <w:lvlText w:val="•"/>
      <w:lvlJc w:val="left"/>
      <w:pPr>
        <w:ind w:left="47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A39C1700">
      <w:start w:val="1"/>
      <w:numFmt w:val="bullet"/>
      <w:lvlText w:val="o"/>
      <w:lvlJc w:val="left"/>
      <w:pPr>
        <w:ind w:left="54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26E79CE">
      <w:start w:val="1"/>
      <w:numFmt w:val="bullet"/>
      <w:lvlText w:val="▪"/>
      <w:lvlJc w:val="left"/>
      <w:pPr>
        <w:ind w:left="61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8"/>
  </w:num>
  <w:num w:numId="5">
    <w:abstractNumId w:val="1"/>
  </w:num>
  <w:num w:numId="6">
    <w:abstractNumId w:val="7"/>
  </w:num>
  <w:num w:numId="7">
    <w:abstractNumId w:val="2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658"/>
    <w:rsid w:val="00110355"/>
    <w:rsid w:val="00F85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C99DD1-CBF8-4713-BF1D-559A88E80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5" w:line="230" w:lineRule="auto"/>
      <w:ind w:left="311" w:hanging="8"/>
      <w:jc w:val="both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left="311" w:hanging="10"/>
      <w:outlineLvl w:val="0"/>
    </w:pPr>
    <w:rPr>
      <w:rFonts w:ascii="Arial" w:eastAsia="Arial" w:hAnsi="Arial" w:cs="Arial"/>
      <w:color w:val="000000"/>
      <w:sz w:val="20"/>
      <w:u w:val="single" w:color="00000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1035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color w:val="000000"/>
      <w:sz w:val="20"/>
      <w:u w:val="single" w:color="00000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1035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53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1769</Words>
  <Characters>10617</Characters>
  <Application>Microsoft Office Word</Application>
  <DocSecurity>0</DocSecurity>
  <Lines>88</Lines>
  <Paragraphs>24</Paragraphs>
  <ScaleCrop>false</ScaleCrop>
  <Company/>
  <LinksUpToDate>false</LinksUpToDate>
  <CharactersWithSpaces>12362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</dc:title>
  <dc:subject/>
  <dc:creator>Bogusia Wydro</dc:creator>
  <cp:keywords/>
  <cp:lastModifiedBy>uzytkownik</cp:lastModifiedBy>
  <cp:revision>2</cp:revision>
  <dcterms:created xsi:type="dcterms:W3CDTF">2024-05-22T10:23:00Z</dcterms:created>
  <dcterms:modified xsi:type="dcterms:W3CDTF">2024-05-22T10:23:00Z</dcterms:modified>
</cp:coreProperties>
</file>