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9DE" w:rsidRDefault="00815B3E">
      <w:pPr>
        <w:spacing w:after="0" w:line="259" w:lineRule="auto"/>
        <w:ind w:left="2" w:firstLine="0"/>
        <w:jc w:val="center"/>
      </w:pPr>
      <w:r>
        <w:rPr>
          <w:b/>
          <w:sz w:val="26"/>
        </w:rPr>
        <w:t>SST- 10</w:t>
      </w:r>
    </w:p>
    <w:p w:rsidR="006B49DE" w:rsidRDefault="00815B3E">
      <w:pPr>
        <w:spacing w:after="0" w:line="259" w:lineRule="auto"/>
        <w:ind w:left="226" w:right="222"/>
        <w:jc w:val="center"/>
      </w:pPr>
      <w:r>
        <w:rPr>
          <w:b/>
          <w:sz w:val="21"/>
        </w:rPr>
        <w:t>SZCZEGÓŁOWE SPECYFIKACJE TECHNICZNE</w:t>
      </w:r>
    </w:p>
    <w:p w:rsidR="006B49DE" w:rsidRDefault="00815B3E">
      <w:pPr>
        <w:spacing w:after="203" w:line="259" w:lineRule="auto"/>
        <w:ind w:left="226"/>
        <w:jc w:val="center"/>
      </w:pPr>
      <w:r>
        <w:rPr>
          <w:b/>
          <w:sz w:val="21"/>
        </w:rPr>
        <w:t>ROBOTY ELEWACYJNE kod CPV 45410000-4</w:t>
      </w:r>
    </w:p>
    <w:p w:rsidR="006B49DE" w:rsidRDefault="00815B3E">
      <w:pPr>
        <w:numPr>
          <w:ilvl w:val="0"/>
          <w:numId w:val="1"/>
        </w:numPr>
        <w:spacing w:after="0" w:line="259" w:lineRule="auto"/>
        <w:ind w:hanging="276"/>
        <w:jc w:val="left"/>
      </w:pPr>
      <w:r>
        <w:rPr>
          <w:b/>
        </w:rPr>
        <w:t>WSTĘP.</w:t>
      </w:r>
    </w:p>
    <w:p w:rsidR="006B49DE" w:rsidRDefault="00815B3E">
      <w:pPr>
        <w:numPr>
          <w:ilvl w:val="1"/>
          <w:numId w:val="1"/>
        </w:numPr>
        <w:spacing w:after="0" w:line="259" w:lineRule="auto"/>
        <w:ind w:right="1781" w:hanging="386"/>
        <w:jc w:val="left"/>
      </w:pPr>
      <w:r>
        <w:rPr>
          <w:u w:val="single" w:color="000000"/>
        </w:rPr>
        <w:t>Przedmiot SST.</w:t>
      </w:r>
    </w:p>
    <w:p w:rsidR="006B49DE" w:rsidRDefault="00815B3E">
      <w:pPr>
        <w:spacing w:after="285"/>
        <w:ind w:left="227"/>
      </w:pPr>
      <w:r>
        <w:t>Przedmiotem niniejszej szczegółowej specyfikacji technicznej są wymagania dotyczące wykonania i odbioru robót   elewacyjnych w zadaniu pod nazwą:</w:t>
      </w:r>
    </w:p>
    <w:p w:rsidR="00815B3E" w:rsidRDefault="00815B3E" w:rsidP="00815B3E">
      <w:pPr>
        <w:pStyle w:val="Nagwek2"/>
        <w:ind w:left="284"/>
        <w:rPr>
          <w:b/>
          <w:sz w:val="22"/>
          <w:u w:val="none"/>
        </w:rPr>
      </w:pPr>
      <w:r>
        <w:rPr>
          <w:b/>
          <w:sz w:val="22"/>
          <w:u w:val="none"/>
        </w:rPr>
        <w:t>Dzienny Dom Pomocy w Gminie Wiśniowa</w:t>
      </w:r>
    </w:p>
    <w:p w:rsidR="00815B3E" w:rsidRDefault="00815B3E" w:rsidP="00815B3E">
      <w:pPr>
        <w:pStyle w:val="Nagwek2"/>
        <w:ind w:left="284"/>
        <w:rPr>
          <w:b/>
          <w:sz w:val="22"/>
          <w:u w:val="none"/>
        </w:rPr>
      </w:pPr>
      <w:bookmarkStart w:id="0" w:name="_GoBack"/>
      <w:bookmarkEnd w:id="0"/>
      <w:r>
        <w:rPr>
          <w:b/>
          <w:sz w:val="22"/>
          <w:u w:val="none"/>
        </w:rPr>
        <w:t xml:space="preserve"> </w:t>
      </w:r>
    </w:p>
    <w:p w:rsidR="006B49DE" w:rsidRDefault="00815B3E">
      <w:pPr>
        <w:numPr>
          <w:ilvl w:val="1"/>
          <w:numId w:val="1"/>
        </w:numPr>
        <w:spacing w:after="0" w:line="259" w:lineRule="auto"/>
        <w:ind w:right="1781" w:hanging="386"/>
        <w:jc w:val="left"/>
      </w:pPr>
      <w:r>
        <w:rPr>
          <w:u w:val="single" w:color="000000"/>
        </w:rPr>
        <w:t>Zakres stosowania SST.</w:t>
      </w:r>
    </w:p>
    <w:p w:rsidR="006B49DE" w:rsidRDefault="00815B3E">
      <w:pPr>
        <w:spacing w:after="206"/>
        <w:ind w:left="227" w:right="2134"/>
      </w:pPr>
      <w:r>
        <w:t>Szczegółowa specyfikacja techniczna jest stosowana jako dokument przetargowy i kontraktowy przy zlecaniu i realizacji robót wymienionych w pkt. 1.1.</w:t>
      </w:r>
    </w:p>
    <w:p w:rsidR="006B49DE" w:rsidRDefault="00815B3E">
      <w:pPr>
        <w:numPr>
          <w:ilvl w:val="1"/>
          <w:numId w:val="1"/>
        </w:numPr>
        <w:spacing w:after="0" w:line="259" w:lineRule="auto"/>
        <w:ind w:right="1781" w:hanging="386"/>
        <w:jc w:val="left"/>
      </w:pPr>
      <w:r>
        <w:rPr>
          <w:u w:val="single" w:color="000000"/>
        </w:rPr>
        <w:t>Zakres robót objętych SST.</w:t>
      </w:r>
    </w:p>
    <w:p w:rsidR="006B49DE" w:rsidRDefault="00815B3E">
      <w:pPr>
        <w:spacing w:after="206"/>
        <w:ind w:left="227"/>
      </w:pPr>
      <w:r>
        <w:t>Roboty, których dotyczy specyfikacja, obejmują wszystkie czynności umożliwiające i mające na celu wykonanie elewacji.  Na elewacji zastosowano  tynk silikonowy</w:t>
      </w:r>
    </w:p>
    <w:p w:rsidR="006B49DE" w:rsidRDefault="00815B3E">
      <w:pPr>
        <w:ind w:left="10"/>
      </w:pPr>
      <w:r>
        <w:t xml:space="preserve">   1.3.1.Przygotowanie  elewacji i podłoża - gruntowanie</w:t>
      </w:r>
    </w:p>
    <w:p w:rsidR="006B49DE" w:rsidRDefault="00815B3E">
      <w:pPr>
        <w:ind w:left="10"/>
      </w:pPr>
      <w:r>
        <w:t xml:space="preserve">   1.3.2. Izolacje termiczne – styropia</w:t>
      </w:r>
      <w:r>
        <w:t>n</w:t>
      </w:r>
    </w:p>
    <w:p w:rsidR="006B49DE" w:rsidRDefault="00815B3E">
      <w:pPr>
        <w:numPr>
          <w:ilvl w:val="0"/>
          <w:numId w:val="2"/>
        </w:numPr>
        <w:ind w:hanging="130"/>
      </w:pPr>
      <w:r>
        <w:t>montaż profili cokołowych</w:t>
      </w:r>
    </w:p>
    <w:p w:rsidR="006B49DE" w:rsidRDefault="00815B3E">
      <w:pPr>
        <w:numPr>
          <w:ilvl w:val="0"/>
          <w:numId w:val="2"/>
        </w:numPr>
        <w:ind w:hanging="130"/>
      </w:pPr>
      <w:r>
        <w:t>przyklejanie płyt styropianowych, mocowanie mechaniczne</w:t>
      </w:r>
    </w:p>
    <w:p w:rsidR="006B49DE" w:rsidRDefault="00815B3E">
      <w:pPr>
        <w:numPr>
          <w:ilvl w:val="0"/>
          <w:numId w:val="2"/>
        </w:numPr>
        <w:ind w:hanging="130"/>
      </w:pPr>
      <w:r>
        <w:t>wzmocnienie krawędzi i naroży otworów</w:t>
      </w:r>
    </w:p>
    <w:p w:rsidR="006B49DE" w:rsidRDefault="00815B3E">
      <w:pPr>
        <w:numPr>
          <w:ilvl w:val="0"/>
          <w:numId w:val="2"/>
        </w:numPr>
        <w:ind w:hanging="130"/>
      </w:pPr>
      <w:r>
        <w:t xml:space="preserve">wykonanie warstwy zbrojonej </w:t>
      </w:r>
    </w:p>
    <w:p w:rsidR="006B49DE" w:rsidRDefault="00815B3E">
      <w:pPr>
        <w:numPr>
          <w:ilvl w:val="0"/>
          <w:numId w:val="2"/>
        </w:numPr>
        <w:ind w:hanging="130"/>
      </w:pPr>
      <w:r>
        <w:t xml:space="preserve">nałożenie podkładu  gruntującego   </w:t>
      </w:r>
    </w:p>
    <w:p w:rsidR="006B49DE" w:rsidRDefault="00815B3E">
      <w:pPr>
        <w:ind w:left="10"/>
      </w:pPr>
      <w:r>
        <w:t xml:space="preserve">   1.3.2. Izolacje termiczne – wełna mineralna</w:t>
      </w:r>
    </w:p>
    <w:p w:rsidR="006B49DE" w:rsidRDefault="00815B3E">
      <w:pPr>
        <w:numPr>
          <w:ilvl w:val="0"/>
          <w:numId w:val="2"/>
        </w:numPr>
        <w:ind w:hanging="130"/>
      </w:pPr>
      <w:r>
        <w:t>mocowanie metodą punkt</w:t>
      </w:r>
      <w:r>
        <w:t>owo-krawędziową</w:t>
      </w:r>
    </w:p>
    <w:p w:rsidR="006B49DE" w:rsidRDefault="00815B3E">
      <w:pPr>
        <w:numPr>
          <w:ilvl w:val="0"/>
          <w:numId w:val="2"/>
        </w:numPr>
        <w:ind w:hanging="130"/>
      </w:pPr>
      <w:r>
        <w:t>przyklejanie płyt wełny, mocowanie mechaniczne</w:t>
      </w:r>
    </w:p>
    <w:p w:rsidR="006B49DE" w:rsidRDefault="00815B3E">
      <w:pPr>
        <w:numPr>
          <w:ilvl w:val="0"/>
          <w:numId w:val="2"/>
        </w:numPr>
        <w:ind w:hanging="130"/>
      </w:pPr>
      <w:r>
        <w:t>wzmocnienie krawędzi i naroży otworów</w:t>
      </w:r>
    </w:p>
    <w:p w:rsidR="006B49DE" w:rsidRDefault="00815B3E">
      <w:pPr>
        <w:numPr>
          <w:ilvl w:val="0"/>
          <w:numId w:val="2"/>
        </w:numPr>
        <w:ind w:hanging="130"/>
      </w:pPr>
      <w:r>
        <w:t>kołkowanie  za pomocą łączników z rdzeniem stalowym (minimalna głębokość zakotwienia łączników w warstwie nośnej powinna wynosić co najmniej 5 cm dla ścian</w:t>
      </w:r>
      <w:r>
        <w:t xml:space="preserve">y żelbetowej lub z cegieł pełnych, a 8 cm - dla ściany z betonu komórkowego, pustaków ceramicznych lub silikatów)                       </w:t>
      </w:r>
    </w:p>
    <w:p w:rsidR="006B49DE" w:rsidRDefault="00815B3E">
      <w:pPr>
        <w:numPr>
          <w:ilvl w:val="1"/>
          <w:numId w:val="3"/>
        </w:numPr>
        <w:ind w:right="1781" w:hanging="386"/>
        <w:jc w:val="left"/>
      </w:pPr>
      <w:r>
        <w:t>3.Tynk silikonowy zewnętrzny</w:t>
      </w:r>
    </w:p>
    <w:p w:rsidR="006B49DE" w:rsidRDefault="00815B3E">
      <w:pPr>
        <w:spacing w:after="0" w:line="259" w:lineRule="auto"/>
        <w:ind w:left="279" w:firstLine="0"/>
        <w:jc w:val="left"/>
      </w:pPr>
      <w:r>
        <w:t xml:space="preserve">  </w:t>
      </w:r>
    </w:p>
    <w:p w:rsidR="006B49DE" w:rsidRDefault="00815B3E">
      <w:pPr>
        <w:numPr>
          <w:ilvl w:val="1"/>
          <w:numId w:val="3"/>
        </w:numPr>
        <w:spacing w:after="0" w:line="259" w:lineRule="auto"/>
        <w:ind w:right="1781" w:hanging="386"/>
        <w:jc w:val="left"/>
      </w:pPr>
      <w:r>
        <w:rPr>
          <w:u w:val="single" w:color="000000"/>
        </w:rPr>
        <w:t>Określenia podstawowe.</w:t>
      </w:r>
    </w:p>
    <w:p w:rsidR="006B49DE" w:rsidRDefault="00815B3E">
      <w:pPr>
        <w:ind w:left="227"/>
      </w:pPr>
      <w:r>
        <w:t xml:space="preserve">   Określenia podane w niniejszej SST są zgodne z obowiązującymi</w:t>
      </w:r>
      <w:r>
        <w:t xml:space="preserve"> odpowiednimi normami.</w:t>
      </w:r>
    </w:p>
    <w:p w:rsidR="006B49DE" w:rsidRDefault="00815B3E">
      <w:pPr>
        <w:numPr>
          <w:ilvl w:val="0"/>
          <w:numId w:val="4"/>
        </w:numPr>
        <w:spacing w:after="0" w:line="259" w:lineRule="auto"/>
        <w:ind w:right="1781" w:hanging="221"/>
        <w:jc w:val="left"/>
      </w:pPr>
      <w:r>
        <w:rPr>
          <w:u w:val="single" w:color="000000"/>
        </w:rPr>
        <w:t>5.Ogólne wymagania dotyczące robót.</w:t>
      </w:r>
    </w:p>
    <w:p w:rsidR="006B49DE" w:rsidRDefault="00815B3E">
      <w:pPr>
        <w:spacing w:after="249"/>
        <w:ind w:left="227" w:right="2037"/>
      </w:pPr>
      <w:r>
        <w:t xml:space="preserve">  Wykonawca robót jest odpowiedzialny za jakość ich wykonania oraz za zgodność z dokumentacją projektową, SST i poleceniami Inżyniera.</w:t>
      </w:r>
    </w:p>
    <w:p w:rsidR="006B49DE" w:rsidRDefault="00815B3E">
      <w:pPr>
        <w:numPr>
          <w:ilvl w:val="0"/>
          <w:numId w:val="4"/>
        </w:numPr>
        <w:spacing w:after="0" w:line="259" w:lineRule="auto"/>
        <w:ind w:right="1781" w:hanging="221"/>
        <w:jc w:val="left"/>
      </w:pPr>
      <w:r>
        <w:rPr>
          <w:b/>
        </w:rPr>
        <w:t>MATERIAŁY.</w:t>
      </w:r>
    </w:p>
    <w:p w:rsidR="006B49DE" w:rsidRDefault="00815B3E">
      <w:pPr>
        <w:spacing w:after="0" w:line="259" w:lineRule="auto"/>
        <w:ind w:left="213" w:right="1781"/>
        <w:jc w:val="left"/>
      </w:pPr>
      <w:r>
        <w:rPr>
          <w:u w:val="single" w:color="000000"/>
        </w:rPr>
        <w:t>2.1.Wymagania ogólne</w:t>
      </w:r>
    </w:p>
    <w:p w:rsidR="006B49DE" w:rsidRDefault="00815B3E">
      <w:pPr>
        <w:ind w:left="227"/>
      </w:pPr>
      <w:r>
        <w:t>2.1.1. Wszelkie materiały do wykonywania  elewacji  powinny odpowiadać wymaganiom zawartym w normach państwowych lub świadectwach ITB dopuszczających dany materiał do powszechnego stosowania w budownictwie.</w:t>
      </w:r>
    </w:p>
    <w:p w:rsidR="006B49DE" w:rsidRDefault="00815B3E">
      <w:pPr>
        <w:ind w:left="227"/>
      </w:pPr>
      <w:r>
        <w:t xml:space="preserve">     Przekrój przez warstwy systemu dociepleń (st</w:t>
      </w:r>
      <w:r>
        <w:t>yropian)   :</w:t>
      </w:r>
    </w:p>
    <w:p w:rsidR="006B49DE" w:rsidRDefault="00815B3E">
      <w:pPr>
        <w:numPr>
          <w:ilvl w:val="0"/>
          <w:numId w:val="5"/>
        </w:numPr>
        <w:ind w:hanging="221"/>
      </w:pPr>
      <w:r>
        <w:t>Ściana zewnętrzna budynku</w:t>
      </w:r>
    </w:p>
    <w:p w:rsidR="006B49DE" w:rsidRDefault="00815B3E">
      <w:pPr>
        <w:numPr>
          <w:ilvl w:val="0"/>
          <w:numId w:val="5"/>
        </w:numPr>
        <w:ind w:hanging="221"/>
      </w:pPr>
      <w:r>
        <w:t>Zaprawa klejąca do styropianu</w:t>
      </w:r>
    </w:p>
    <w:p w:rsidR="006B49DE" w:rsidRDefault="00815B3E">
      <w:pPr>
        <w:numPr>
          <w:ilvl w:val="0"/>
          <w:numId w:val="5"/>
        </w:numPr>
        <w:ind w:hanging="221"/>
      </w:pPr>
      <w:r>
        <w:t>Płyta styropianowa</w:t>
      </w:r>
    </w:p>
    <w:p w:rsidR="006B49DE" w:rsidRDefault="00815B3E">
      <w:pPr>
        <w:numPr>
          <w:ilvl w:val="0"/>
          <w:numId w:val="5"/>
        </w:numPr>
        <w:ind w:hanging="221"/>
      </w:pPr>
      <w:r>
        <w:t xml:space="preserve">Zaprawa zbrojąca </w:t>
      </w:r>
    </w:p>
    <w:p w:rsidR="006B49DE" w:rsidRDefault="00815B3E">
      <w:pPr>
        <w:numPr>
          <w:ilvl w:val="0"/>
          <w:numId w:val="5"/>
        </w:numPr>
        <w:ind w:hanging="221"/>
      </w:pPr>
      <w:r>
        <w:t>Siatka zbrojąca</w:t>
      </w:r>
    </w:p>
    <w:p w:rsidR="006B49DE" w:rsidRDefault="00815B3E">
      <w:pPr>
        <w:numPr>
          <w:ilvl w:val="0"/>
          <w:numId w:val="5"/>
        </w:numPr>
        <w:ind w:hanging="221"/>
      </w:pPr>
      <w:r>
        <w:t xml:space="preserve">Zaprawa zbrojąca  </w:t>
      </w:r>
    </w:p>
    <w:p w:rsidR="006B49DE" w:rsidRDefault="00815B3E">
      <w:pPr>
        <w:numPr>
          <w:ilvl w:val="0"/>
          <w:numId w:val="5"/>
        </w:numPr>
        <w:ind w:hanging="221"/>
      </w:pPr>
      <w:r>
        <w:t xml:space="preserve">Podkład  gruntujący pod tynki </w:t>
      </w:r>
    </w:p>
    <w:p w:rsidR="006B49DE" w:rsidRDefault="00815B3E">
      <w:pPr>
        <w:numPr>
          <w:ilvl w:val="0"/>
          <w:numId w:val="5"/>
        </w:numPr>
        <w:ind w:hanging="221"/>
      </w:pPr>
      <w:r>
        <w:t>Tynk silikonowy</w:t>
      </w:r>
    </w:p>
    <w:p w:rsidR="006B49DE" w:rsidRDefault="00815B3E">
      <w:pPr>
        <w:numPr>
          <w:ilvl w:val="0"/>
          <w:numId w:val="5"/>
        </w:numPr>
        <w:ind w:hanging="221"/>
      </w:pPr>
      <w:r>
        <w:t xml:space="preserve">Farba </w:t>
      </w:r>
      <w:proofErr w:type="spellStart"/>
      <w:r>
        <w:t>egalizacyjna</w:t>
      </w:r>
      <w:proofErr w:type="spellEnd"/>
      <w:r>
        <w:t xml:space="preserve"> </w:t>
      </w:r>
    </w:p>
    <w:p w:rsidR="006B49DE" w:rsidRDefault="00815B3E">
      <w:pPr>
        <w:ind w:left="227"/>
      </w:pPr>
      <w:r>
        <w:t>Przekrój przez warstwy systemu dociepleń (wełna mineralna)   :</w:t>
      </w:r>
    </w:p>
    <w:p w:rsidR="006B49DE" w:rsidRDefault="00815B3E">
      <w:pPr>
        <w:numPr>
          <w:ilvl w:val="0"/>
          <w:numId w:val="6"/>
        </w:numPr>
        <w:ind w:hanging="221"/>
      </w:pPr>
      <w:r>
        <w:t>Ściana zewnętrzna budynku</w:t>
      </w:r>
    </w:p>
    <w:p w:rsidR="006B49DE" w:rsidRDefault="00815B3E">
      <w:pPr>
        <w:numPr>
          <w:ilvl w:val="0"/>
          <w:numId w:val="6"/>
        </w:numPr>
        <w:ind w:hanging="221"/>
      </w:pPr>
      <w:r>
        <w:lastRenderedPageBreak/>
        <w:t>Zaprawa klejąca do wełny</w:t>
      </w:r>
    </w:p>
    <w:p w:rsidR="006B49DE" w:rsidRDefault="00815B3E">
      <w:pPr>
        <w:numPr>
          <w:ilvl w:val="0"/>
          <w:numId w:val="6"/>
        </w:numPr>
        <w:ind w:hanging="221"/>
      </w:pPr>
      <w:r>
        <w:t>Płyty z fasadowej wełny mineralnej</w:t>
      </w:r>
    </w:p>
    <w:p w:rsidR="006B49DE" w:rsidRDefault="00815B3E">
      <w:pPr>
        <w:numPr>
          <w:ilvl w:val="0"/>
          <w:numId w:val="6"/>
        </w:numPr>
        <w:ind w:hanging="221"/>
      </w:pPr>
      <w:r>
        <w:t>łączniki mechaniczne</w:t>
      </w:r>
    </w:p>
    <w:p w:rsidR="006B49DE" w:rsidRDefault="00815B3E">
      <w:pPr>
        <w:numPr>
          <w:ilvl w:val="0"/>
          <w:numId w:val="6"/>
        </w:numPr>
        <w:ind w:hanging="221"/>
      </w:pPr>
      <w:r>
        <w:t>Zaprawa klejąco-szpachlowa</w:t>
      </w:r>
    </w:p>
    <w:p w:rsidR="006B49DE" w:rsidRDefault="00815B3E">
      <w:pPr>
        <w:numPr>
          <w:ilvl w:val="0"/>
          <w:numId w:val="6"/>
        </w:numPr>
        <w:ind w:hanging="221"/>
      </w:pPr>
      <w:r>
        <w:t xml:space="preserve">Siatka z włókien szklanych </w:t>
      </w:r>
    </w:p>
    <w:p w:rsidR="006B49DE" w:rsidRDefault="00815B3E">
      <w:pPr>
        <w:numPr>
          <w:ilvl w:val="0"/>
          <w:numId w:val="6"/>
        </w:numPr>
        <w:ind w:hanging="221"/>
      </w:pPr>
      <w:r>
        <w:t xml:space="preserve">Podkład  gruntujący pod tynki </w:t>
      </w:r>
    </w:p>
    <w:p w:rsidR="006B49DE" w:rsidRDefault="00815B3E">
      <w:pPr>
        <w:numPr>
          <w:ilvl w:val="0"/>
          <w:numId w:val="6"/>
        </w:numPr>
        <w:ind w:hanging="221"/>
      </w:pPr>
      <w:r>
        <w:t>Tynk silikonowy</w:t>
      </w:r>
    </w:p>
    <w:p w:rsidR="006B49DE" w:rsidRDefault="00815B3E">
      <w:pPr>
        <w:numPr>
          <w:ilvl w:val="0"/>
          <w:numId w:val="6"/>
        </w:numPr>
        <w:ind w:hanging="221"/>
      </w:pPr>
      <w:r>
        <w:t xml:space="preserve">Farba </w:t>
      </w:r>
      <w:proofErr w:type="spellStart"/>
      <w:r>
        <w:t>egalizacyjna</w:t>
      </w:r>
      <w:proofErr w:type="spellEnd"/>
      <w:r>
        <w:t xml:space="preserve"> </w:t>
      </w:r>
    </w:p>
    <w:p w:rsidR="006B49DE" w:rsidRDefault="00815B3E">
      <w:pPr>
        <w:spacing w:after="0" w:line="259" w:lineRule="auto"/>
        <w:ind w:left="213" w:right="1781"/>
        <w:jc w:val="left"/>
      </w:pPr>
      <w:r>
        <w:rPr>
          <w:u w:val="single" w:color="000000"/>
        </w:rPr>
        <w:t xml:space="preserve">2.2. Materiały do </w:t>
      </w:r>
      <w:proofErr w:type="spellStart"/>
      <w:r>
        <w:rPr>
          <w:u w:val="single" w:color="000000"/>
        </w:rPr>
        <w:t>termorenowacji</w:t>
      </w:r>
      <w:proofErr w:type="spellEnd"/>
      <w:r>
        <w:rPr>
          <w:u w:val="single" w:color="000000"/>
        </w:rPr>
        <w:t xml:space="preserve">  </w:t>
      </w:r>
    </w:p>
    <w:p w:rsidR="006B49DE" w:rsidRDefault="00815B3E">
      <w:pPr>
        <w:spacing w:after="0" w:line="259" w:lineRule="auto"/>
        <w:ind w:left="213" w:right="1781"/>
        <w:jc w:val="left"/>
      </w:pPr>
      <w:r>
        <w:rPr>
          <w:u w:val="single" w:color="000000"/>
        </w:rPr>
        <w:t xml:space="preserve"> 2.2.1 Zaprawa klejowo- szpachlowa – </w:t>
      </w:r>
    </w:p>
    <w:p w:rsidR="006B49DE" w:rsidRDefault="00815B3E">
      <w:pPr>
        <w:ind w:left="227"/>
      </w:pPr>
      <w:r>
        <w:t xml:space="preserve">     Sucha mieszanka z dodatkiem żywic </w:t>
      </w:r>
      <w:proofErr w:type="spellStart"/>
      <w:r>
        <w:t>syntetytecznych</w:t>
      </w:r>
      <w:proofErr w:type="spellEnd"/>
      <w:r>
        <w:t xml:space="preserve"> i innych składników ulepszających właściwości użytkowe. Przeznaczona do wykonania warstwy zb</w:t>
      </w:r>
      <w:r>
        <w:t xml:space="preserve">rojonej tkaniną szklaną. Może być używana także do przyklejania płyt styropianowych do podłoża. </w:t>
      </w:r>
      <w:r>
        <w:rPr>
          <w:u w:val="single" w:color="000000"/>
        </w:rPr>
        <w:t xml:space="preserve"> 2.2.2.Zaprawa klejowa  </w:t>
      </w:r>
    </w:p>
    <w:p w:rsidR="006B49DE" w:rsidRDefault="00815B3E">
      <w:pPr>
        <w:ind w:left="227"/>
      </w:pPr>
      <w:r>
        <w:t xml:space="preserve">    Sucha mieszanka  z dodatkiem żywic syntetycznych i innych składników ulepszających właściwości użytkowe. Przeznaczona do przyklejan</w:t>
      </w:r>
      <w:r>
        <w:t>ia  płyt styropianowych .</w:t>
      </w:r>
    </w:p>
    <w:p w:rsidR="006B49DE" w:rsidRDefault="00815B3E">
      <w:pPr>
        <w:spacing w:after="0" w:line="259" w:lineRule="auto"/>
        <w:ind w:left="213" w:right="1781"/>
        <w:jc w:val="left"/>
      </w:pPr>
      <w:r>
        <w:rPr>
          <w:u w:val="single" w:color="000000"/>
        </w:rPr>
        <w:t xml:space="preserve">Zaprawa klejowa do klejenia płyt izolacyjnych z wełny mineralnej musi być </w:t>
      </w:r>
      <w:proofErr w:type="spellStart"/>
      <w:r>
        <w:rPr>
          <w:u w:val="single" w:color="000000"/>
        </w:rPr>
        <w:t>mrozo</w:t>
      </w:r>
      <w:proofErr w:type="spellEnd"/>
      <w:r>
        <w:rPr>
          <w:u w:val="single" w:color="000000"/>
        </w:rPr>
        <w:t xml:space="preserve">- i wodoodporna, o dużej przepuszczalności i przyczepności oraz musi posiadać Aprobatę Techniczną Instytutu Techniki Budowlanej. </w:t>
      </w:r>
    </w:p>
    <w:p w:rsidR="006B49DE" w:rsidRDefault="00815B3E">
      <w:pPr>
        <w:numPr>
          <w:ilvl w:val="2"/>
          <w:numId w:val="7"/>
        </w:numPr>
        <w:spacing w:after="0" w:line="259" w:lineRule="auto"/>
        <w:ind w:right="1781" w:hanging="552"/>
        <w:jc w:val="left"/>
      </w:pPr>
      <w:r>
        <w:rPr>
          <w:u w:val="single" w:color="000000"/>
        </w:rPr>
        <w:t xml:space="preserve">Płyty styropianowe </w:t>
      </w:r>
    </w:p>
    <w:p w:rsidR="006B49DE" w:rsidRDefault="00815B3E">
      <w:pPr>
        <w:ind w:left="10"/>
      </w:pPr>
      <w:r>
        <w:t xml:space="preserve"> </w:t>
      </w:r>
      <w:r>
        <w:t xml:space="preserve">       PŁYTY STYROPIANOWE EPS 70 – 040 FASADA</w:t>
      </w:r>
    </w:p>
    <w:p w:rsidR="006B49DE" w:rsidRDefault="00815B3E">
      <w:pPr>
        <w:ind w:left="227"/>
      </w:pPr>
      <w:r>
        <w:t>EPS-EN 13163-T2-L2W2-S1-P3-BS115-CS(10)70-DS(N)2-DS(70,-)2-TR100, gdzie:</w:t>
      </w:r>
    </w:p>
    <w:p w:rsidR="006B49DE" w:rsidRDefault="00815B3E">
      <w:pPr>
        <w:ind w:left="227"/>
      </w:pPr>
      <w:r>
        <w:t>EPS – płyty styropianowe 70 – naprężenie ściskające przy 10 % odkształceniu</w:t>
      </w:r>
    </w:p>
    <w:p w:rsidR="006B49DE" w:rsidRDefault="00815B3E">
      <w:pPr>
        <w:spacing w:line="233" w:lineRule="auto"/>
        <w:ind w:left="213"/>
        <w:jc w:val="left"/>
      </w:pPr>
      <w:r>
        <w:t xml:space="preserve">040 – maksymalne wymagane wartości deklarowane współczynnika </w:t>
      </w:r>
      <w:r>
        <w:t>przewodzenia ciepła, odpowiednio 1D , o wymiarach nie większych niż  600 x 1200 mm, o odpowiedniej strukturze i krawędziach bez wyszczerbień i , cięte z bloku po odpowiednim okresie sezonowania</w:t>
      </w:r>
    </w:p>
    <w:p w:rsidR="006B49DE" w:rsidRDefault="00815B3E">
      <w:pPr>
        <w:numPr>
          <w:ilvl w:val="2"/>
          <w:numId w:val="7"/>
        </w:numPr>
        <w:spacing w:after="0" w:line="259" w:lineRule="auto"/>
        <w:ind w:right="1781" w:hanging="552"/>
        <w:jc w:val="left"/>
      </w:pPr>
      <w:r>
        <w:rPr>
          <w:u w:val="single" w:color="000000"/>
        </w:rPr>
        <w:t>Wełna mineralna</w:t>
      </w:r>
    </w:p>
    <w:p w:rsidR="006B49DE" w:rsidRDefault="00815B3E">
      <w:pPr>
        <w:ind w:left="227"/>
      </w:pPr>
      <w:r>
        <w:t>Do wykonania warstwy termoizolacyjnej należy s</w:t>
      </w:r>
      <w:r>
        <w:t xml:space="preserve">tosować płyty z wełny mineralnej o nieuporządkowanym układzie włókien, równoległym do powierzchni płyty lub prostopadłym (wełna </w:t>
      </w:r>
      <w:proofErr w:type="spellStart"/>
      <w:r>
        <w:t>lamelowa</w:t>
      </w:r>
      <w:proofErr w:type="spellEnd"/>
      <w:r>
        <w:t xml:space="preserve">) zgodne z Aprobatą Technicznym, o współczynniku przewodzenia ciepła zgodnym z obowiązującym przepisami. </w:t>
      </w:r>
    </w:p>
    <w:p w:rsidR="006B49DE" w:rsidRDefault="00815B3E">
      <w:pPr>
        <w:numPr>
          <w:ilvl w:val="2"/>
          <w:numId w:val="8"/>
        </w:numPr>
        <w:spacing w:after="0" w:line="259" w:lineRule="auto"/>
        <w:ind w:right="1781" w:hanging="552"/>
        <w:jc w:val="left"/>
      </w:pPr>
      <w:r>
        <w:rPr>
          <w:u w:val="single" w:color="000000"/>
        </w:rPr>
        <w:t>Tkanina szklan</w:t>
      </w:r>
      <w:r>
        <w:rPr>
          <w:u w:val="single" w:color="000000"/>
        </w:rPr>
        <w:t>a ( siatka szklana )</w:t>
      </w:r>
    </w:p>
    <w:p w:rsidR="006B49DE" w:rsidRDefault="00815B3E">
      <w:pPr>
        <w:ind w:left="227"/>
      </w:pPr>
      <w:r>
        <w:t xml:space="preserve">  </w:t>
      </w:r>
      <w:r>
        <w:t>Siatka z włókna szklanego powinna odpowiadać normie PN-92/P-850100. Należy stosować siatkę odpowiednią do przyjętego systemu docieplenia o wymiarach oczek 4 x 4 mm. Siatka powinna być impregnowana odpowiednią dyspersją tworzywa sztucznego. Siła zrywająca p</w:t>
      </w:r>
      <w:r>
        <w:t xml:space="preserve">asek siatki o szerokości 5 cm wzdłuż wątku i osnowy powinna wynosić nie mniej niż 1500N/5cm. </w:t>
      </w:r>
    </w:p>
    <w:p w:rsidR="006B49DE" w:rsidRDefault="00815B3E">
      <w:pPr>
        <w:numPr>
          <w:ilvl w:val="2"/>
          <w:numId w:val="8"/>
        </w:numPr>
        <w:spacing w:after="0" w:line="259" w:lineRule="auto"/>
        <w:ind w:right="1781" w:hanging="552"/>
        <w:jc w:val="left"/>
      </w:pPr>
      <w:r>
        <w:rPr>
          <w:u w:val="single" w:color="000000"/>
        </w:rPr>
        <w:t xml:space="preserve">Podkład tynkarski </w:t>
      </w:r>
    </w:p>
    <w:p w:rsidR="006B49DE" w:rsidRDefault="00815B3E">
      <w:pPr>
        <w:ind w:left="227"/>
      </w:pPr>
      <w:r>
        <w:t xml:space="preserve">  Podkładowa masa tynkarska jest środkiem gruntującym pod szlachetne tynki mineralne lub tynki żywiczne. Należy stosować podkład wynikający z p</w:t>
      </w:r>
      <w:r>
        <w:t>rzyjętego systemu docieplenia, posiadający odpowiednią Aprobatę Techniczną Instytutu Techniki Budowlanej oraz Atest Higieniczny Państwowego Zakładu Higieny.</w:t>
      </w:r>
      <w:r>
        <w:rPr>
          <w:rFonts w:ascii="Times New Roman" w:eastAsia="Times New Roman" w:hAnsi="Times New Roman" w:cs="Times New Roman"/>
        </w:rPr>
        <w:t xml:space="preserve"> </w:t>
      </w:r>
      <w:r>
        <w:t>Gotowy do użycia środek gruntujący, odporny na działanie czynników atmosferycznych przeznaczony  po</w:t>
      </w:r>
      <w:r>
        <w:t>d tynki mineralne i akrylowe.</w:t>
      </w:r>
    </w:p>
    <w:p w:rsidR="006B49DE" w:rsidRDefault="00815B3E">
      <w:pPr>
        <w:numPr>
          <w:ilvl w:val="2"/>
          <w:numId w:val="8"/>
        </w:numPr>
        <w:spacing w:after="0" w:line="259" w:lineRule="auto"/>
        <w:ind w:right="1781" w:hanging="552"/>
        <w:jc w:val="left"/>
      </w:pPr>
      <w:r>
        <w:rPr>
          <w:u w:val="single" w:color="000000"/>
        </w:rPr>
        <w:t xml:space="preserve">Tynk mineralny  </w:t>
      </w:r>
    </w:p>
    <w:p w:rsidR="006B49DE" w:rsidRDefault="00815B3E">
      <w:pPr>
        <w:ind w:left="227"/>
      </w:pPr>
      <w:r>
        <w:t xml:space="preserve">  Sucha mieszanka tynkarska  mineralna z dodatkiem polimerów, do wykonania szlachetnych tynków białych lub barwnych</w:t>
      </w:r>
    </w:p>
    <w:p w:rsidR="006B49DE" w:rsidRDefault="00815B3E">
      <w:pPr>
        <w:numPr>
          <w:ilvl w:val="2"/>
          <w:numId w:val="8"/>
        </w:numPr>
        <w:spacing w:after="0" w:line="259" w:lineRule="auto"/>
        <w:ind w:right="1781" w:hanging="552"/>
        <w:jc w:val="left"/>
      </w:pPr>
      <w:r>
        <w:rPr>
          <w:u w:val="single" w:color="000000"/>
        </w:rPr>
        <w:t xml:space="preserve">Materiały dodatkowe </w:t>
      </w:r>
    </w:p>
    <w:p w:rsidR="006B49DE" w:rsidRDefault="00815B3E">
      <w:pPr>
        <w:ind w:left="227"/>
      </w:pPr>
      <w:r>
        <w:t xml:space="preserve">Podkład gruntujący, zaprawa szpachlowa, zaprawa tynkarska, farba </w:t>
      </w:r>
      <w:proofErr w:type="spellStart"/>
      <w:r>
        <w:t>egaliza</w:t>
      </w:r>
      <w:r>
        <w:t>cyjna</w:t>
      </w:r>
      <w:proofErr w:type="spellEnd"/>
      <w:r>
        <w:t>.</w:t>
      </w:r>
    </w:p>
    <w:p w:rsidR="006B49DE" w:rsidRDefault="00815B3E">
      <w:pPr>
        <w:numPr>
          <w:ilvl w:val="2"/>
          <w:numId w:val="8"/>
        </w:numPr>
        <w:spacing w:after="0" w:line="259" w:lineRule="auto"/>
        <w:ind w:right="1781" w:hanging="552"/>
        <w:jc w:val="left"/>
      </w:pPr>
      <w:r>
        <w:rPr>
          <w:u w:val="single" w:color="000000"/>
        </w:rPr>
        <w:t xml:space="preserve">Materiały uzupełniające </w:t>
      </w:r>
    </w:p>
    <w:p w:rsidR="006B49DE" w:rsidRDefault="00815B3E">
      <w:pPr>
        <w:ind w:left="227"/>
      </w:pPr>
      <w:r>
        <w:t>Kołki rozporowe, kołki do mocowania płyt wełny mineralnej, kątowniki aluminiowe z blachy perforowanej o gr. 0,5 mm i wymiarach 25x25 mm, podkładki wyrównujące pod profile cokołowe, złącza profili cokołowych, profile cokołowe</w:t>
      </w:r>
      <w:r>
        <w:t>, profile narożnikowe, profile dylatacyjne, profile przyścienne, taśmy i masy uszczelniające.</w:t>
      </w:r>
    </w:p>
    <w:p w:rsidR="006B49DE" w:rsidRDefault="00815B3E">
      <w:pPr>
        <w:spacing w:after="0" w:line="259" w:lineRule="auto"/>
        <w:ind w:left="213" w:right="1781"/>
        <w:jc w:val="left"/>
      </w:pPr>
      <w:r>
        <w:rPr>
          <w:u w:val="single" w:color="000000"/>
        </w:rPr>
        <w:t>2.3.  Pakowanie.</w:t>
      </w:r>
    </w:p>
    <w:p w:rsidR="006B49DE" w:rsidRDefault="00815B3E">
      <w:pPr>
        <w:ind w:left="227"/>
      </w:pPr>
      <w:r>
        <w:t>Płyty styropianowe układa się w stosy o pojemności 0,5-3,6 m</w:t>
      </w:r>
      <w:r>
        <w:rPr>
          <w:sz w:val="18"/>
          <w:vertAlign w:val="superscript"/>
        </w:rPr>
        <w:t>3</w:t>
      </w:r>
      <w:r>
        <w:t>, przy czym wysokość stosu nie powinna być wyższa niż 1,2 m. Na opakowaniu powinna b</w:t>
      </w:r>
      <w:r>
        <w:t>yć naklejona etykieta zawierająca nazwę zakładu, oznaczenie, nr partii, datę produkcji, ilość i pieczątkę pakowacza.</w:t>
      </w:r>
    </w:p>
    <w:p w:rsidR="006B49DE" w:rsidRDefault="00815B3E">
      <w:pPr>
        <w:spacing w:after="0" w:line="259" w:lineRule="auto"/>
        <w:ind w:left="213" w:right="1781"/>
        <w:jc w:val="left"/>
      </w:pPr>
      <w:r>
        <w:rPr>
          <w:u w:val="single" w:color="000000"/>
        </w:rPr>
        <w:t>2,.  Przechowywanie</w:t>
      </w:r>
    </w:p>
    <w:p w:rsidR="006B49DE" w:rsidRDefault="00815B3E">
      <w:pPr>
        <w:ind w:left="227" w:right="2171"/>
      </w:pPr>
      <w:r>
        <w:t xml:space="preserve">Płyty styropianowe należy przechowywać w opakowaniu  z dala od źródeł ognia. </w:t>
      </w:r>
      <w:r>
        <w:rPr>
          <w:b/>
        </w:rPr>
        <w:t>3. SPRZĘT</w:t>
      </w:r>
    </w:p>
    <w:p w:rsidR="006B49DE" w:rsidRDefault="00815B3E">
      <w:pPr>
        <w:ind w:left="227"/>
      </w:pPr>
      <w:r>
        <w:t>Roboty można wykonać ręcznie lub</w:t>
      </w:r>
      <w:r>
        <w:t xml:space="preserve"> przy użyciu dowolnego typu sprzętu.</w:t>
      </w:r>
    </w:p>
    <w:p w:rsidR="006B49DE" w:rsidRDefault="00815B3E">
      <w:pPr>
        <w:numPr>
          <w:ilvl w:val="0"/>
          <w:numId w:val="9"/>
        </w:numPr>
        <w:spacing w:after="0" w:line="259" w:lineRule="auto"/>
        <w:ind w:hanging="221"/>
        <w:jc w:val="left"/>
      </w:pPr>
      <w:r>
        <w:rPr>
          <w:b/>
        </w:rPr>
        <w:t>TRANSPORT.</w:t>
      </w:r>
    </w:p>
    <w:p w:rsidR="006B49DE" w:rsidRDefault="00815B3E">
      <w:pPr>
        <w:ind w:left="227"/>
      </w:pPr>
      <w:r>
        <w:lastRenderedPageBreak/>
        <w:t>Płyty styropianowe należy przewozić w opakowaniu z zachowaniem przepisów BHP i ruchu drogowego. Sposób transportu i składowania płyt izolacyjnych musi wykluczyć możliwość połamania płyt lub uszkodzenia krawędzi płyt, co może powodować powstawanie mostków t</w:t>
      </w:r>
      <w:r>
        <w:t xml:space="preserve">ermicznych w warstwie termoizolacyjnej. </w:t>
      </w:r>
    </w:p>
    <w:p w:rsidR="006B49DE" w:rsidRDefault="00815B3E">
      <w:pPr>
        <w:ind w:left="227"/>
      </w:pPr>
      <w:r>
        <w:t>Zaprawę należy przewozić i przechowywać w szczelnie zamkniętych workach, w suchych warunkach (najlepiej na paletach). Chronić przed wilgocią. Okres przydatności do użycia zaprawy wynosi około 6 miesięcy od daty prod</w:t>
      </w:r>
      <w:r>
        <w:t xml:space="preserve">ukcji umieszczonej na opakowaniu. </w:t>
      </w:r>
    </w:p>
    <w:p w:rsidR="006B49DE" w:rsidRDefault="00815B3E">
      <w:pPr>
        <w:spacing w:after="206"/>
        <w:ind w:left="227"/>
      </w:pPr>
      <w:r>
        <w:t xml:space="preserve">Tynki mineralne są dostarczane workach transportowych Nie wolno ich zagęszczać, rozcieńczać ani łączyć z innymi materiałami. Należy go chronić przed wilgocią. Okres przydatności do użycia tynku wynosi 12 miesięcy od daty </w:t>
      </w:r>
      <w:r>
        <w:t xml:space="preserve">produkcji umieszczonej na opakowaniu. </w:t>
      </w:r>
    </w:p>
    <w:p w:rsidR="006B49DE" w:rsidRDefault="00815B3E">
      <w:pPr>
        <w:numPr>
          <w:ilvl w:val="0"/>
          <w:numId w:val="9"/>
        </w:numPr>
        <w:spacing w:after="0" w:line="259" w:lineRule="auto"/>
        <w:ind w:hanging="221"/>
        <w:jc w:val="left"/>
      </w:pPr>
      <w:r>
        <w:rPr>
          <w:b/>
        </w:rPr>
        <w:t>WYKONANIE ROBÓT.</w:t>
      </w:r>
    </w:p>
    <w:p w:rsidR="006B49DE" w:rsidRDefault="00815B3E">
      <w:pPr>
        <w:ind w:left="227"/>
      </w:pPr>
      <w:r>
        <w:t xml:space="preserve">  Płyty izolacji termicznej muszą stanowić równą płaszczyznę. Podłoża  o nierównościach  większych  niż </w:t>
      </w:r>
    </w:p>
    <w:p w:rsidR="006B49DE" w:rsidRDefault="00815B3E">
      <w:pPr>
        <w:ind w:left="227"/>
      </w:pPr>
      <w:r>
        <w:t xml:space="preserve">1cm. należy wyrównać przy użyciu zaprawy  wyrównująco – szpachlowej  </w:t>
      </w:r>
    </w:p>
    <w:p w:rsidR="006B49DE" w:rsidRDefault="00815B3E">
      <w:pPr>
        <w:spacing w:after="206"/>
        <w:ind w:left="227"/>
      </w:pPr>
      <w:r>
        <w:t xml:space="preserve">    </w:t>
      </w:r>
      <w:r>
        <w:t>Co najmniej 40 cm ponad powierzchnią terenu należy zamocować na ścianie profil cokołowy stosując co najmniej 3 kołki na 1mb.</w:t>
      </w:r>
    </w:p>
    <w:p w:rsidR="006B49DE" w:rsidRDefault="00815B3E">
      <w:pPr>
        <w:spacing w:after="0" w:line="259" w:lineRule="auto"/>
        <w:ind w:left="213" w:right="1781"/>
        <w:jc w:val="left"/>
      </w:pPr>
      <w:r>
        <w:rPr>
          <w:u w:val="single" w:color="000000"/>
        </w:rPr>
        <w:t xml:space="preserve"> 5.1.Mocowanie i klejenie izolacji </w:t>
      </w:r>
    </w:p>
    <w:p w:rsidR="006B49DE" w:rsidRDefault="00815B3E">
      <w:pPr>
        <w:ind w:left="227"/>
      </w:pPr>
      <w:r>
        <w:t xml:space="preserve">       Odpowiednio przygotowaną zaprawę klejąca,  należy nakładać na poszczególne płyty styropi</w:t>
      </w:r>
      <w:r>
        <w:t xml:space="preserve">anowe metodą pasmowo punktową. </w:t>
      </w:r>
    </w:p>
    <w:p w:rsidR="006B49DE" w:rsidRDefault="00815B3E">
      <w:pPr>
        <w:spacing w:line="233" w:lineRule="auto"/>
        <w:ind w:left="213"/>
        <w:jc w:val="left"/>
      </w:pPr>
      <w:r>
        <w:t>Szerokość pasma zaprawy klejącej ułożonej wzdłuż obwodu płyty powinna wynosić co najmniej 3 cm. na pozostałej powierzchni zaprawę należy nakładać plackami o średnicy 8-12 cm. Łączna powierzchnia nałożonej zaprawy klejącej po</w:t>
      </w:r>
      <w:r>
        <w:t xml:space="preserve">winna obejmować co najmniej 40% płyt </w:t>
      </w:r>
    </w:p>
    <w:p w:rsidR="006B49DE" w:rsidRDefault="00815B3E">
      <w:pPr>
        <w:spacing w:line="233" w:lineRule="auto"/>
        <w:ind w:left="213"/>
        <w:jc w:val="left"/>
      </w:pPr>
      <w:r>
        <w:t xml:space="preserve">     Przy klejeniu płyt  do podłoży równych  i gładkich  metodą płaszczyznową należy klej nakładać na płyty styropianowe  i przeczesać pacę zębatą 10x10 mm. Po nałożeniu zaprawy klejącej płyty należy bezzwłocznie przył</w:t>
      </w:r>
      <w:r>
        <w:t xml:space="preserve">ożyć do ściany w odpowiednim miejscu i docisnąć do uzyskania równej powierzchni z sąsiednimi płytami. </w:t>
      </w:r>
    </w:p>
    <w:p w:rsidR="006B49DE" w:rsidRDefault="00815B3E">
      <w:pPr>
        <w:spacing w:line="233" w:lineRule="auto"/>
        <w:ind w:left="213"/>
        <w:jc w:val="left"/>
      </w:pPr>
      <w:r>
        <w:t xml:space="preserve">    Płyty należy układać mijankowo szczelnie dosuwając do poprzednio przyklejonych Nie wcześniej niż po 3 dniach od przyklejenia płyt styropianowych, szc</w:t>
      </w:r>
      <w:r>
        <w:t>zeliny między płytami szersze niż 2 mm. należy wypełnić paskami styropianu lub dokładnie wypełnić pianką poliuretanową. W przypadku nierówności ułożenia płyt styropianowych ich powierzchnie należy wyrównać przez przetarcie papierem ściernym nałożonym na pa</w:t>
      </w:r>
      <w:r>
        <w:t>cę tynkarską.</w:t>
      </w:r>
    </w:p>
    <w:p w:rsidR="006B49DE" w:rsidRDefault="00815B3E">
      <w:pPr>
        <w:spacing w:line="233" w:lineRule="auto"/>
        <w:ind w:left="213"/>
        <w:jc w:val="left"/>
      </w:pPr>
      <w:r>
        <w:t xml:space="preserve">    Należy zwrócić szczególną uwagę na pozostawienie prostych krawędzi przy narożach ścian oraz otworów drzwiowych i okiennych. Powierzchnię  styropianu należy dokładnie oczyścić  z powstałego pyłu.     Płyty styropianowe należy dodatkowo zam</w:t>
      </w:r>
      <w:r>
        <w:t xml:space="preserve">ocować poprzez zastosowanie kołków rozporowych. Ich długość należy dobrać uwzględniając grubość płyty styropianowej warstwy kleju, ewentualnie starego tynku i wymaganej głębokości </w:t>
      </w:r>
      <w:proofErr w:type="spellStart"/>
      <w:r>
        <w:t>kotwienia</w:t>
      </w:r>
      <w:proofErr w:type="spellEnd"/>
      <w:r>
        <w:t xml:space="preserve"> w ścianie. Otwory w materiałach drążonych i betonie komórkowym nal</w:t>
      </w:r>
      <w:r>
        <w:t xml:space="preserve">eży wykonywać wiertarkami bez użycia udaru. </w:t>
      </w:r>
    </w:p>
    <w:p w:rsidR="006B49DE" w:rsidRDefault="00815B3E">
      <w:pPr>
        <w:ind w:left="227"/>
      </w:pPr>
      <w:r>
        <w:t xml:space="preserve">     Przy narożach  otworów  drzwiowych i okiennych na styropianie należy nakleić pod kontem 45° kawałki tkaniną zbrojącej o wymiarach 35x20 cm. Zapobiega  to powstawaniu rys i pęknięć na elewacji budynku.      </w:t>
      </w:r>
      <w:r>
        <w:t xml:space="preserve">Naroża przy  zbiegu ścian  budynku, a także przy otworach drzwiowych i okiennych należy wzmocnić przez  zastosowanie  profili  narożnych z siatką  zbrojącą osadzonych na klej . Zaprawę klejąco-zbrojącą , należy nanosić na powierzchnię płyt styropianowych  </w:t>
      </w:r>
      <w:r>
        <w:t xml:space="preserve">ciągłą  warstwą pasmami o szerokości  tkaniny  </w:t>
      </w:r>
      <w:proofErr w:type="spellStart"/>
      <w:r>
        <w:t>zbrojąc</w:t>
      </w:r>
      <w:proofErr w:type="spellEnd"/>
      <w:r>
        <w:t xml:space="preserve"> i przeczesać kielnią  zębatą 10×10 mm. W przygotowaną warstwę zaprawy , przy użyciu pacy wygładzającej  wciskać  natychmiast  tkaninę  zbrojącą i równo zaszpachlować. </w:t>
      </w:r>
    </w:p>
    <w:p w:rsidR="006B49DE" w:rsidRDefault="00815B3E">
      <w:pPr>
        <w:spacing w:after="221" w:line="233" w:lineRule="auto"/>
        <w:ind w:left="213"/>
        <w:jc w:val="left"/>
      </w:pPr>
      <w:r>
        <w:t xml:space="preserve">     Tkanina powinna być równomie</w:t>
      </w:r>
      <w:r>
        <w:t xml:space="preserve">rnie napięta, nie wykazywać sfałdowań i być całkowicie zatopiona w masie kleju. Warstwa zbrojona pojedynczą tkaniną powinna mieć grubość 3-5 mm. Sąsiednie pasy tkaniny należy układać na zakład ok.10 cm. </w:t>
      </w:r>
    </w:p>
    <w:p w:rsidR="006B49DE" w:rsidRDefault="00815B3E">
      <w:pPr>
        <w:spacing w:after="0" w:line="259" w:lineRule="auto"/>
        <w:ind w:left="213" w:right="1781"/>
        <w:jc w:val="left"/>
      </w:pPr>
      <w:r>
        <w:rPr>
          <w:u w:val="single" w:color="000000"/>
        </w:rPr>
        <w:t xml:space="preserve"> 5.2. Wykonanie elewacji </w:t>
      </w:r>
    </w:p>
    <w:p w:rsidR="006B49DE" w:rsidRDefault="00815B3E">
      <w:pPr>
        <w:ind w:left="227"/>
      </w:pPr>
      <w:r>
        <w:t xml:space="preserve">     W normalnych warunkac</w:t>
      </w:r>
      <w:r>
        <w:t xml:space="preserve">h pogodowych po 2-3 dniach nanieść szczotką lub wałkiem jedną warstwę odpowiednio dobranego podkładu tynkarskiego do rodzaju tynku zewnętrznego </w:t>
      </w:r>
    </w:p>
    <w:p w:rsidR="006B49DE" w:rsidRDefault="00815B3E">
      <w:pPr>
        <w:ind w:left="227"/>
      </w:pPr>
      <w:r>
        <w:t xml:space="preserve">Po wyschnięciu podkładu  tynkarskiego tj. po ok. 24h można przystąpić do nakładania tynku.   </w:t>
      </w:r>
    </w:p>
    <w:p w:rsidR="006B49DE" w:rsidRDefault="00815B3E">
      <w:pPr>
        <w:spacing w:line="233" w:lineRule="auto"/>
        <w:ind w:left="213"/>
        <w:jc w:val="left"/>
      </w:pPr>
      <w:r>
        <w:t xml:space="preserve">       Przygotowa</w:t>
      </w:r>
      <w:r>
        <w:t>ny tynk należy nakładać warstwą o grubości wynikającej z uziarnienia, przy pomocy pacy ze stali nierdzewnej. Nadmiar tynku należy  dokładnie  zebrać na grubość  kruszywa  fakturującego  zwracając szczególną uwagę na połączenie  tynku  na poszczególnych  ob</w:t>
      </w:r>
      <w:r>
        <w:t xml:space="preserve">szarach roboczych. </w:t>
      </w:r>
    </w:p>
    <w:p w:rsidR="006B49DE" w:rsidRDefault="00815B3E">
      <w:pPr>
        <w:ind w:left="227"/>
      </w:pPr>
      <w:r>
        <w:t>Powierzchnię tynku  o fakturze baranka należy zacierać ruchem kolistym, .</w:t>
      </w:r>
    </w:p>
    <w:p w:rsidR="006B49DE" w:rsidRDefault="00815B3E">
      <w:pPr>
        <w:ind w:left="227"/>
      </w:pPr>
      <w:r>
        <w:t xml:space="preserve">   Do fakturowania należy używać pace z tworzywa sztucznego. </w:t>
      </w:r>
    </w:p>
    <w:p w:rsidR="006B49DE" w:rsidRDefault="00815B3E">
      <w:pPr>
        <w:spacing w:line="233" w:lineRule="auto"/>
        <w:ind w:left="213"/>
        <w:jc w:val="left"/>
      </w:pPr>
      <w:r>
        <w:t xml:space="preserve">    Przy  elewacjach o różnych  kolorach lub powierzchniach niemożliwych do wykonania w sposób ciągł</w:t>
      </w:r>
      <w:r>
        <w:t xml:space="preserve">y, tynk należy nakładać na wyodrębnionych powierzchniach  ograniczonych poprzez  naklejenie  taśmy  samoprzylepnej. </w:t>
      </w:r>
    </w:p>
    <w:p w:rsidR="006B49DE" w:rsidRDefault="00815B3E">
      <w:pPr>
        <w:spacing w:line="233" w:lineRule="auto"/>
        <w:ind w:left="213"/>
        <w:jc w:val="left"/>
      </w:pPr>
      <w:r>
        <w:lastRenderedPageBreak/>
        <w:t xml:space="preserve">    W celu uzyskania  optymalnej  ochrony  wypraw  tynkarskich  przed  wpływem  warunków atmosferycznych  oraz  zachowania  jednorodności  </w:t>
      </w:r>
      <w:r>
        <w:t>barwy, zaleca  się  tynki  mineralne po wyschnięciu  pokryć  jednokrotnie  FARBĄ  EGALIZACYJNĄ  w kolorze jak  oznaczono na elewacjach.</w:t>
      </w:r>
    </w:p>
    <w:p w:rsidR="006B49DE" w:rsidRDefault="00815B3E">
      <w:pPr>
        <w:spacing w:after="0" w:line="259" w:lineRule="auto"/>
        <w:ind w:left="213"/>
        <w:jc w:val="left"/>
      </w:pPr>
      <w:r>
        <w:rPr>
          <w:b/>
        </w:rPr>
        <w:t>6. KONTROLA JAKOŚCI.</w:t>
      </w:r>
    </w:p>
    <w:p w:rsidR="006B49DE" w:rsidRDefault="00815B3E">
      <w:pPr>
        <w:spacing w:after="0" w:line="259" w:lineRule="auto"/>
        <w:ind w:left="213" w:right="1781"/>
        <w:jc w:val="left"/>
      </w:pPr>
      <w:r>
        <w:rPr>
          <w:u w:val="single" w:color="000000"/>
        </w:rPr>
        <w:t>6.1.Materiały do  izolacji termicznej .</w:t>
      </w:r>
    </w:p>
    <w:p w:rsidR="006B49DE" w:rsidRDefault="00815B3E">
      <w:pPr>
        <w:ind w:left="227"/>
      </w:pPr>
      <w:r>
        <w:t>Wymagana jakość materiałów powinna być potwierdzona przez p</w:t>
      </w:r>
      <w:r>
        <w:t>roducenta przez zaświadczenie o jakości lub znakiem kontroli jakości zamieszczonym na opakowaniu lub innym równorzędnym dokumentem. Materiały izolacyjne dostarczone na budowę bez dokumentów potwierdzających przez producenta ich jakość nie mogą być dopuszcz</w:t>
      </w:r>
      <w:r>
        <w:t>one do stosowania.</w:t>
      </w:r>
    </w:p>
    <w:p w:rsidR="006B49DE" w:rsidRDefault="00815B3E">
      <w:pPr>
        <w:ind w:left="227"/>
      </w:pPr>
      <w:r>
        <w:t xml:space="preserve">Odbiór materiałów izolacyjnych powinien obejmować sprawdzenie zgodności </w:t>
      </w:r>
    </w:p>
    <w:p w:rsidR="006B49DE" w:rsidRDefault="00815B3E">
      <w:pPr>
        <w:ind w:left="227"/>
      </w:pPr>
      <w:r>
        <w:t>z dokumentacją projektową oraz sprawdzenie właściwości technicznych tych materiałów z wystawionymi atestami wytwórcy. W przypadku zastrzeżeń co do zgodności materiału z zaświadczeniem o jakości wystawionym przez producenta powinien być on zbadany zgodnie z</w:t>
      </w:r>
      <w:r>
        <w:t xml:space="preserve"> postanowieniami normy państwowej. Nie dopuszcza się stosowania do robót materiałów izolacyjnych, których właściwości nie odpowiadają wymaganiom przedmiotowych norm.</w:t>
      </w:r>
    </w:p>
    <w:p w:rsidR="006B49DE" w:rsidRDefault="00815B3E">
      <w:pPr>
        <w:ind w:left="227"/>
      </w:pPr>
      <w:r>
        <w:t>Nie należy stosować również materiałów przeterminowanych (po okresie gwarancyjnym).</w:t>
      </w:r>
    </w:p>
    <w:p w:rsidR="006B49DE" w:rsidRDefault="00815B3E">
      <w:pPr>
        <w:numPr>
          <w:ilvl w:val="0"/>
          <w:numId w:val="10"/>
        </w:numPr>
        <w:spacing w:after="203"/>
        <w:ind w:hanging="221"/>
        <w:jc w:val="left"/>
      </w:pPr>
      <w:r>
        <w:t>2.Wyni</w:t>
      </w:r>
      <w:r>
        <w:t>ki odbiorów materiałów i wyrobów powinny być każdorazowo wpisywane do dziennika budowy.</w:t>
      </w:r>
    </w:p>
    <w:p w:rsidR="006B49DE" w:rsidRDefault="00815B3E">
      <w:pPr>
        <w:numPr>
          <w:ilvl w:val="0"/>
          <w:numId w:val="10"/>
        </w:numPr>
        <w:spacing w:after="0" w:line="259" w:lineRule="auto"/>
        <w:ind w:hanging="221"/>
        <w:jc w:val="left"/>
      </w:pPr>
      <w:r>
        <w:rPr>
          <w:b/>
        </w:rPr>
        <w:t>OBMIAR ROBÓT.</w:t>
      </w:r>
    </w:p>
    <w:p w:rsidR="006B49DE" w:rsidRDefault="00815B3E">
      <w:pPr>
        <w:ind w:left="227"/>
      </w:pPr>
      <w:r>
        <w:t>Jednostką obmiarową robót jest m</w:t>
      </w:r>
      <w:r>
        <w:rPr>
          <w:sz w:val="18"/>
          <w:vertAlign w:val="superscript"/>
        </w:rPr>
        <w:t>2</w:t>
      </w:r>
      <w:r>
        <w:t xml:space="preserve"> powierzchni zaizolowanej. Ilość robót określa się na podstawie projektu z uwzględnieniem zmian zaaprobowanych przez Inży</w:t>
      </w:r>
      <w:r>
        <w:t>niera i sprawdzonych w naturze.</w:t>
      </w:r>
    </w:p>
    <w:p w:rsidR="006B49DE" w:rsidRDefault="00815B3E">
      <w:pPr>
        <w:numPr>
          <w:ilvl w:val="0"/>
          <w:numId w:val="10"/>
        </w:numPr>
        <w:spacing w:after="0" w:line="259" w:lineRule="auto"/>
        <w:ind w:hanging="221"/>
        <w:jc w:val="left"/>
      </w:pPr>
      <w:r>
        <w:rPr>
          <w:b/>
        </w:rPr>
        <w:t>ODBIÓR ROBÓT.</w:t>
      </w:r>
    </w:p>
    <w:p w:rsidR="006B49DE" w:rsidRDefault="00815B3E">
      <w:pPr>
        <w:ind w:left="227"/>
      </w:pPr>
      <w:r>
        <w:rPr>
          <w:u w:val="single" w:color="000000"/>
        </w:rPr>
        <w:t>8.1. Odbiór robót izolacyjnych</w:t>
      </w:r>
      <w:r>
        <w:t xml:space="preserve"> powinien się odbyć przed wykonaniem tynków i innych robót wykończeniowych. Podstawę do odbioru robót murowych powinny stanowić następujące dokumenty: a)  dokumentacja techniczna,</w:t>
      </w:r>
    </w:p>
    <w:p w:rsidR="006B49DE" w:rsidRDefault="00815B3E">
      <w:pPr>
        <w:numPr>
          <w:ilvl w:val="0"/>
          <w:numId w:val="11"/>
        </w:numPr>
        <w:ind w:hanging="288"/>
      </w:pPr>
      <w:r>
        <w:t>dziennik budowy,</w:t>
      </w:r>
    </w:p>
    <w:p w:rsidR="006B49DE" w:rsidRDefault="00815B3E">
      <w:pPr>
        <w:numPr>
          <w:ilvl w:val="0"/>
          <w:numId w:val="11"/>
        </w:numPr>
        <w:ind w:hanging="288"/>
      </w:pPr>
      <w:r>
        <w:t>zaświadczenia o jakości materiałów i wyrobów dostarczonych na budowę,</w:t>
      </w:r>
    </w:p>
    <w:p w:rsidR="006B49DE" w:rsidRDefault="00815B3E">
      <w:pPr>
        <w:numPr>
          <w:ilvl w:val="0"/>
          <w:numId w:val="11"/>
        </w:numPr>
        <w:ind w:hanging="288"/>
      </w:pPr>
      <w:proofErr w:type="spellStart"/>
      <w:r>
        <w:t>protokóły</w:t>
      </w:r>
      <w:proofErr w:type="spellEnd"/>
      <w:r>
        <w:t xml:space="preserve"> odbioru poszczególnych etapów robót zanikających,</w:t>
      </w:r>
    </w:p>
    <w:p w:rsidR="006B49DE" w:rsidRDefault="00815B3E">
      <w:pPr>
        <w:numPr>
          <w:ilvl w:val="0"/>
          <w:numId w:val="11"/>
        </w:numPr>
        <w:ind w:hanging="288"/>
      </w:pPr>
      <w:proofErr w:type="spellStart"/>
      <w:r>
        <w:t>protokóły</w:t>
      </w:r>
      <w:proofErr w:type="spellEnd"/>
      <w:r>
        <w:t xml:space="preserve"> odbioru materiałów i wyrobów,</w:t>
      </w:r>
    </w:p>
    <w:p w:rsidR="006B49DE" w:rsidRDefault="00815B3E">
      <w:pPr>
        <w:numPr>
          <w:ilvl w:val="0"/>
          <w:numId w:val="11"/>
        </w:numPr>
        <w:ind w:hanging="288"/>
      </w:pPr>
      <w:r>
        <w:t>wyniki badań laboratoryjnych, jeśli takie były zlecane przez Wykonawc</w:t>
      </w:r>
      <w:r>
        <w:t>ę.</w:t>
      </w:r>
    </w:p>
    <w:p w:rsidR="006B49DE" w:rsidRDefault="00815B3E">
      <w:pPr>
        <w:spacing w:after="0" w:line="259" w:lineRule="auto"/>
        <w:ind w:left="213"/>
        <w:jc w:val="left"/>
      </w:pPr>
      <w:r>
        <w:rPr>
          <w:b/>
        </w:rPr>
        <w:t>9. PODSTAWA PŁATNOŚCI.</w:t>
      </w:r>
    </w:p>
    <w:p w:rsidR="006B49DE" w:rsidRDefault="00815B3E">
      <w:pPr>
        <w:ind w:left="227"/>
      </w:pPr>
      <w:r>
        <w:t>Podstawę płatności stanowi ustalona ilość m</w:t>
      </w:r>
      <w:r>
        <w:rPr>
          <w:sz w:val="18"/>
          <w:vertAlign w:val="superscript"/>
        </w:rPr>
        <w:t>2</w:t>
      </w:r>
      <w:r>
        <w:t xml:space="preserve"> izolacji wg ceny jednostkowej, która obejmuje:</w:t>
      </w:r>
    </w:p>
    <w:p w:rsidR="006B49DE" w:rsidRDefault="00815B3E">
      <w:pPr>
        <w:numPr>
          <w:ilvl w:val="0"/>
          <w:numId w:val="12"/>
        </w:numPr>
        <w:ind w:hanging="178"/>
      </w:pPr>
      <w:r>
        <w:t>dostarczenie materiałów,</w:t>
      </w:r>
    </w:p>
    <w:p w:rsidR="006B49DE" w:rsidRDefault="00815B3E">
      <w:pPr>
        <w:numPr>
          <w:ilvl w:val="0"/>
          <w:numId w:val="12"/>
        </w:numPr>
        <w:ind w:hanging="178"/>
      </w:pPr>
      <w:r>
        <w:t>przygotowanie i oczyszczenie podłożą,</w:t>
      </w:r>
    </w:p>
    <w:p w:rsidR="006B49DE" w:rsidRDefault="00815B3E">
      <w:pPr>
        <w:numPr>
          <w:ilvl w:val="0"/>
          <w:numId w:val="12"/>
        </w:numPr>
        <w:spacing w:after="223" w:line="233" w:lineRule="auto"/>
        <w:ind w:hanging="178"/>
      </w:pPr>
      <w:r>
        <w:t>zagruntowanie podłoża i położenie podkładu-  wykonanie izolacji wraz z warstwą ochroną, uporządkowanie stanowiska pracy.</w:t>
      </w:r>
    </w:p>
    <w:p w:rsidR="006B49DE" w:rsidRDefault="00815B3E">
      <w:pPr>
        <w:spacing w:after="0" w:line="259" w:lineRule="auto"/>
        <w:ind w:left="213"/>
        <w:jc w:val="left"/>
      </w:pPr>
      <w:r>
        <w:rPr>
          <w:b/>
        </w:rPr>
        <w:t>10.PRZEPISY ZWIĄZANE.</w:t>
      </w:r>
    </w:p>
    <w:p w:rsidR="006B49DE" w:rsidRDefault="00815B3E">
      <w:pPr>
        <w:ind w:left="227" w:right="141"/>
      </w:pPr>
      <w:r>
        <w:t>Wyroby do izolacji cieplnej w budownictwie. Płyty styropianowe – PN EN 13163:2009 , PN-B_20130:1997.</w:t>
      </w:r>
    </w:p>
    <w:p w:rsidR="006B49DE" w:rsidRDefault="00815B3E">
      <w:pPr>
        <w:ind w:left="227"/>
      </w:pPr>
      <w:r>
        <w:t>Aprobata techniczna  ITB AT-15-2655/2004</w:t>
      </w:r>
    </w:p>
    <w:p w:rsidR="006B49DE" w:rsidRDefault="00815B3E">
      <w:pPr>
        <w:spacing w:line="233" w:lineRule="auto"/>
        <w:ind w:left="213" w:right="2183"/>
        <w:jc w:val="left"/>
      </w:pPr>
      <w:r>
        <w:t>PN- EN 13500:2005 - ,,Wyroby do izolacji cieplnej w budownictwie -- Zewnętrzne zespolone systemy ocieplania (ETICS) z wełną mineralną -- Specyfikacja". PN-EN ISO 6946:2008 - ,,Opór cieplny i współczynnik przenikania</w:t>
      </w:r>
      <w:r>
        <w:t xml:space="preserve"> ciepła. Metoda obliczania.” </w:t>
      </w:r>
    </w:p>
    <w:sectPr w:rsidR="006B49DE">
      <w:pgSz w:w="11906" w:h="16838"/>
      <w:pgMar w:top="1133" w:right="1133" w:bottom="1209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77A52"/>
    <w:multiLevelType w:val="hybridMultilevel"/>
    <w:tmpl w:val="FC6EC904"/>
    <w:lvl w:ilvl="0" w:tplc="58FAD188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D05A970E">
      <w:start w:val="1"/>
      <w:numFmt w:val="lowerLetter"/>
      <w:lvlText w:val="%2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9DA0AEB6">
      <w:start w:val="1"/>
      <w:numFmt w:val="lowerRoman"/>
      <w:lvlText w:val="%3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0B74A792">
      <w:start w:val="1"/>
      <w:numFmt w:val="decimal"/>
      <w:lvlText w:val="%4"/>
      <w:lvlJc w:val="left"/>
      <w:pPr>
        <w:ind w:left="2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1C70347C">
      <w:start w:val="1"/>
      <w:numFmt w:val="lowerLetter"/>
      <w:lvlText w:val="%5"/>
      <w:lvlJc w:val="left"/>
      <w:pPr>
        <w:ind w:left="3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C94AD398">
      <w:start w:val="1"/>
      <w:numFmt w:val="lowerRoman"/>
      <w:lvlText w:val="%6"/>
      <w:lvlJc w:val="left"/>
      <w:pPr>
        <w:ind w:left="4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0582ABB2">
      <w:start w:val="1"/>
      <w:numFmt w:val="decimal"/>
      <w:lvlText w:val="%7"/>
      <w:lvlJc w:val="left"/>
      <w:pPr>
        <w:ind w:left="4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3F2C0E02">
      <w:start w:val="1"/>
      <w:numFmt w:val="lowerLetter"/>
      <w:lvlText w:val="%8"/>
      <w:lvlJc w:val="left"/>
      <w:pPr>
        <w:ind w:left="5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C2303D26">
      <w:start w:val="1"/>
      <w:numFmt w:val="lowerRoman"/>
      <w:lvlText w:val="%9"/>
      <w:lvlJc w:val="left"/>
      <w:pPr>
        <w:ind w:left="6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58643C"/>
    <w:multiLevelType w:val="hybridMultilevel"/>
    <w:tmpl w:val="532418CC"/>
    <w:lvl w:ilvl="0" w:tplc="B54EF8A0">
      <w:start w:val="1"/>
      <w:numFmt w:val="decimal"/>
      <w:lvlText w:val="%1."/>
      <w:lvlJc w:val="left"/>
      <w:pPr>
        <w:ind w:left="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BE3438">
      <w:start w:val="1"/>
      <w:numFmt w:val="lowerLetter"/>
      <w:lvlText w:val="%2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2CE18A">
      <w:start w:val="1"/>
      <w:numFmt w:val="lowerRoman"/>
      <w:lvlText w:val="%3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3A7F98">
      <w:start w:val="1"/>
      <w:numFmt w:val="decimal"/>
      <w:lvlText w:val="%4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3C1546">
      <w:start w:val="1"/>
      <w:numFmt w:val="lowerLetter"/>
      <w:lvlText w:val="%5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C89738">
      <w:start w:val="1"/>
      <w:numFmt w:val="lowerRoman"/>
      <w:lvlText w:val="%6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82E968">
      <w:start w:val="1"/>
      <w:numFmt w:val="decimal"/>
      <w:lvlText w:val="%7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786E98">
      <w:start w:val="1"/>
      <w:numFmt w:val="lowerLetter"/>
      <w:lvlText w:val="%8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9A7836">
      <w:start w:val="1"/>
      <w:numFmt w:val="lowerRoman"/>
      <w:lvlText w:val="%9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E44891"/>
    <w:multiLevelType w:val="multilevel"/>
    <w:tmpl w:val="5E88EF1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4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3"/>
      <w:numFmt w:val="decimal"/>
      <w:lvlRestart w:val="0"/>
      <w:lvlText w:val="%1.%2.%3."/>
      <w:lvlJc w:val="left"/>
      <w:pPr>
        <w:ind w:left="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172085"/>
    <w:multiLevelType w:val="hybridMultilevel"/>
    <w:tmpl w:val="8624AF56"/>
    <w:lvl w:ilvl="0" w:tplc="03D8D434">
      <w:start w:val="1"/>
      <w:numFmt w:val="decimal"/>
      <w:lvlText w:val="%1."/>
      <w:lvlJc w:val="left"/>
      <w:pPr>
        <w:ind w:left="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3A8B42">
      <w:start w:val="1"/>
      <w:numFmt w:val="lowerLetter"/>
      <w:lvlText w:val="%2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80821A">
      <w:start w:val="1"/>
      <w:numFmt w:val="lowerRoman"/>
      <w:lvlText w:val="%3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F6D0F6">
      <w:start w:val="1"/>
      <w:numFmt w:val="decimal"/>
      <w:lvlText w:val="%4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968DF0">
      <w:start w:val="1"/>
      <w:numFmt w:val="lowerLetter"/>
      <w:lvlText w:val="%5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F6F732">
      <w:start w:val="1"/>
      <w:numFmt w:val="lowerRoman"/>
      <w:lvlText w:val="%6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80B1B8">
      <w:start w:val="1"/>
      <w:numFmt w:val="decimal"/>
      <w:lvlText w:val="%7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A120C">
      <w:start w:val="1"/>
      <w:numFmt w:val="lowerLetter"/>
      <w:lvlText w:val="%8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5014DA">
      <w:start w:val="1"/>
      <w:numFmt w:val="lowerRoman"/>
      <w:lvlText w:val="%9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60344B"/>
    <w:multiLevelType w:val="hybridMultilevel"/>
    <w:tmpl w:val="D562B980"/>
    <w:lvl w:ilvl="0" w:tplc="03C84B70">
      <w:start w:val="4"/>
      <w:numFmt w:val="decimal"/>
      <w:lvlText w:val="%1."/>
      <w:lvlJc w:val="left"/>
      <w:pPr>
        <w:ind w:left="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5AB044">
      <w:start w:val="1"/>
      <w:numFmt w:val="lowerLetter"/>
      <w:lvlText w:val="%2"/>
      <w:lvlJc w:val="left"/>
      <w:pPr>
        <w:ind w:left="11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960D52">
      <w:start w:val="1"/>
      <w:numFmt w:val="lowerRoman"/>
      <w:lvlText w:val="%3"/>
      <w:lvlJc w:val="left"/>
      <w:pPr>
        <w:ind w:left="19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E8DA0C">
      <w:start w:val="1"/>
      <w:numFmt w:val="decimal"/>
      <w:lvlText w:val="%4"/>
      <w:lvlJc w:val="left"/>
      <w:pPr>
        <w:ind w:left="26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C48544">
      <w:start w:val="1"/>
      <w:numFmt w:val="lowerLetter"/>
      <w:lvlText w:val="%5"/>
      <w:lvlJc w:val="left"/>
      <w:pPr>
        <w:ind w:left="33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584C36">
      <w:start w:val="1"/>
      <w:numFmt w:val="lowerRoman"/>
      <w:lvlText w:val="%6"/>
      <w:lvlJc w:val="left"/>
      <w:pPr>
        <w:ind w:left="40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E26E24">
      <w:start w:val="1"/>
      <w:numFmt w:val="decimal"/>
      <w:lvlText w:val="%7"/>
      <w:lvlJc w:val="left"/>
      <w:pPr>
        <w:ind w:left="47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561024">
      <w:start w:val="1"/>
      <w:numFmt w:val="lowerLetter"/>
      <w:lvlText w:val="%8"/>
      <w:lvlJc w:val="left"/>
      <w:pPr>
        <w:ind w:left="55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E6FA8C">
      <w:start w:val="1"/>
      <w:numFmt w:val="lowerRoman"/>
      <w:lvlText w:val="%9"/>
      <w:lvlJc w:val="left"/>
      <w:pPr>
        <w:ind w:left="62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321106"/>
    <w:multiLevelType w:val="multilevel"/>
    <w:tmpl w:val="6D4C7BEA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357C86"/>
    <w:multiLevelType w:val="multilevel"/>
    <w:tmpl w:val="EAC29ED2"/>
    <w:lvl w:ilvl="0">
      <w:start w:val="1"/>
      <w:numFmt w:val="decimal"/>
      <w:lvlText w:val="%1."/>
      <w:lvlJc w:val="left"/>
      <w:pPr>
        <w:ind w:left="4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E200E05"/>
    <w:multiLevelType w:val="hybridMultilevel"/>
    <w:tmpl w:val="F372F1E4"/>
    <w:lvl w:ilvl="0" w:tplc="7E9A726E">
      <w:start w:val="1"/>
      <w:numFmt w:val="bullet"/>
      <w:lvlText w:val="-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E4256C">
      <w:start w:val="1"/>
      <w:numFmt w:val="bullet"/>
      <w:lvlText w:val="o"/>
      <w:lvlJc w:val="left"/>
      <w:pPr>
        <w:ind w:left="1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05F9E">
      <w:start w:val="1"/>
      <w:numFmt w:val="bullet"/>
      <w:lvlText w:val="▪"/>
      <w:lvlJc w:val="left"/>
      <w:pPr>
        <w:ind w:left="2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2EEF58">
      <w:start w:val="1"/>
      <w:numFmt w:val="bullet"/>
      <w:lvlText w:val="•"/>
      <w:lvlJc w:val="left"/>
      <w:pPr>
        <w:ind w:left="2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98E1EC">
      <w:start w:val="1"/>
      <w:numFmt w:val="bullet"/>
      <w:lvlText w:val="o"/>
      <w:lvlJc w:val="left"/>
      <w:pPr>
        <w:ind w:left="3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F05086">
      <w:start w:val="1"/>
      <w:numFmt w:val="bullet"/>
      <w:lvlText w:val="▪"/>
      <w:lvlJc w:val="left"/>
      <w:pPr>
        <w:ind w:left="4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DED198">
      <w:start w:val="1"/>
      <w:numFmt w:val="bullet"/>
      <w:lvlText w:val="•"/>
      <w:lvlJc w:val="left"/>
      <w:pPr>
        <w:ind w:left="49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083D2C">
      <w:start w:val="1"/>
      <w:numFmt w:val="bullet"/>
      <w:lvlText w:val="o"/>
      <w:lvlJc w:val="left"/>
      <w:pPr>
        <w:ind w:left="5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0AEE8E">
      <w:start w:val="1"/>
      <w:numFmt w:val="bullet"/>
      <w:lvlText w:val="▪"/>
      <w:lvlJc w:val="left"/>
      <w:pPr>
        <w:ind w:left="6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186F63"/>
    <w:multiLevelType w:val="multilevel"/>
    <w:tmpl w:val="04C8B280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3427774"/>
    <w:multiLevelType w:val="hybridMultilevel"/>
    <w:tmpl w:val="E9226AB6"/>
    <w:lvl w:ilvl="0" w:tplc="2A1A9B7C">
      <w:start w:val="6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2AAAD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8ECD4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DEC5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3AA3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42BC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ECDD2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3C15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D842B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B722A0"/>
    <w:multiLevelType w:val="hybridMultilevel"/>
    <w:tmpl w:val="36D4BD8C"/>
    <w:lvl w:ilvl="0" w:tplc="4EAC72E6">
      <w:start w:val="2"/>
      <w:numFmt w:val="lowerLetter"/>
      <w:lvlText w:val="%1)"/>
      <w:lvlJc w:val="left"/>
      <w:pPr>
        <w:ind w:left="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FC81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B08A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0C97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E806A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BEBC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B4CB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BEAB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A12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4A11D70"/>
    <w:multiLevelType w:val="hybridMultilevel"/>
    <w:tmpl w:val="F0CA1268"/>
    <w:lvl w:ilvl="0" w:tplc="76AE5FF4">
      <w:start w:val="1"/>
      <w:numFmt w:val="bullet"/>
      <w:lvlText w:val="-"/>
      <w:lvlJc w:val="left"/>
      <w:pPr>
        <w:ind w:left="3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90998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1897B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D25F8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3C837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563C7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3879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6A57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F8D8E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9DE"/>
    <w:rsid w:val="006B49DE"/>
    <w:rsid w:val="0081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D4B1C-52CF-4AA3-8D48-3B6208D2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53" w:lineRule="auto"/>
      <w:ind w:left="22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815B3E"/>
    <w:pPr>
      <w:keepNext/>
      <w:keepLines/>
      <w:spacing w:after="0" w:line="256" w:lineRule="auto"/>
      <w:ind w:left="101" w:hanging="10"/>
      <w:outlineLvl w:val="1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815B3E"/>
    <w:rPr>
      <w:rFonts w:ascii="Arial" w:eastAsia="Arial" w:hAnsi="Arial" w:cs="Arial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1899</Words>
  <Characters>11395</Characters>
  <Application>Microsoft Office Word</Application>
  <DocSecurity>0</DocSecurity>
  <Lines>94</Lines>
  <Paragraphs>26</Paragraphs>
  <ScaleCrop>false</ScaleCrop>
  <Company/>
  <LinksUpToDate>false</LinksUpToDate>
  <CharactersWithSpaces>13268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ANDRZEJ KLECHA</dc:creator>
  <cp:keywords/>
  <cp:lastModifiedBy>uzytkownik</cp:lastModifiedBy>
  <cp:revision>2</cp:revision>
  <dcterms:created xsi:type="dcterms:W3CDTF">2024-05-22T11:08:00Z</dcterms:created>
  <dcterms:modified xsi:type="dcterms:W3CDTF">2024-05-22T11:08:00Z</dcterms:modified>
</cp:coreProperties>
</file>