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E5" w:rsidRDefault="00524CE5" w:rsidP="00524CE5">
      <w:pPr>
        <w:pStyle w:val="Standard"/>
        <w:jc w:val="right"/>
        <w:rPr>
          <w:rFonts w:cs="Times New Roman"/>
          <w:b/>
        </w:rPr>
      </w:pPr>
      <w:r>
        <w:rPr>
          <w:rFonts w:cs="Times New Roman"/>
          <w:b/>
        </w:rPr>
        <w:t>Załącznik nr 1</w:t>
      </w:r>
      <w:r>
        <w:rPr>
          <w:rFonts w:cs="Times New Roman"/>
          <w:b/>
        </w:rPr>
        <w:t>a</w:t>
      </w:r>
      <w:r>
        <w:rPr>
          <w:rFonts w:cs="Times New Roman"/>
          <w:b/>
        </w:rPr>
        <w:t xml:space="preserve"> do SIWZ</w:t>
      </w:r>
    </w:p>
    <w:p w:rsidR="00524CE5" w:rsidRDefault="00524CE5" w:rsidP="00524CE5">
      <w:pPr>
        <w:pStyle w:val="Standard"/>
        <w:spacing w:line="360" w:lineRule="auto"/>
        <w:jc w:val="center"/>
        <w:rPr>
          <w:rFonts w:cs="Times New Roman"/>
          <w:b/>
        </w:rPr>
      </w:pPr>
    </w:p>
    <w:p w:rsidR="00524CE5" w:rsidRDefault="00524CE5" w:rsidP="00524CE5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Szczegółowy opis przedmiotu zamówienia</w:t>
      </w:r>
    </w:p>
    <w:p w:rsidR="00524CE5" w:rsidRDefault="00524CE5" w:rsidP="00524CE5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  <w:r w:rsidRPr="005E7B76">
        <w:rPr>
          <w:rFonts w:cs="Times New Roman"/>
          <w:b/>
          <w:color w:val="000000"/>
        </w:rPr>
        <w:t>„</w:t>
      </w:r>
      <w:bookmarkStart w:id="0" w:name="__DdeLink__5639_2403670373"/>
      <w:r w:rsidRPr="005E7B76">
        <w:rPr>
          <w:rFonts w:cs="Times New Roman"/>
          <w:b/>
          <w:color w:val="000000"/>
        </w:rPr>
        <w:t>Cykliczna dostawa akcesoriów laboratoryjnych oraz odczynników i materiałów zużywalnych do pracowni serologii szpitalnego laboratorium wraz z dzierżawą aparatury”</w:t>
      </w:r>
      <w:bookmarkEnd w:id="0"/>
    </w:p>
    <w:p w:rsidR="00524CE5" w:rsidRPr="005E7B76" w:rsidRDefault="00524CE5" w:rsidP="00524CE5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Część nr 2</w:t>
      </w:r>
    </w:p>
    <w:p w:rsidR="002838DC" w:rsidRDefault="002838DC">
      <w:pPr>
        <w:pStyle w:val="Standard"/>
        <w:rPr>
          <w:b/>
          <w:bCs/>
          <w:sz w:val="28"/>
          <w:szCs w:val="28"/>
        </w:rPr>
      </w:pPr>
    </w:p>
    <w:p w:rsidR="002838DC" w:rsidRDefault="002838DC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6000"/>
        <w:gridCol w:w="1740"/>
        <w:gridCol w:w="1320"/>
      </w:tblGrid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L.p.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Wymagane parametry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j.m.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Ilość/ rok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1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 xml:space="preserve">Końcówki do pipet typu Eppendorf, klasa superior, żółte, poj. 0 – 200 </w:t>
            </w:r>
            <w:r>
              <w:t>µl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30000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2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 xml:space="preserve">Końcówki do pipet typu </w:t>
            </w:r>
            <w:r>
              <w:t xml:space="preserve">Eppendorf, klasa superior, niebieskie, poj. 200-1000  </w:t>
            </w:r>
            <w:r>
              <w:t>µl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2000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3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Końcówki do pipet typu Eppendorf, poj.1 – 5 ml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100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4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Probówki okrągłodenne o poj.4 ml z przejrzystego polistyrenu, ⌀ 12x75 mm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10000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5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 xml:space="preserve">Korki z kołnierzem do probówek o śr. zewn. </w:t>
            </w:r>
            <w:r>
              <w:t>13 mm, pasujące do probówek poz.4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5000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6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Probówki typu Eppendorf o poj.1,5ml z PP z zamknięciem typu safe lock z dnem stożkowym i płaskim wieczkiem na zawiasie i polem do opisu, autoklawowalne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5000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7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Probówki z PPo poj. 10ml , stożkowe, ze znaczn</w:t>
            </w:r>
            <w:r>
              <w:t>ikiem 5, 10ml, ⌀ 16x105 mm, kształt stożka umożliwia stosowanie probówki do badania 1ml osadu moczu z PP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2000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8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Probówki z PP do badania osadu moczu o poj.12ml,  ⌀16x105 mm, z dnem soczewkowym na 1ml osadu moczu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2000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9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 xml:space="preserve">Korki zewnętrzne do </w:t>
            </w:r>
            <w:r>
              <w:t>probówek o średnicy zewnętrznej 16 mm (pasujące do probówek poz.7,8)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200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10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Pipety transportowe typu Pasteura o poj.użytkowej 3 ml z podziałką co 0,5ml do 3ml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1500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11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Szkiełka mikroskopowe podstawowe ze szlifowanymi krawędziami, bez pola do opisu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4000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12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Szkiełka mikroskopowe podstawowe, cięte, bez pola do opisu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4000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13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Szkiełka mikroskopowe nakrywkowe o wym: 20x20 mm ze szkła borokrzemowego</w:t>
            </w:r>
          </w:p>
          <w:p w:rsidR="002838DC" w:rsidRDefault="002838DC">
            <w:pPr>
              <w:pStyle w:val="TableContents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8000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14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Naczynka o poj.0,7 ml do analizatorów Cobas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2000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15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 xml:space="preserve">Probówki o poj. 7 ml  ⌀ </w:t>
            </w:r>
            <w:r>
              <w:t>16x65 mm, stożkowe, ze znacznikiem i kołnierzem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5000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16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Naczynka z PS do koagulometrów Kuweta-chrom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2000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17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 xml:space="preserve">Kapilary do gazometrii z heparyną litową o objętości min. </w:t>
            </w:r>
            <w:r>
              <w:lastRenderedPageBreak/>
              <w:t xml:space="preserve">200 </w:t>
            </w:r>
            <w:r>
              <w:t>µl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lastRenderedPageBreak/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2000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18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 xml:space="preserve">Mieszadła do kapilar gazometrycznych (pasujące do kapilar </w:t>
            </w:r>
            <w:r>
              <w:t>poz.17)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2000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19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Zatyczki do kapilar gazometrycznych (pasujące do kapilar poz.17)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4000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20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Magnesiki do mieszadełek gazometrycznych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3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>21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 xml:space="preserve">Probówki do barwienia retikulocytów na 100 - 250 </w:t>
            </w:r>
            <w:r>
              <w:t xml:space="preserve">µl krwi </w:t>
            </w:r>
            <w:r>
              <w:t>zawierające błękit brylantowo-krezolowy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  <w:jc w:val="center"/>
            </w:pPr>
            <w:r>
              <w:t>50</w:t>
            </w:r>
          </w:p>
        </w:tc>
      </w:tr>
      <w:tr w:rsidR="002838D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2838DC">
            <w:pPr>
              <w:pStyle w:val="TableContents"/>
            </w:pPr>
          </w:p>
        </w:tc>
        <w:tc>
          <w:tcPr>
            <w:tcW w:w="90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8DC" w:rsidRDefault="000100A5">
            <w:pPr>
              <w:pStyle w:val="TableContents"/>
            </w:pPr>
            <w:r>
              <w:t xml:space="preserve">                                                                                           </w:t>
            </w:r>
          </w:p>
        </w:tc>
      </w:tr>
    </w:tbl>
    <w:p w:rsidR="002838DC" w:rsidRDefault="002838DC">
      <w:pPr>
        <w:pStyle w:val="Standard"/>
        <w:rPr>
          <w:b/>
          <w:bCs/>
        </w:rPr>
      </w:pPr>
      <w:bookmarkStart w:id="1" w:name="_GoBack"/>
      <w:bookmarkEnd w:id="1"/>
    </w:p>
    <w:sectPr w:rsidR="002838D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A5" w:rsidRDefault="000100A5">
      <w:r>
        <w:separator/>
      </w:r>
    </w:p>
  </w:endnote>
  <w:endnote w:type="continuationSeparator" w:id="0">
    <w:p w:rsidR="000100A5" w:rsidRDefault="0001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A5" w:rsidRDefault="000100A5">
      <w:r>
        <w:rPr>
          <w:color w:val="000000"/>
        </w:rPr>
        <w:separator/>
      </w:r>
    </w:p>
  </w:footnote>
  <w:footnote w:type="continuationSeparator" w:id="0">
    <w:p w:rsidR="000100A5" w:rsidRDefault="00010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38DC"/>
    <w:rsid w:val="000100A5"/>
    <w:rsid w:val="002838DC"/>
    <w:rsid w:val="0052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0124C-658C-4B7C-86C0-63521A50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Waligóra</dc:creator>
  <cp:lastModifiedBy>Filip Waligóra</cp:lastModifiedBy>
  <cp:revision>2</cp:revision>
  <dcterms:created xsi:type="dcterms:W3CDTF">2019-05-30T17:17:00Z</dcterms:created>
  <dcterms:modified xsi:type="dcterms:W3CDTF">2019-05-30T17:17:00Z</dcterms:modified>
</cp:coreProperties>
</file>