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59D01B95"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340A07">
        <w:rPr>
          <w:rFonts w:ascii="Cambria" w:eastAsia="Times New Roman" w:hAnsi="Cambria" w:cs="Times New Roman"/>
          <w:b/>
          <w:bCs/>
          <w:kern w:val="2"/>
          <w:lang w:eastAsia="pl-PL" w:bidi="hi-IN"/>
        </w:rPr>
        <w:t>32</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(t.j.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652D71C4"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w:t>
      </w:r>
      <w:r w:rsidR="004A0C62">
        <w:rPr>
          <w:rFonts w:ascii="Cambria" w:eastAsia="Arial" w:hAnsi="Cambria" w:cs="Arial"/>
          <w:b/>
          <w:bCs/>
          <w:color w:val="000000"/>
          <w:kern w:val="2"/>
          <w:lang w:eastAsia="pl-PL"/>
          <w14:ligatures w14:val="standardContextual"/>
        </w:rPr>
        <w:t>Budowa wiat przystankowych w gminie Santok w ramach projektu pn. Modernizacja infrastruktury komunikacji publicznej w Gminie Santok”</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7BF2C6EC" w:rsidR="001A6C5A" w:rsidRPr="001A6C5A" w:rsidRDefault="00513EA1" w:rsidP="001A6C5A">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6E5C8A63" w:rsidR="001A6C5A" w:rsidRPr="001A6C5A" w:rsidRDefault="001A6C5A"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Wójt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78B3ED28"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455B40">
        <w:rPr>
          <w:rFonts w:ascii="Cambria" w:eastAsia="Andale Sans UI" w:hAnsi="Cambria" w:cs="Arial"/>
          <w:sz w:val="20"/>
          <w:szCs w:val="20"/>
        </w:rPr>
        <w:t xml:space="preserve">14 września </w:t>
      </w:r>
      <w:r w:rsidR="004B14B2">
        <w:rPr>
          <w:rFonts w:ascii="Cambria" w:eastAsia="Andale Sans UI" w:hAnsi="Cambria" w:cs="Arial"/>
          <w:sz w:val="20"/>
          <w:szCs w:val="20"/>
        </w:rPr>
        <w:t>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A22D84"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A22D84">
          <w:rPr>
            <w:rFonts w:ascii="Cambria" w:eastAsia="Poppins" w:hAnsi="Cambria" w:cs="Tahoma"/>
            <w:u w:val="single"/>
            <w:lang w:eastAsia="pl-PL"/>
          </w:rPr>
          <w:t>www.platformazakupowa.pl/pn/gminasantok</w:t>
        </w:r>
      </w:hyperlink>
      <w:r w:rsidRPr="00A22D84">
        <w:rPr>
          <w:rFonts w:ascii="Cambria" w:eastAsia="Poppins" w:hAnsi="Cambria" w:cs="Tahoma"/>
          <w:u w:val="single"/>
          <w:lang w:eastAsia="pl-PL"/>
        </w:rPr>
        <w:t xml:space="preserve"> </w:t>
      </w:r>
    </w:p>
    <w:p w14:paraId="6C9C61D6" w14:textId="3029C2AB" w:rsidR="001A6C5A" w:rsidRPr="00455B40"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455B40">
        <w:rPr>
          <w:rFonts w:ascii="Cambria" w:eastAsia="SimSun" w:hAnsi="Cambria" w:cs="Arial"/>
          <w:kern w:val="3"/>
        </w:rPr>
        <w:t>Identyfikator postępowania (platforma e-zamówienia): </w:t>
      </w:r>
      <w:r w:rsidR="00104AA4" w:rsidRPr="00455B40">
        <w:rPr>
          <w:rFonts w:ascii="Cambria" w:hAnsi="Cambria"/>
        </w:rPr>
        <w:t xml:space="preserve"> </w:t>
      </w:r>
      <w:r w:rsidR="00455B40" w:rsidRPr="00455B40">
        <w:rPr>
          <w:rFonts w:ascii="Cambria" w:hAnsi="Cambria"/>
        </w:rPr>
        <w:t>ocds-148610-2e5325ac-52c5-11ee-a60c-9ec5599dddc1</w:t>
      </w:r>
    </w:p>
    <w:p w14:paraId="46624AD3" w14:textId="117BAD9E" w:rsidR="001A6C5A" w:rsidRPr="00455B40" w:rsidRDefault="001A6C5A" w:rsidP="001A6C5A">
      <w:pPr>
        <w:widowControl w:val="0"/>
        <w:suppressAutoHyphens/>
        <w:autoSpaceDN w:val="0"/>
        <w:spacing w:after="0" w:line="240" w:lineRule="auto"/>
        <w:jc w:val="both"/>
        <w:textAlignment w:val="baseline"/>
        <w:rPr>
          <w:rFonts w:ascii="Cambria" w:hAnsi="Cambria" w:cs="ArialMT"/>
        </w:rPr>
      </w:pPr>
      <w:r w:rsidRPr="00455B40">
        <w:rPr>
          <w:rFonts w:ascii="Cambria" w:eastAsia="SimSun" w:hAnsi="Cambria" w:cs="Arial"/>
          <w:kern w:val="3"/>
        </w:rPr>
        <w:t xml:space="preserve">Numer Ogłoszenia: </w:t>
      </w:r>
      <w:r w:rsidR="00104AA4" w:rsidRPr="00455B40">
        <w:rPr>
          <w:rFonts w:ascii="Cambria" w:hAnsi="Cambria"/>
        </w:rPr>
        <w:t xml:space="preserve">2023/BZP </w:t>
      </w:r>
      <w:r w:rsidR="00455B40" w:rsidRPr="00455B40">
        <w:rPr>
          <w:rFonts w:ascii="Cambria" w:hAnsi="Cambria"/>
        </w:rPr>
        <w:t xml:space="preserve">00395565 </w:t>
      </w:r>
    </w:p>
    <w:p w14:paraId="43DD52B3"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342259CF"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w:t>
      </w:r>
      <w:r w:rsidR="004A0C62">
        <w:rPr>
          <w:rFonts w:ascii="Cambria" w:eastAsia="Arial Narrow" w:hAnsi="Cambria" w:cs="Arial"/>
          <w:kern w:val="3"/>
          <w:lang w:eastAsia="pl-PL" w:bidi="hi-IN"/>
        </w:rPr>
        <w:t>Budowa wiat przystankowych w gminie Santok w ramach projektu pn. Modernizacja infrastruktury komunikacji publicznej w Gminie Santok</w:t>
      </w:r>
      <w:r w:rsidR="00220809">
        <w:rPr>
          <w:rFonts w:ascii="Cambria" w:eastAsia="Andale Sans UI" w:hAnsi="Cambria" w:cs="Arial"/>
          <w:bCs/>
          <w:lang w:eastAsia="ar-SA"/>
        </w:rPr>
        <w:t>”</w:t>
      </w:r>
      <w:r w:rsidR="00DF7A2E" w:rsidRPr="00DF7A2E">
        <w:rPr>
          <w:rFonts w:ascii="Cambria" w:eastAsia="Andale Sans UI" w:hAnsi="Cambria" w:cs="Arial"/>
          <w:bCs/>
          <w:lang w:eastAsia="ar-SA"/>
        </w:rPr>
        <w:t>.</w:t>
      </w:r>
    </w:p>
    <w:p w14:paraId="32ABA2B2" w14:textId="27258AA1"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455B40">
        <w:rPr>
          <w:rFonts w:ascii="Cambria" w:eastAsia="SimSun" w:hAnsi="Cambria" w:cs="Tahoma"/>
          <w:color w:val="000000"/>
          <w:kern w:val="2"/>
          <w:lang w:eastAsia="pl-PL" w:bidi="hi-IN"/>
        </w:rPr>
        <w:t>32</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(t.j.Dz.U.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Szacunkowa wartość przedmiotowego zamówienia nie przekracza progów unijnych o jakich mowa w art.3 ustawy Pzp.</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Zgodnie z art.310 pkt.1 Pzp,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03DAE5F3" w14:textId="3C68E7B9" w:rsidR="001A6C5A" w:rsidRPr="00513EA1" w:rsidRDefault="001A6C5A" w:rsidP="00513EA1">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r w:rsidR="00513EA1">
        <w:rPr>
          <w:rFonts w:ascii="Cambria" w:eastAsia="Calibri" w:hAnsi="Cambria" w:cs="Times New Roman"/>
          <w:color w:val="000000"/>
          <w:lang w:eastAsia="ar-SA"/>
        </w:rPr>
        <w:t xml:space="preserve"> </w:t>
      </w:r>
      <w:r w:rsidRPr="00513EA1">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w:t>
      </w:r>
      <w:r w:rsidRPr="001A6C5A">
        <w:rPr>
          <w:rFonts w:ascii="Cambria" w:eastAsia="Times New Roman" w:hAnsi="Cambria" w:cs="Arial"/>
          <w:b/>
          <w:kern w:val="3"/>
          <w:lang w:eastAsia="pl-PL" w:bidi="hi-IN"/>
        </w:rPr>
        <w:lastRenderedPageBreak/>
        <w:t xml:space="preserve">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6F4788BF"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4A0C62">
        <w:rPr>
          <w:rFonts w:ascii="Cambria" w:eastAsia="Andale Sans UI" w:hAnsi="Cambria" w:cs="Arial"/>
          <w:bCs/>
        </w:rPr>
        <w:t>Budowa wiat przystankowych w gminie Santok w ramach projektu pn. Modernizacja infrastruktury komunikacji publicznej w Gminie Santok</w:t>
      </w:r>
      <w:r w:rsidR="00513EA1">
        <w:rPr>
          <w:rFonts w:ascii="Cambria" w:eastAsia="Andale Sans UI" w:hAnsi="Cambria" w:cs="Arial"/>
          <w:bCs/>
        </w:rPr>
        <w:t>”</w:t>
      </w:r>
      <w:r w:rsidR="00DF7A2E">
        <w:rPr>
          <w:rFonts w:ascii="Cambria" w:eastAsia="Andale Sans UI" w:hAnsi="Cambria" w:cs="Arial"/>
          <w:bCs/>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związku z art.17 ust.3 lit.b,d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lastRenderedPageBreak/>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t>Rozdział V.</w:t>
            </w:r>
          </w:p>
          <w:p w14:paraId="2F534441" w14:textId="123596EA"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20E0F7CB" w14:textId="77777777" w:rsidR="004A0C62" w:rsidRDefault="001A6C5A" w:rsidP="00513EA1">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robót budowlanych w ramach zadania pn.</w:t>
      </w:r>
      <w:r w:rsidR="004A0C62">
        <w:rPr>
          <w:rFonts w:ascii="Cambria" w:eastAsia="Verdana" w:hAnsi="Cambria" w:cs="Arial"/>
          <w:color w:val="000000"/>
          <w:kern w:val="2"/>
          <w:lang w:eastAsia="pl-PL" w:bidi="hi-IN"/>
        </w:rPr>
        <w:t>Budowa wiat przystankowych na terenie Gminy Santok.</w:t>
      </w:r>
    </w:p>
    <w:p w14:paraId="54F7E174" w14:textId="77777777" w:rsidR="004A0C62" w:rsidRDefault="004A0C62" w:rsidP="00513EA1">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 zakres przedmiotu zamówienia dotyczy rozebranie 8 sztuk istniejących wiat przystankowych i budowa 13 sztuk nowych wiat przystankowych na terenie gminy Santok w następujących lokalizacjach:</w:t>
      </w:r>
    </w:p>
    <w:p w14:paraId="4A584EEE" w14:textId="77777777" w:rsidR="004A0C62" w:rsidRDefault="004A0C62" w:rsidP="004A0C62">
      <w:pPr>
        <w:pStyle w:val="Akapitzlist"/>
        <w:numPr>
          <w:ilvl w:val="0"/>
          <w:numId w:val="19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m.Ludzisławice dz. Nr ew. 379 – budowa 2 sztuk,</w:t>
      </w:r>
    </w:p>
    <w:p w14:paraId="7FB87E4E" w14:textId="77777777" w:rsidR="004A0C62" w:rsidRDefault="004A0C62" w:rsidP="004A0C62">
      <w:pPr>
        <w:pStyle w:val="Akapitzlist"/>
        <w:numPr>
          <w:ilvl w:val="0"/>
          <w:numId w:val="19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m.Ludzisławice dz. Nr ew. 396/1 – budowa 1 sztuki,</w:t>
      </w:r>
    </w:p>
    <w:p w14:paraId="10A15037" w14:textId="77777777" w:rsidR="004A0C62" w:rsidRDefault="004A0C62" w:rsidP="004A0C62">
      <w:pPr>
        <w:pStyle w:val="Akapitzlist"/>
        <w:numPr>
          <w:ilvl w:val="0"/>
          <w:numId w:val="19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m.Lipki Wielkie, dz. Nr ew. 647/1 – budowa 1 sztuki,</w:t>
      </w:r>
    </w:p>
    <w:p w14:paraId="013E756B" w14:textId="77777777" w:rsidR="004A0C62" w:rsidRDefault="004A0C62" w:rsidP="004A0C62">
      <w:pPr>
        <w:pStyle w:val="Akapitzlist"/>
        <w:numPr>
          <w:ilvl w:val="0"/>
          <w:numId w:val="19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m.Wawrów, dz. Nr ew. 9/4 – budowa 1 sztuki,</w:t>
      </w:r>
    </w:p>
    <w:p w14:paraId="70EC853E" w14:textId="5B848EAD" w:rsidR="004A0C62" w:rsidRDefault="004A0C62" w:rsidP="004A0C62">
      <w:pPr>
        <w:pStyle w:val="Akapitzlist"/>
        <w:numPr>
          <w:ilvl w:val="0"/>
          <w:numId w:val="19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m. Gralewo, dz. Nr ew. 9; 275/2, 218 – rozebranie – 2 sztuk, budowa 2 sztuk,</w:t>
      </w:r>
    </w:p>
    <w:p w14:paraId="4E7828B8" w14:textId="77777777" w:rsidR="004A0C62" w:rsidRDefault="004A0C62" w:rsidP="004A0C62">
      <w:pPr>
        <w:pStyle w:val="Akapitzlist"/>
        <w:numPr>
          <w:ilvl w:val="0"/>
          <w:numId w:val="19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m.Jastrzębnik, dz. Nr ew. 243/1, 243/2, 244/3, 244/4 – rozebranie – 1 sztuki, budowa – 1 sztuki,</w:t>
      </w:r>
    </w:p>
    <w:p w14:paraId="5109F5F5" w14:textId="77777777" w:rsidR="004A0C62" w:rsidRDefault="004A0C62" w:rsidP="004A0C62">
      <w:pPr>
        <w:pStyle w:val="Akapitzlist"/>
        <w:numPr>
          <w:ilvl w:val="0"/>
          <w:numId w:val="19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m.Czechów, dz. Nr ew. 169/2 – rozebranie 1 sztuka, budowa – 1 sztuka,</w:t>
      </w:r>
    </w:p>
    <w:p w14:paraId="28A0C48B" w14:textId="07626575" w:rsidR="00511393" w:rsidRDefault="004A0C62" w:rsidP="004A0C62">
      <w:pPr>
        <w:pStyle w:val="Akapitzlist"/>
        <w:numPr>
          <w:ilvl w:val="0"/>
          <w:numId w:val="19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m.</w:t>
      </w:r>
      <w:r w:rsidR="00511393">
        <w:rPr>
          <w:rFonts w:ascii="Cambria" w:eastAsia="Verdana" w:hAnsi="Cambria" w:cs="Arial"/>
          <w:color w:val="000000"/>
          <w:kern w:val="2"/>
          <w:lang w:eastAsia="pl-PL" w:bidi="hi-IN"/>
        </w:rPr>
        <w:t>Gralewo, dz. Nr ew. 700/3, 795/2 – rozebranie – 1 sztuka, budowa – 1 sztuka,</w:t>
      </w:r>
    </w:p>
    <w:p w14:paraId="66C981C7" w14:textId="64DAEE7A" w:rsidR="00511393" w:rsidRDefault="00511393" w:rsidP="004A0C62">
      <w:pPr>
        <w:pStyle w:val="Akapitzlist"/>
        <w:numPr>
          <w:ilvl w:val="0"/>
          <w:numId w:val="19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m.Płomykowo, dz. Nr ew. 36/4, 40 – rozebranie 1 sztuka, budowa – 1 sztuka,</w:t>
      </w:r>
    </w:p>
    <w:p w14:paraId="2836BDD0" w14:textId="77777777" w:rsidR="00511393" w:rsidRDefault="00511393" w:rsidP="004A0C62">
      <w:pPr>
        <w:pStyle w:val="Akapitzlist"/>
        <w:numPr>
          <w:ilvl w:val="0"/>
          <w:numId w:val="19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m.Santok, dz. Nr ew. 575 – rozebranie 1 sztuka, budowa – 1 sztuka,</w:t>
      </w:r>
    </w:p>
    <w:p w14:paraId="76C83C19" w14:textId="77777777" w:rsidR="00511393" w:rsidRDefault="00511393" w:rsidP="004A0C62">
      <w:pPr>
        <w:pStyle w:val="Akapitzlist"/>
        <w:numPr>
          <w:ilvl w:val="0"/>
          <w:numId w:val="19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m.Wawrów, dz. Nr ew. 140/2 – rozebranie – 1 sztuka, budowa – 1 sztuka.</w:t>
      </w:r>
    </w:p>
    <w:p w14:paraId="7E8BF412" w14:textId="1421562A" w:rsidR="00511393" w:rsidRDefault="00511393" w:rsidP="0051139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Zakres zamówienia dotyczy :</w:t>
      </w:r>
    </w:p>
    <w:p w14:paraId="57BE4659" w14:textId="4D02EC7A" w:rsidR="00511393" w:rsidRDefault="00511393" w:rsidP="00511393">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rozebranie istniejących wiat,</w:t>
      </w:r>
    </w:p>
    <w:p w14:paraId="789551A7" w14:textId="105F9FA3" w:rsidR="00511393" w:rsidRDefault="00511393" w:rsidP="00511393">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fundamentów pod wiaty,</w:t>
      </w:r>
    </w:p>
    <w:p w14:paraId="0FF1A26E" w14:textId="11F990BC" w:rsidR="00511393" w:rsidRDefault="00511393" w:rsidP="00511393">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dostawa wiat przystankowych,</w:t>
      </w:r>
    </w:p>
    <w:p w14:paraId="596D6D6C" w14:textId="1A3EF025" w:rsidR="00511393" w:rsidRPr="00511393" w:rsidRDefault="00511393" w:rsidP="00511393">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montaż wiat.</w:t>
      </w:r>
    </w:p>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7DB33CB9"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w:t>
      </w:r>
      <w:r w:rsidR="00511393">
        <w:rPr>
          <w:rFonts w:ascii="Cambria" w:eastAsia="Verdana" w:hAnsi="Cambria" w:cs="Arial"/>
          <w:color w:val="000000"/>
          <w:kern w:val="2"/>
          <w:lang w:eastAsia="pl-PL" w:bidi="hi-IN"/>
        </w:rPr>
        <w:t>techniczne</w:t>
      </w:r>
      <w:r w:rsidR="00513EA1">
        <w:rPr>
          <w:rFonts w:ascii="Cambria" w:eastAsia="Verdana" w:hAnsi="Cambria" w:cs="Arial"/>
          <w:color w:val="000000"/>
          <w:kern w:val="2"/>
          <w:lang w:eastAsia="pl-PL" w:bidi="hi-IN"/>
        </w:rPr>
        <w:t>,</w:t>
      </w:r>
    </w:p>
    <w:p w14:paraId="20279C76" w14:textId="3885BA5F"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w:t>
      </w:r>
    </w:p>
    <w:p w14:paraId="49E5E709" w14:textId="203EC0F9" w:rsidR="00511393" w:rsidRDefault="00511393">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Specyfikacje techniczne wykonania i odbioru robót,</w:t>
      </w:r>
    </w:p>
    <w:p w14:paraId="590A2EBE" w14:textId="7D4B91F2"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Opisy techniczne  </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28DFE95F" w14:textId="77777777" w:rsidR="00511393"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45100000-8 Przygotowanie terenu pod budowę</w:t>
      </w:r>
      <w:r w:rsidR="00511393">
        <w:rPr>
          <w:rFonts w:ascii="Cambria" w:eastAsia="SimSun" w:hAnsi="Cambria" w:cs="F"/>
          <w:kern w:val="3"/>
        </w:rPr>
        <w:t>,</w:t>
      </w:r>
    </w:p>
    <w:p w14:paraId="1D638C3F" w14:textId="53B99BA6" w:rsidR="00316B09" w:rsidRDefault="00511393"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45200000-9 Roboty budowlane w zakresie wznoszenia kompletnych obiektów budowlanych lub ich części oraz roboty w zakresie inżynierii lądowej i wodnej.</w:t>
      </w:r>
      <w:r w:rsidR="00316B09" w:rsidRPr="00316B09">
        <w:rPr>
          <w:rFonts w:ascii="Cambria" w:eastAsia="SimSun" w:hAnsi="Cambria" w:cs="F"/>
          <w:kern w:val="3"/>
        </w:rPr>
        <w:t xml:space="preserve">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1" w:name="_Hlk40545570"/>
      <w:r w:rsidRPr="00A004D8">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lastRenderedPageBreak/>
        <w:t xml:space="preserve">Stosownie do treści art. 95 ust. 2 ustawy Pzp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2"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2"/>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1"/>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Pzp,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30C34C63" w14:textId="77777777" w:rsidR="00513EA1" w:rsidRPr="001C1EED" w:rsidRDefault="00513EA1" w:rsidP="00513EA1">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C1EED">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4F562DE8" w14:textId="77777777" w:rsidR="00513EA1" w:rsidRPr="001C1EED" w:rsidRDefault="00513EA1" w:rsidP="00513EA1">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382C031C" w14:textId="77777777" w:rsidR="00513EA1" w:rsidRPr="001C1EED" w:rsidRDefault="00513EA1" w:rsidP="00513EA1">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w:t>
      </w:r>
      <w:r>
        <w:rPr>
          <w:rFonts w:ascii="Cambria" w:eastAsia="Times New Roman" w:hAnsi="Cambria" w:cs="Times New Roman"/>
          <w:color w:val="000000"/>
          <w:lang w:eastAsia="pl-PL"/>
        </w:rPr>
        <w:t>. W</w:t>
      </w:r>
      <w:r w:rsidRPr="001C1EED">
        <w:rPr>
          <w:rFonts w:ascii="Cambria" w:eastAsia="Times New Roman" w:hAnsi="Cambria" w:cs="Times New Roman"/>
          <w:color w:val="000000"/>
          <w:lang w:eastAsia="pl-PL"/>
        </w:rPr>
        <w:t xml:space="preserve">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0B801D3F" w14:textId="77777777" w:rsidR="00513EA1" w:rsidRPr="001C1EED" w:rsidRDefault="00513EA1" w:rsidP="00513EA1">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o której mowa w art.92 ustawy Pzp,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o której mowa w art.308 ust.1 ustawy Pzp.</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o której mowa w art.311-315 ustawy Pzp.</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8. Informacja o zastosowaniu procedury z art. 274 ust. 1 pzp i procedury z art. 275 pkt 2 pzp.</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lastRenderedPageBreak/>
              <w:t>Rozdział IX.</w:t>
            </w:r>
          </w:p>
          <w:p w14:paraId="7B906AD1" w14:textId="527929A0"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2303DBDB" w14:textId="21C64806" w:rsidR="0084727D" w:rsidRDefault="00A004D8" w:rsidP="00A004D8">
      <w:pPr>
        <w:spacing w:after="38" w:line="268" w:lineRule="auto"/>
        <w:ind w:right="276"/>
        <w:jc w:val="both"/>
        <w:rPr>
          <w:rFonts w:ascii="Cambria" w:eastAsia="Arial" w:hAnsi="Cambria" w:cs="Arial"/>
          <w:color w:val="000000"/>
          <w:kern w:val="2"/>
          <w:lang w:eastAsia="pl-PL"/>
          <w14:ligatures w14:val="standardContextual"/>
        </w:rPr>
      </w:pPr>
      <w:r w:rsidRPr="00A004D8">
        <w:rPr>
          <w:rFonts w:ascii="Cambria" w:eastAsia="Arial" w:hAnsi="Cambria" w:cs="Arial"/>
          <w:color w:val="000000"/>
          <w:kern w:val="2"/>
          <w:lang w:eastAsia="pl-PL"/>
          <w14:ligatures w14:val="standardContextual"/>
        </w:rPr>
        <w:t>Wymagany termin wykonania zamówienia</w:t>
      </w:r>
      <w:r w:rsidR="00513EA1">
        <w:rPr>
          <w:rFonts w:ascii="Cambria" w:eastAsia="Arial" w:hAnsi="Cambria" w:cs="Arial"/>
          <w:color w:val="000000"/>
          <w:kern w:val="2"/>
          <w:lang w:eastAsia="pl-PL"/>
          <w14:ligatures w14:val="standardContextual"/>
        </w:rPr>
        <w:t xml:space="preserve"> </w:t>
      </w:r>
      <w:r w:rsidR="00511393">
        <w:rPr>
          <w:rFonts w:ascii="Cambria" w:eastAsia="Arial" w:hAnsi="Cambria" w:cs="Arial"/>
          <w:color w:val="000000"/>
          <w:kern w:val="2"/>
          <w:lang w:eastAsia="pl-PL"/>
          <w14:ligatures w14:val="standardContextual"/>
        </w:rPr>
        <w:t>2 miesiące od daty podpisania umowy</w:t>
      </w:r>
      <w:r w:rsidR="00513EA1">
        <w:rPr>
          <w:rFonts w:ascii="Cambria" w:eastAsia="Arial" w:hAnsi="Cambria" w:cs="Arial"/>
          <w:color w:val="000000"/>
          <w:kern w:val="2"/>
          <w:lang w:eastAsia="pl-PL"/>
          <w14:ligatures w14:val="standardContextual"/>
        </w:rPr>
        <w:t xml:space="preserve">, nie dłużej jednak niż do </w:t>
      </w:r>
      <w:r w:rsidR="00511393">
        <w:rPr>
          <w:rFonts w:ascii="Cambria" w:eastAsia="Arial" w:hAnsi="Cambria" w:cs="Arial"/>
          <w:color w:val="000000"/>
          <w:kern w:val="2"/>
          <w:lang w:eastAsia="pl-PL"/>
          <w14:ligatures w14:val="standardContextual"/>
        </w:rPr>
        <w:t>30 listopada</w:t>
      </w:r>
      <w:r w:rsidR="00513EA1">
        <w:rPr>
          <w:rFonts w:ascii="Cambria" w:eastAsia="Arial" w:hAnsi="Cambria" w:cs="Arial"/>
          <w:color w:val="000000"/>
          <w:kern w:val="2"/>
          <w:lang w:eastAsia="pl-PL"/>
          <w14:ligatures w14:val="standardContextual"/>
        </w:rPr>
        <w:t xml:space="preserve"> 2023 roku.</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6D9AD09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Pzp.:</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Pzp.,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lastRenderedPageBreak/>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Pzp.,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2. Wykluczenie Wykonawcy następuje zgodnie z art. 110 i art. 111 ustawy Pzp.</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6740A889"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2) uprawnień do prowadzenia określonej działalności gospodarczej lub zawodowej, o ile </w:t>
      </w:r>
      <w:r w:rsidRPr="001A6C5A">
        <w:rPr>
          <w:rFonts w:ascii="Cambria" w:eastAsia="Times New Roman" w:hAnsi="Cambria" w:cs="Arial"/>
          <w:b/>
          <w:kern w:val="3"/>
          <w:u w:val="single"/>
          <w:lang w:eastAsia="pl-PL" w:bidi="hi-IN"/>
        </w:rPr>
        <w:lastRenderedPageBreak/>
        <w:t>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0F39E2D7" w14:textId="77777777" w:rsidR="00513EA1" w:rsidRDefault="001A6C5A" w:rsidP="001A6C5A">
      <w:pPr>
        <w:autoSpaceDE w:val="0"/>
        <w:autoSpaceDN w:val="0"/>
        <w:adjustRightInd w:val="0"/>
        <w:spacing w:after="0" w:line="240" w:lineRule="auto"/>
        <w:jc w:val="both"/>
        <w:rPr>
          <w:rFonts w:ascii="Cambria" w:eastAsia="Times New Roman" w:hAnsi="Cambria" w:cs="Garamond"/>
          <w:color w:val="000000"/>
          <w:kern w:val="3"/>
          <w:lang w:eastAsia="zh-CN"/>
        </w:rPr>
      </w:pPr>
      <w:r w:rsidRPr="001A6C5A">
        <w:rPr>
          <w:rFonts w:ascii="Cambria" w:hAnsi="Cambria" w:cs="Calibri"/>
          <w:color w:val="000000"/>
        </w:rPr>
        <w:t xml:space="preserve">a) </w:t>
      </w:r>
      <w:r w:rsidR="00513EA1"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w:t>
      </w:r>
      <w:r w:rsidRPr="001A6C5A">
        <w:rPr>
          <w:rFonts w:ascii="Cambria" w:eastAsia="Andale Sans UI" w:hAnsi="Cambria" w:cs="Arial"/>
          <w:kern w:val="3"/>
          <w:lang w:eastAsia="pl-PL" w:bidi="hi-IN"/>
        </w:rPr>
        <w:lastRenderedPageBreak/>
        <w:t>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3AB5DA6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6D8868F9"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3E1E2086"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513EA1">
        <w:rPr>
          <w:rFonts w:ascii="Cambria" w:eastAsia="Times New Roman" w:hAnsi="Cambria" w:cs="Arial"/>
          <w:bCs/>
          <w:iCs/>
          <w:lang w:eastAsia="pl-PL"/>
        </w:rPr>
        <w:t>5</w:t>
      </w:r>
      <w:r w:rsidRPr="001A6C5A">
        <w:rPr>
          <w:rFonts w:ascii="Cambria" w:eastAsia="Times New Roman" w:hAnsi="Cambria" w:cs="Arial"/>
          <w:bCs/>
          <w:iCs/>
          <w:lang w:eastAsia="pl-PL"/>
        </w:rPr>
        <w:t xml:space="preserve">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lastRenderedPageBreak/>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24D28228"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3AD80B5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stały dostęp do sieci Internet o gwarantowanej przepustowości nie mniejszej niż 512 kb/s,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lastRenderedPageBreak/>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włączona obsługa JavaScrip,</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zainstalowany program Adobe Acrobat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(hh:mm:ss),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 xml:space="preserve">11. Instrukcje korzystania z platfromazakupowa.pl dotyczące w szczególności logowania, składania wniosków o wyjaśnienie treści SWZ, składania ofert oraz innych czynności podejmowanych przy użyciu platformazakupowa.pl znajdują się w zakładce „Instrukce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Bogumiła Popkowska</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0D37645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Rozdział XVII.</w:t>
            </w:r>
          </w:p>
          <w:p w14:paraId="2C83B2E4" w14:textId="21113ABE"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2D075C6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01E92D1F"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455B40" w:rsidRPr="00455B40">
        <w:rPr>
          <w:rFonts w:ascii="Cambria" w:eastAsia="Times New Roman" w:hAnsi="Cambria" w:cs="Garamond"/>
          <w:b/>
          <w:bCs/>
          <w:kern w:val="3"/>
          <w:lang w:eastAsia="zh-CN"/>
        </w:rPr>
        <w:t>28</w:t>
      </w:r>
      <w:r w:rsidR="00B63F37">
        <w:rPr>
          <w:rFonts w:ascii="Cambria" w:eastAsia="Times New Roman" w:hAnsi="Cambria" w:cs="Garamond"/>
          <w:b/>
          <w:bCs/>
          <w:kern w:val="3"/>
          <w:lang w:eastAsia="zh-CN"/>
        </w:rPr>
        <w:t xml:space="preserve"> października</w:t>
      </w:r>
      <w:r w:rsidR="00A22D84">
        <w:rPr>
          <w:rFonts w:ascii="Cambria" w:eastAsia="Times New Roman" w:hAnsi="Cambria" w:cs="Garamond"/>
          <w:b/>
          <w:bCs/>
          <w:kern w:val="3"/>
          <w:lang w:eastAsia="zh-CN"/>
        </w:rPr>
        <w:t xml:space="preserve">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617D978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(Dz U z 2022r, poz. 672),  podpis osobisty to zaawansowany podpis elektroniczny w rozumieniu art. 3 pkt. 11 rozporządzenia eIDAS,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w:t>
      </w:r>
      <w:r w:rsidRPr="00086485">
        <w:rPr>
          <w:rFonts w:ascii="Cambria" w:eastAsia="Times New Roman" w:hAnsi="Cambria" w:cs="Times New Roman"/>
          <w:color w:val="000000"/>
          <w:kern w:val="3"/>
          <w:lang w:eastAsia="zh-CN"/>
        </w:rPr>
        <w:lastRenderedPageBreak/>
        <w:t xml:space="preserve">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099E5A0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6E95C330"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455B40">
        <w:rPr>
          <w:rFonts w:ascii="Cambria" w:eastAsia="Times New Roman" w:hAnsi="Cambria" w:cs="Times New Roman"/>
          <w:b/>
          <w:bCs/>
          <w:kern w:val="3"/>
          <w:lang w:eastAsia="zh-CN"/>
        </w:rPr>
        <w:t>29</w:t>
      </w:r>
      <w:r w:rsidR="00104AA4">
        <w:rPr>
          <w:rFonts w:ascii="Cambria" w:eastAsia="Times New Roman" w:hAnsi="Cambria" w:cs="Times New Roman"/>
          <w:b/>
          <w:bCs/>
          <w:kern w:val="3"/>
          <w:lang w:eastAsia="zh-CN"/>
        </w:rPr>
        <w:t xml:space="preserve"> </w:t>
      </w:r>
      <w:r w:rsidR="00B63F37">
        <w:rPr>
          <w:rFonts w:ascii="Cambria" w:eastAsia="Times New Roman" w:hAnsi="Cambria" w:cs="Times New Roman"/>
          <w:b/>
          <w:bCs/>
          <w:kern w:val="3"/>
          <w:lang w:eastAsia="zh-CN"/>
        </w:rPr>
        <w:t xml:space="preserve">września </w:t>
      </w:r>
      <w:r w:rsidRPr="00086485">
        <w:rPr>
          <w:rFonts w:ascii="Cambria" w:eastAsia="Times New Roman" w:hAnsi="Cambria" w:cs="Times New Roman"/>
          <w:b/>
          <w:bCs/>
          <w:kern w:val="3"/>
          <w:lang w:eastAsia="zh-CN"/>
        </w:rPr>
        <w:t xml:space="preserve">2023 roku do godziny </w:t>
      </w:r>
      <w:r w:rsidR="00B63F37">
        <w:rPr>
          <w:rFonts w:ascii="Cambria" w:eastAsia="Times New Roman" w:hAnsi="Cambria" w:cs="Times New Roman"/>
          <w:b/>
          <w:bCs/>
          <w:kern w:val="3"/>
          <w:lang w:eastAsia="zh-CN"/>
        </w:rPr>
        <w:t>0</w:t>
      </w:r>
      <w:r w:rsidR="00455B40">
        <w:rPr>
          <w:rFonts w:ascii="Cambria" w:eastAsia="Times New Roman" w:hAnsi="Cambria" w:cs="Times New Roman"/>
          <w:b/>
          <w:bCs/>
          <w:kern w:val="3"/>
          <w:lang w:eastAsia="zh-CN"/>
        </w:rPr>
        <w:t>8</w:t>
      </w:r>
      <w:r w:rsidR="00B63F37">
        <w:rPr>
          <w:rFonts w:ascii="Cambria" w:eastAsia="Times New Roman" w:hAnsi="Cambria" w:cs="Times New Roman"/>
          <w:b/>
          <w:bCs/>
          <w:kern w:val="3"/>
          <w:lang w:eastAsia="zh-CN"/>
        </w:rPr>
        <w:t>:00.</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6E04E89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1F99D433"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455B40">
        <w:rPr>
          <w:rFonts w:ascii="Cambria" w:hAnsi="Cambria"/>
          <w:b/>
          <w:bCs/>
          <w:color w:val="000000"/>
        </w:rPr>
        <w:t>29</w:t>
      </w:r>
      <w:r w:rsidR="00104AA4">
        <w:rPr>
          <w:rFonts w:ascii="Cambria" w:hAnsi="Cambria"/>
          <w:b/>
          <w:bCs/>
          <w:color w:val="000000"/>
        </w:rPr>
        <w:t xml:space="preserve"> </w:t>
      </w:r>
      <w:r w:rsidR="00B63F37">
        <w:rPr>
          <w:rFonts w:ascii="Cambria" w:hAnsi="Cambria"/>
          <w:b/>
          <w:bCs/>
          <w:color w:val="000000"/>
        </w:rPr>
        <w:t xml:space="preserve">września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B63F37">
        <w:rPr>
          <w:rFonts w:ascii="Cambria" w:eastAsia="Times New Roman" w:hAnsi="Cambria" w:cs="Times New Roman"/>
          <w:b/>
          <w:bCs/>
          <w:kern w:val="3"/>
          <w:lang w:eastAsia="zh-CN"/>
        </w:rPr>
        <w:t>0</w:t>
      </w:r>
      <w:r w:rsidR="00455B40">
        <w:rPr>
          <w:rFonts w:ascii="Cambria" w:eastAsia="Times New Roman" w:hAnsi="Cambria" w:cs="Times New Roman"/>
          <w:b/>
          <w:bCs/>
          <w:kern w:val="3"/>
          <w:lang w:eastAsia="zh-CN"/>
        </w:rPr>
        <w:t>8</w:t>
      </w:r>
      <w:r w:rsidR="00B63F37">
        <w:rPr>
          <w:rFonts w:ascii="Cambria" w:eastAsia="Times New Roman" w:hAnsi="Cambria" w:cs="Times New Roman"/>
          <w:b/>
          <w:bCs/>
          <w:kern w:val="3"/>
          <w:lang w:eastAsia="zh-CN"/>
        </w:rPr>
        <w:t>:15.</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7E21356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r w:rsidR="00513EA1">
              <w:rPr>
                <w:rFonts w:ascii="Cambria" w:eastAsia="Andale Sans UI" w:hAnsi="Cambria" w:cs="Times New Roman"/>
                <w:b/>
                <w:bCs/>
                <w:kern w:val="2"/>
                <w:sz w:val="24"/>
                <w:szCs w:val="24"/>
                <w:lang w:eastAsia="pl-PL" w:bidi="hi-IN"/>
              </w:rPr>
              <w:t>.</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lastRenderedPageBreak/>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51044409" w14:textId="1C2886EC" w:rsidR="00EC1631"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e) w szczególności, w cenach podanych dla poszczególnych pozycji kosztorysu ofertowego, wykonawca powinien uwzględnić konieczność montażu i demontażu deskowań,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Jeżeli nie można wybrać najkorzystniejszej oferty z uwagi na to, że dwie lub więcej ofert przedstawia taki sam bilans ceny lub kosztu i innych kryteriów oceny ofert Zamawiający zastosuje odpowiednio art. 248 oraz 251 ustawy Pzp.</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5B09969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lastRenderedPageBreak/>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Gof.-Gmin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Gmax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Gof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Gmax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19E2FC4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33F59021"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6EA7156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1FE43FE0" w14:textId="1D93CDED" w:rsidR="00511393" w:rsidRDefault="00511393" w:rsidP="001A6C5A">
      <w:pPr>
        <w:widowControl w:val="0"/>
        <w:autoSpaceDE w:val="0"/>
        <w:autoSpaceDN w:val="0"/>
        <w:adjustRightInd w:val="0"/>
        <w:spacing w:after="0" w:line="240" w:lineRule="auto"/>
        <w:jc w:val="both"/>
        <w:rPr>
          <w:rFonts w:ascii="Cambria" w:eastAsia="Andale Sans UI" w:hAnsi="Cambria" w:cs="Arial"/>
          <w:color w:val="000000"/>
        </w:rPr>
      </w:pPr>
      <w:r>
        <w:rPr>
          <w:rFonts w:ascii="Cambria" w:eastAsia="Andale Sans UI" w:hAnsi="Cambria" w:cs="Arial"/>
          <w:color w:val="000000"/>
        </w:rPr>
        <w:t>Zamawiający nie wymaga wniesienia zabezpieczenia należyt</w:t>
      </w:r>
      <w:r w:rsidR="005303D7">
        <w:rPr>
          <w:rFonts w:ascii="Cambria" w:eastAsia="Andale Sans UI" w:hAnsi="Cambria" w:cs="Arial"/>
          <w:color w:val="000000"/>
        </w:rPr>
        <w:t xml:space="preserve">ego wykonania umowy. </w:t>
      </w:r>
    </w:p>
    <w:p w14:paraId="6DE5E9C8" w14:textId="77777777" w:rsidR="005303D7" w:rsidRDefault="005303D7" w:rsidP="001A6C5A">
      <w:pPr>
        <w:widowControl w:val="0"/>
        <w:autoSpaceDE w:val="0"/>
        <w:autoSpaceDN w:val="0"/>
        <w:adjustRightInd w:val="0"/>
        <w:spacing w:after="0" w:line="240" w:lineRule="auto"/>
        <w:jc w:val="both"/>
        <w:rPr>
          <w:rFonts w:ascii="Cambria" w:eastAsia="Andale Sans UI" w:hAnsi="Cambria" w:cs="Arial"/>
          <w:color w:val="00000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3" w:name="_Hlk75372623"/>
            <w:r w:rsidRPr="001A6C5A">
              <w:rPr>
                <w:rFonts w:ascii="Cambria" w:eastAsia="Andale Sans UI" w:hAnsi="Cambria" w:cs="Arial"/>
                <w:b/>
                <w:kern w:val="2"/>
                <w:sz w:val="24"/>
                <w:szCs w:val="20"/>
                <w:lang w:eastAsia="pl-PL" w:bidi="hi-IN"/>
              </w:rPr>
              <w:t xml:space="preserve">Rozdział XXVII. </w:t>
            </w:r>
          </w:p>
          <w:p w14:paraId="31104B98" w14:textId="3B6180C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4" w:name="_Hlk75372644"/>
      <w:bookmarkEnd w:id="3"/>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3. Zamawiający przewiduje możliwość zmiany zawartej umowy w stosunku do treści wybranej oferty w zakresie uregulowanym w art. 454-455 Pzp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4"/>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26950A0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5"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lastRenderedPageBreak/>
        <w:t>Odwołanie w w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5"/>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6" w:name="_Hlk75372710"/>
            <w:r w:rsidRPr="001A6C5A">
              <w:rPr>
                <w:rFonts w:ascii="Cambria" w:eastAsia="Andale Sans UI" w:hAnsi="Cambria" w:cs="Arial"/>
                <w:b/>
                <w:kern w:val="2"/>
                <w:sz w:val="24"/>
                <w:szCs w:val="20"/>
                <w:lang w:eastAsia="pl-PL" w:bidi="hi-IN"/>
              </w:rPr>
              <w:t xml:space="preserve">Rozdział XXIX.  </w:t>
            </w:r>
          </w:p>
          <w:p w14:paraId="790EA962" w14:textId="3EADDAC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6"/>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2EAEB4EC"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7"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103437E6" w14:textId="11368FB5"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422978">
        <w:rPr>
          <w:rFonts w:ascii="Cambria" w:eastAsia="Times New Roman" w:hAnsi="Cambria" w:cs="Times New Roman"/>
          <w:kern w:val="2"/>
          <w:lang w:eastAsia="pl-PL" w:bidi="hi-IN"/>
        </w:rPr>
        <w:t>4</w:t>
      </w:r>
      <w:r w:rsidRPr="001A6C5A">
        <w:rPr>
          <w:rFonts w:ascii="Cambria" w:eastAsia="Times New Roman" w:hAnsi="Cambria" w:cs="Times New Roman"/>
          <w:kern w:val="2"/>
          <w:lang w:eastAsia="pl-PL" w:bidi="hi-IN"/>
        </w:rPr>
        <w:t xml:space="preserve">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602B8161"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422978">
        <w:rPr>
          <w:rFonts w:ascii="Cambria" w:eastAsia="Times New Roman" w:hAnsi="Cambria" w:cs="Times New Roman"/>
          <w:kern w:val="2"/>
          <w:lang w:eastAsia="pl-PL" w:bidi="hi-IN"/>
        </w:rPr>
        <w:t>5</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Oświadczenie wykonawcy wspólnie ubiegającego się o udzielenie zamówienia składanego na podstawie art. 117 ust. 4 ustawy Pzp,</w:t>
      </w:r>
    </w:p>
    <w:p w14:paraId="4A5510C4" w14:textId="63C9948F"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422978">
        <w:rPr>
          <w:rFonts w:ascii="Cambria" w:eastAsia="Andale Sans UI" w:hAnsi="Cambria" w:cs="Times New Roman"/>
          <w:kern w:val="2"/>
          <w:lang w:eastAsia="pl-PL" w:bidi="hi-IN"/>
        </w:rPr>
        <w:t>6</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24AC63F4"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422978">
        <w:rPr>
          <w:rFonts w:ascii="Cambria" w:eastAsia="Times New Roman" w:hAnsi="Cambria" w:cs="Times New Roman"/>
          <w:lang w:eastAsia="pl-PL"/>
        </w:rPr>
        <w:t>7</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3B00EE3E"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422978">
        <w:rPr>
          <w:rFonts w:ascii="Cambria" w:eastAsia="Times New Roman" w:hAnsi="Cambria" w:cs="Times New Roman"/>
          <w:lang w:eastAsia="pl-PL"/>
        </w:rPr>
        <w:t>8</w:t>
      </w:r>
      <w:r w:rsidRPr="001A6C5A">
        <w:rPr>
          <w:rFonts w:ascii="Cambria" w:eastAsia="Times New Roman" w:hAnsi="Cambria" w:cs="Times New Roman"/>
          <w:lang w:eastAsia="pl-PL"/>
        </w:rPr>
        <w:t xml:space="preserve"> – Projektowane postanowienia Umowy,</w:t>
      </w:r>
    </w:p>
    <w:bookmarkEnd w:id="7"/>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91766BC" w14:textId="77777777" w:rsidR="001A6C5A" w:rsidRDefault="001A6C5A" w:rsidP="00422978">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A97F291" w14:textId="77777777" w:rsidR="001C1DE0" w:rsidRPr="001A6C5A" w:rsidRDefault="001C1DE0"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CD0F45"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F7CCB" w14:textId="77777777" w:rsid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0EF64D3" w14:textId="77777777" w:rsidR="005303D7" w:rsidRDefault="005303D7"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A9551C9" w14:textId="77777777" w:rsidR="005303D7" w:rsidRDefault="005303D7"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5084193" w14:textId="77777777" w:rsidR="005303D7" w:rsidRDefault="005303D7"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3292E06" w14:textId="77777777" w:rsidR="005303D7" w:rsidRPr="001A6C5A" w:rsidRDefault="005303D7"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3F8EDE15"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8" w:name="_Hlk123647746"/>
      <w:r w:rsidRPr="001A6C5A">
        <w:rPr>
          <w:rFonts w:ascii="Arial" w:eastAsia="Andale Sans UI" w:hAnsi="Arial" w:cs="Arial"/>
          <w:b/>
        </w:rPr>
        <w:t>”</w:t>
      </w:r>
      <w:r w:rsidR="005303D7">
        <w:rPr>
          <w:rFonts w:ascii="Arial" w:eastAsia="Andale Sans UI" w:hAnsi="Arial" w:cs="Arial"/>
          <w:b/>
        </w:rPr>
        <w:t>Budowa wiat przystankowych w gminie Santok w ramach projektu pn. Modernizacja infrastruktury komunikacji publicznej w Gminie Santok”.</w:t>
      </w:r>
    </w:p>
    <w:bookmarkEnd w:id="8"/>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2DFEC80A"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9"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5303D7">
        <w:rPr>
          <w:rFonts w:ascii="Cambria" w:eastAsia="Andale Sans UI" w:hAnsi="Cambria" w:cs="Arial"/>
          <w:b/>
        </w:rPr>
        <w:t>Budowa wiat przystankowych w gminie Santok w ramach projektu pn. Modernizacja infrastruktury komunikacji publicznej w Gminie Santok</w:t>
      </w:r>
      <w:r w:rsidR="00D87CA4" w:rsidRPr="001525FB">
        <w:rPr>
          <w:rFonts w:ascii="Cambria" w:eastAsia="Andale Sans UI" w:hAnsi="Cambria" w:cs="Arial"/>
          <w:bCs/>
          <w:sz w:val="20"/>
          <w:szCs w:val="20"/>
        </w:rPr>
        <w:t>”</w:t>
      </w:r>
      <w:bookmarkEnd w:id="9"/>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46C32785" w14:textId="105D3DC6" w:rsidR="001525FB" w:rsidRPr="00422978" w:rsidRDefault="001525FB" w:rsidP="00422978">
      <w:pPr>
        <w:tabs>
          <w:tab w:val="left" w:pos="900"/>
        </w:tabs>
        <w:spacing w:after="0" w:line="240" w:lineRule="auto"/>
        <w:jc w:val="both"/>
        <w:rPr>
          <w:rFonts w:ascii="Cambria" w:eastAsia="Batang" w:hAnsi="Cambria" w:cs="Arial"/>
          <w:b/>
          <w:u w:val="single"/>
          <w:lang w:eastAsia="pl-PL"/>
        </w:rPr>
      </w:pP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A923E0">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49C25194" w14:textId="77777777" w:rsidR="001525FB" w:rsidRDefault="001525FB" w:rsidP="001525FB">
      <w:pPr>
        <w:spacing w:after="0" w:line="240" w:lineRule="auto"/>
        <w:jc w:val="both"/>
        <w:rPr>
          <w:rFonts w:ascii="Arial" w:hAnsi="Arial" w:cs="Arial"/>
          <w:noProof/>
          <w:sz w:val="20"/>
          <w:szCs w:val="20"/>
        </w:rPr>
      </w:pPr>
      <w:bookmarkStart w:id="10" w:name="_Hlk135822766"/>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7727E2" w:rsidRPr="001525FB" w14:paraId="3820E96D" w14:textId="77777777" w:rsidTr="00ED0AB1">
        <w:tc>
          <w:tcPr>
            <w:tcW w:w="829" w:type="dxa"/>
          </w:tcPr>
          <w:p w14:paraId="796BE5AC" w14:textId="77777777" w:rsidR="007727E2" w:rsidRPr="001525FB" w:rsidRDefault="007727E2" w:rsidP="00ED0AB1">
            <w:pPr>
              <w:jc w:val="center"/>
              <w:rPr>
                <w:b/>
                <w:noProof/>
              </w:rPr>
            </w:pPr>
            <w:r w:rsidRPr="001525FB">
              <w:rPr>
                <w:b/>
                <w:noProof/>
              </w:rPr>
              <w:t>LP.</w:t>
            </w:r>
          </w:p>
        </w:tc>
        <w:tc>
          <w:tcPr>
            <w:tcW w:w="4903" w:type="dxa"/>
          </w:tcPr>
          <w:p w14:paraId="3B56E4E1" w14:textId="77777777" w:rsidR="007727E2" w:rsidRPr="001525FB" w:rsidRDefault="007727E2" w:rsidP="00ED0AB1">
            <w:pPr>
              <w:jc w:val="center"/>
              <w:rPr>
                <w:b/>
                <w:noProof/>
              </w:rPr>
            </w:pPr>
            <w:r w:rsidRPr="001525FB">
              <w:rPr>
                <w:b/>
                <w:noProof/>
              </w:rPr>
              <w:t>NAZWA</w:t>
            </w:r>
          </w:p>
        </w:tc>
        <w:tc>
          <w:tcPr>
            <w:tcW w:w="1498" w:type="dxa"/>
          </w:tcPr>
          <w:p w14:paraId="0F976D13" w14:textId="77777777" w:rsidR="007727E2" w:rsidRPr="001525FB" w:rsidRDefault="007727E2" w:rsidP="00ED0AB1">
            <w:pPr>
              <w:jc w:val="center"/>
              <w:rPr>
                <w:b/>
                <w:noProof/>
              </w:rPr>
            </w:pPr>
            <w:r w:rsidRPr="001525FB">
              <w:rPr>
                <w:b/>
                <w:noProof/>
              </w:rPr>
              <w:t>KWOTA NETTO</w:t>
            </w:r>
          </w:p>
        </w:tc>
        <w:tc>
          <w:tcPr>
            <w:tcW w:w="1418" w:type="dxa"/>
          </w:tcPr>
          <w:p w14:paraId="3F402381" w14:textId="77777777" w:rsidR="007727E2" w:rsidRPr="001525FB" w:rsidRDefault="007727E2" w:rsidP="00ED0AB1">
            <w:pPr>
              <w:jc w:val="center"/>
              <w:rPr>
                <w:b/>
                <w:noProof/>
              </w:rPr>
            </w:pPr>
            <w:r w:rsidRPr="001525FB">
              <w:rPr>
                <w:b/>
                <w:noProof/>
              </w:rPr>
              <w:t>KWOTA VAT</w:t>
            </w:r>
          </w:p>
        </w:tc>
        <w:tc>
          <w:tcPr>
            <w:tcW w:w="1559" w:type="dxa"/>
          </w:tcPr>
          <w:p w14:paraId="1A9EEF25" w14:textId="77777777" w:rsidR="007727E2" w:rsidRPr="001525FB" w:rsidRDefault="007727E2" w:rsidP="00ED0AB1">
            <w:pPr>
              <w:jc w:val="center"/>
              <w:rPr>
                <w:b/>
                <w:noProof/>
              </w:rPr>
            </w:pPr>
            <w:r w:rsidRPr="001525FB">
              <w:rPr>
                <w:b/>
                <w:noProof/>
              </w:rPr>
              <w:t xml:space="preserve">KWOTA  </w:t>
            </w:r>
          </w:p>
          <w:p w14:paraId="5E492BC4" w14:textId="77777777" w:rsidR="007727E2" w:rsidRPr="001525FB" w:rsidRDefault="007727E2" w:rsidP="00ED0AB1">
            <w:pPr>
              <w:jc w:val="center"/>
              <w:rPr>
                <w:b/>
                <w:noProof/>
              </w:rPr>
            </w:pPr>
            <w:r w:rsidRPr="001525FB">
              <w:rPr>
                <w:b/>
                <w:noProof/>
              </w:rPr>
              <w:t>BRUTTO</w:t>
            </w:r>
          </w:p>
        </w:tc>
      </w:tr>
      <w:tr w:rsidR="007727E2" w:rsidRPr="001525FB" w14:paraId="63163527" w14:textId="77777777" w:rsidTr="00ED0AB1">
        <w:trPr>
          <w:trHeight w:val="306"/>
        </w:trPr>
        <w:tc>
          <w:tcPr>
            <w:tcW w:w="829" w:type="dxa"/>
            <w:shd w:val="clear" w:color="auto" w:fill="D9E2F3" w:themeFill="accent1" w:themeFillTint="33"/>
          </w:tcPr>
          <w:p w14:paraId="61A7D1AA" w14:textId="77777777" w:rsidR="007727E2" w:rsidRPr="001525FB" w:rsidRDefault="007727E2" w:rsidP="00ED0AB1">
            <w:pPr>
              <w:rPr>
                <w:b/>
                <w:noProof/>
              </w:rPr>
            </w:pPr>
            <w:r w:rsidRPr="001525FB">
              <w:rPr>
                <w:b/>
                <w:noProof/>
              </w:rPr>
              <w:t>1.</w:t>
            </w:r>
          </w:p>
        </w:tc>
        <w:tc>
          <w:tcPr>
            <w:tcW w:w="4903" w:type="dxa"/>
            <w:shd w:val="clear" w:color="auto" w:fill="D9E2F3" w:themeFill="accent1" w:themeFillTint="33"/>
          </w:tcPr>
          <w:p w14:paraId="7E234324" w14:textId="0C6E8D35" w:rsidR="007727E2" w:rsidRPr="001525FB" w:rsidRDefault="005303D7" w:rsidP="00ED0AB1">
            <w:pPr>
              <w:rPr>
                <w:b/>
                <w:noProof/>
              </w:rPr>
            </w:pPr>
            <w:r>
              <w:rPr>
                <w:b/>
                <w:noProof/>
              </w:rPr>
              <w:t>Budowa wiat przystankowych w gminie Santok</w:t>
            </w:r>
          </w:p>
        </w:tc>
        <w:tc>
          <w:tcPr>
            <w:tcW w:w="1498" w:type="dxa"/>
            <w:shd w:val="clear" w:color="auto" w:fill="D9E2F3" w:themeFill="accent1" w:themeFillTint="33"/>
          </w:tcPr>
          <w:p w14:paraId="29D3BADC" w14:textId="77777777" w:rsidR="007727E2" w:rsidRPr="001525FB" w:rsidRDefault="007727E2" w:rsidP="00ED0AB1">
            <w:pPr>
              <w:rPr>
                <w:b/>
                <w:noProof/>
              </w:rPr>
            </w:pPr>
          </w:p>
        </w:tc>
        <w:tc>
          <w:tcPr>
            <w:tcW w:w="1418" w:type="dxa"/>
            <w:shd w:val="clear" w:color="auto" w:fill="D9E2F3" w:themeFill="accent1" w:themeFillTint="33"/>
          </w:tcPr>
          <w:p w14:paraId="3AB44A49" w14:textId="77777777" w:rsidR="007727E2" w:rsidRPr="001525FB" w:rsidRDefault="007727E2" w:rsidP="00ED0AB1">
            <w:pPr>
              <w:rPr>
                <w:b/>
                <w:noProof/>
              </w:rPr>
            </w:pPr>
          </w:p>
        </w:tc>
        <w:tc>
          <w:tcPr>
            <w:tcW w:w="1559" w:type="dxa"/>
            <w:shd w:val="clear" w:color="auto" w:fill="D9E2F3" w:themeFill="accent1" w:themeFillTint="33"/>
          </w:tcPr>
          <w:p w14:paraId="3192AD7C" w14:textId="77777777" w:rsidR="007727E2" w:rsidRPr="001525FB" w:rsidRDefault="007727E2" w:rsidP="00ED0AB1">
            <w:pPr>
              <w:rPr>
                <w:b/>
                <w:noProof/>
              </w:rPr>
            </w:pPr>
          </w:p>
        </w:tc>
      </w:tr>
      <w:tr w:rsidR="007727E2" w:rsidRPr="001525FB" w14:paraId="5958A857" w14:textId="77777777" w:rsidTr="00ED0AB1">
        <w:tc>
          <w:tcPr>
            <w:tcW w:w="829" w:type="dxa"/>
          </w:tcPr>
          <w:p w14:paraId="66020177" w14:textId="77777777" w:rsidR="007727E2" w:rsidRPr="001525FB" w:rsidRDefault="007727E2" w:rsidP="00ED0AB1">
            <w:pPr>
              <w:rPr>
                <w:noProof/>
              </w:rPr>
            </w:pPr>
            <w:r w:rsidRPr="001525FB">
              <w:rPr>
                <w:noProof/>
              </w:rPr>
              <w:t>1</w:t>
            </w:r>
          </w:p>
        </w:tc>
        <w:tc>
          <w:tcPr>
            <w:tcW w:w="9378" w:type="dxa"/>
            <w:gridSpan w:val="4"/>
          </w:tcPr>
          <w:p w14:paraId="75FF2C6F" w14:textId="77777777" w:rsidR="007727E2" w:rsidRPr="001525FB" w:rsidRDefault="007727E2" w:rsidP="00ED0AB1">
            <w:pPr>
              <w:rPr>
                <w:noProof/>
              </w:rPr>
            </w:pPr>
            <w:r w:rsidRPr="001525FB">
              <w:rPr>
                <w:noProof/>
              </w:rPr>
              <w:t xml:space="preserve">Roboty </w:t>
            </w:r>
            <w:r>
              <w:rPr>
                <w:noProof/>
              </w:rPr>
              <w:t xml:space="preserve">przygotowawcze </w:t>
            </w:r>
            <w:r w:rsidRPr="001525FB">
              <w:rPr>
                <w:noProof/>
              </w:rPr>
              <w:t xml:space="preserve">                                  </w:t>
            </w:r>
          </w:p>
        </w:tc>
      </w:tr>
      <w:tr w:rsidR="007727E2" w:rsidRPr="001525FB" w14:paraId="62D60D79" w14:textId="77777777" w:rsidTr="00ED0AB1">
        <w:tc>
          <w:tcPr>
            <w:tcW w:w="829" w:type="dxa"/>
          </w:tcPr>
          <w:p w14:paraId="393F01EC" w14:textId="43400717" w:rsidR="007727E2" w:rsidRPr="001525FB" w:rsidRDefault="005303D7" w:rsidP="00ED0AB1">
            <w:pPr>
              <w:rPr>
                <w:noProof/>
              </w:rPr>
            </w:pPr>
            <w:r>
              <w:rPr>
                <w:noProof/>
              </w:rPr>
              <w:t>2</w:t>
            </w:r>
          </w:p>
        </w:tc>
        <w:tc>
          <w:tcPr>
            <w:tcW w:w="4903" w:type="dxa"/>
          </w:tcPr>
          <w:p w14:paraId="41399F4A" w14:textId="5698C57B" w:rsidR="007727E2" w:rsidRPr="001525FB" w:rsidRDefault="005303D7" w:rsidP="00ED0AB1">
            <w:pPr>
              <w:rPr>
                <w:noProof/>
              </w:rPr>
            </w:pPr>
            <w:r>
              <w:rPr>
                <w:noProof/>
              </w:rPr>
              <w:t xml:space="preserve">Roboty ziemne </w:t>
            </w:r>
          </w:p>
        </w:tc>
        <w:tc>
          <w:tcPr>
            <w:tcW w:w="1498" w:type="dxa"/>
          </w:tcPr>
          <w:p w14:paraId="5AA0AA94" w14:textId="77777777" w:rsidR="007727E2" w:rsidRPr="001525FB" w:rsidRDefault="007727E2" w:rsidP="00ED0AB1">
            <w:pPr>
              <w:rPr>
                <w:noProof/>
              </w:rPr>
            </w:pPr>
          </w:p>
        </w:tc>
        <w:tc>
          <w:tcPr>
            <w:tcW w:w="1418" w:type="dxa"/>
          </w:tcPr>
          <w:p w14:paraId="60BCE1A8" w14:textId="77777777" w:rsidR="007727E2" w:rsidRPr="001525FB" w:rsidRDefault="007727E2" w:rsidP="00ED0AB1">
            <w:pPr>
              <w:rPr>
                <w:noProof/>
              </w:rPr>
            </w:pPr>
          </w:p>
        </w:tc>
        <w:tc>
          <w:tcPr>
            <w:tcW w:w="1559" w:type="dxa"/>
          </w:tcPr>
          <w:p w14:paraId="4929C777" w14:textId="77777777" w:rsidR="007727E2" w:rsidRPr="001525FB" w:rsidRDefault="007727E2" w:rsidP="00ED0AB1">
            <w:pPr>
              <w:rPr>
                <w:noProof/>
              </w:rPr>
            </w:pPr>
          </w:p>
        </w:tc>
      </w:tr>
      <w:tr w:rsidR="007727E2" w:rsidRPr="001525FB" w14:paraId="12BCDE78" w14:textId="77777777" w:rsidTr="00ED0AB1">
        <w:tc>
          <w:tcPr>
            <w:tcW w:w="829" w:type="dxa"/>
          </w:tcPr>
          <w:p w14:paraId="189C99F7" w14:textId="39D68BF3" w:rsidR="007727E2" w:rsidRPr="001525FB" w:rsidRDefault="005303D7" w:rsidP="00ED0AB1">
            <w:pPr>
              <w:rPr>
                <w:noProof/>
              </w:rPr>
            </w:pPr>
            <w:r>
              <w:rPr>
                <w:noProof/>
              </w:rPr>
              <w:t>3</w:t>
            </w:r>
          </w:p>
        </w:tc>
        <w:tc>
          <w:tcPr>
            <w:tcW w:w="4903" w:type="dxa"/>
          </w:tcPr>
          <w:p w14:paraId="4ACB6070" w14:textId="48F83A53" w:rsidR="007727E2" w:rsidRPr="001525FB" w:rsidRDefault="005303D7" w:rsidP="00ED0AB1">
            <w:pPr>
              <w:rPr>
                <w:noProof/>
              </w:rPr>
            </w:pPr>
            <w:r>
              <w:rPr>
                <w:noProof/>
              </w:rPr>
              <w:t xml:space="preserve">Podbudowy </w:t>
            </w:r>
          </w:p>
        </w:tc>
        <w:tc>
          <w:tcPr>
            <w:tcW w:w="1498" w:type="dxa"/>
          </w:tcPr>
          <w:p w14:paraId="773F7C01" w14:textId="77777777" w:rsidR="007727E2" w:rsidRPr="001525FB" w:rsidRDefault="007727E2" w:rsidP="00ED0AB1">
            <w:pPr>
              <w:rPr>
                <w:noProof/>
              </w:rPr>
            </w:pPr>
          </w:p>
        </w:tc>
        <w:tc>
          <w:tcPr>
            <w:tcW w:w="1418" w:type="dxa"/>
          </w:tcPr>
          <w:p w14:paraId="598531F7" w14:textId="77777777" w:rsidR="007727E2" w:rsidRPr="001525FB" w:rsidRDefault="007727E2" w:rsidP="00ED0AB1">
            <w:pPr>
              <w:rPr>
                <w:noProof/>
              </w:rPr>
            </w:pPr>
          </w:p>
        </w:tc>
        <w:tc>
          <w:tcPr>
            <w:tcW w:w="1559" w:type="dxa"/>
          </w:tcPr>
          <w:p w14:paraId="65DAB775" w14:textId="77777777" w:rsidR="007727E2" w:rsidRPr="001525FB" w:rsidRDefault="007727E2" w:rsidP="00ED0AB1">
            <w:pPr>
              <w:rPr>
                <w:noProof/>
              </w:rPr>
            </w:pPr>
          </w:p>
        </w:tc>
      </w:tr>
      <w:tr w:rsidR="007727E2" w:rsidRPr="001525FB" w14:paraId="11363BEB" w14:textId="77777777" w:rsidTr="00ED0AB1">
        <w:tc>
          <w:tcPr>
            <w:tcW w:w="829" w:type="dxa"/>
          </w:tcPr>
          <w:p w14:paraId="64000A13" w14:textId="09C492DF" w:rsidR="007727E2" w:rsidRPr="001525FB" w:rsidRDefault="005303D7" w:rsidP="00ED0AB1">
            <w:pPr>
              <w:rPr>
                <w:noProof/>
              </w:rPr>
            </w:pPr>
            <w:r>
              <w:rPr>
                <w:noProof/>
              </w:rPr>
              <w:t>4</w:t>
            </w:r>
          </w:p>
        </w:tc>
        <w:tc>
          <w:tcPr>
            <w:tcW w:w="4903" w:type="dxa"/>
          </w:tcPr>
          <w:p w14:paraId="708F6B12" w14:textId="52FC3328" w:rsidR="007727E2" w:rsidRPr="001525FB" w:rsidRDefault="005303D7" w:rsidP="00ED0AB1">
            <w:pPr>
              <w:rPr>
                <w:noProof/>
              </w:rPr>
            </w:pPr>
            <w:r>
              <w:rPr>
                <w:noProof/>
              </w:rPr>
              <w:t xml:space="preserve">Wiaty przystankowe </w:t>
            </w:r>
          </w:p>
        </w:tc>
        <w:tc>
          <w:tcPr>
            <w:tcW w:w="1498" w:type="dxa"/>
          </w:tcPr>
          <w:p w14:paraId="490B7F29" w14:textId="77777777" w:rsidR="007727E2" w:rsidRPr="001525FB" w:rsidRDefault="007727E2" w:rsidP="00ED0AB1">
            <w:pPr>
              <w:rPr>
                <w:noProof/>
              </w:rPr>
            </w:pPr>
          </w:p>
        </w:tc>
        <w:tc>
          <w:tcPr>
            <w:tcW w:w="1418" w:type="dxa"/>
          </w:tcPr>
          <w:p w14:paraId="591A17D8" w14:textId="77777777" w:rsidR="007727E2" w:rsidRPr="001525FB" w:rsidRDefault="007727E2" w:rsidP="00ED0AB1">
            <w:pPr>
              <w:rPr>
                <w:noProof/>
              </w:rPr>
            </w:pPr>
          </w:p>
        </w:tc>
        <w:tc>
          <w:tcPr>
            <w:tcW w:w="1559" w:type="dxa"/>
          </w:tcPr>
          <w:p w14:paraId="59118C0A" w14:textId="77777777" w:rsidR="007727E2" w:rsidRPr="001525FB" w:rsidRDefault="007727E2" w:rsidP="00ED0AB1">
            <w:pPr>
              <w:rPr>
                <w:noProof/>
              </w:rPr>
            </w:pPr>
          </w:p>
        </w:tc>
      </w:tr>
      <w:tr w:rsidR="007727E2" w:rsidRPr="001525FB" w14:paraId="505A6746" w14:textId="77777777" w:rsidTr="00ED0AB1">
        <w:tc>
          <w:tcPr>
            <w:tcW w:w="829" w:type="dxa"/>
            <w:shd w:val="clear" w:color="auto" w:fill="auto"/>
          </w:tcPr>
          <w:p w14:paraId="04F06A19" w14:textId="77777777" w:rsidR="007727E2" w:rsidRPr="007727E2" w:rsidRDefault="007727E2" w:rsidP="00ED0AB1">
            <w:pPr>
              <w:rPr>
                <w:b/>
                <w:noProof/>
                <w:highlight w:val="lightGray"/>
              </w:rPr>
            </w:pPr>
          </w:p>
        </w:tc>
        <w:tc>
          <w:tcPr>
            <w:tcW w:w="4903" w:type="dxa"/>
            <w:shd w:val="clear" w:color="auto" w:fill="auto"/>
          </w:tcPr>
          <w:p w14:paraId="1622E580" w14:textId="77777777" w:rsidR="007727E2" w:rsidRPr="007727E2" w:rsidRDefault="007727E2" w:rsidP="00ED0AB1">
            <w:pPr>
              <w:jc w:val="right"/>
              <w:rPr>
                <w:noProof/>
                <w:highlight w:val="lightGray"/>
              </w:rPr>
            </w:pPr>
            <w:r w:rsidRPr="001525FB">
              <w:rPr>
                <w:noProof/>
              </w:rPr>
              <w:t>Suma:</w:t>
            </w:r>
          </w:p>
        </w:tc>
        <w:tc>
          <w:tcPr>
            <w:tcW w:w="1498" w:type="dxa"/>
            <w:shd w:val="clear" w:color="auto" w:fill="auto"/>
          </w:tcPr>
          <w:p w14:paraId="53CB1D9D" w14:textId="77777777" w:rsidR="007727E2" w:rsidRPr="001525FB" w:rsidRDefault="007727E2" w:rsidP="00ED0AB1">
            <w:pPr>
              <w:rPr>
                <w:noProof/>
              </w:rPr>
            </w:pPr>
          </w:p>
        </w:tc>
        <w:tc>
          <w:tcPr>
            <w:tcW w:w="1418" w:type="dxa"/>
            <w:shd w:val="clear" w:color="auto" w:fill="auto"/>
          </w:tcPr>
          <w:p w14:paraId="323C0021" w14:textId="77777777" w:rsidR="007727E2" w:rsidRPr="001525FB" w:rsidRDefault="007727E2" w:rsidP="00ED0AB1">
            <w:pPr>
              <w:rPr>
                <w:noProof/>
              </w:rPr>
            </w:pPr>
          </w:p>
        </w:tc>
        <w:tc>
          <w:tcPr>
            <w:tcW w:w="1559" w:type="dxa"/>
            <w:shd w:val="clear" w:color="auto" w:fill="auto"/>
          </w:tcPr>
          <w:p w14:paraId="42DDC1A3" w14:textId="77777777" w:rsidR="007727E2" w:rsidRPr="001525FB" w:rsidRDefault="007727E2" w:rsidP="00ED0AB1">
            <w:pPr>
              <w:rPr>
                <w:noProof/>
              </w:rPr>
            </w:pPr>
          </w:p>
        </w:tc>
      </w:tr>
      <w:tr w:rsidR="007727E2" w:rsidRPr="001525FB" w14:paraId="4DC81A89" w14:textId="77777777" w:rsidTr="00ED0AB1">
        <w:tc>
          <w:tcPr>
            <w:tcW w:w="5732" w:type="dxa"/>
            <w:gridSpan w:val="2"/>
            <w:shd w:val="clear" w:color="auto" w:fill="FFFF00"/>
          </w:tcPr>
          <w:p w14:paraId="3738D933" w14:textId="77777777" w:rsidR="007727E2" w:rsidRPr="001525FB" w:rsidRDefault="007727E2" w:rsidP="00ED0AB1">
            <w:pPr>
              <w:jc w:val="right"/>
              <w:rPr>
                <w:b/>
                <w:noProof/>
              </w:rPr>
            </w:pPr>
          </w:p>
          <w:p w14:paraId="1AF13B2B" w14:textId="77777777" w:rsidR="007727E2" w:rsidRPr="001525FB" w:rsidRDefault="007727E2" w:rsidP="00ED0AB1">
            <w:pPr>
              <w:jc w:val="right"/>
              <w:rPr>
                <w:b/>
                <w:noProof/>
              </w:rPr>
            </w:pPr>
            <w:r w:rsidRPr="001525FB">
              <w:rPr>
                <w:b/>
                <w:noProof/>
              </w:rPr>
              <w:t>RAZEM :</w:t>
            </w:r>
          </w:p>
        </w:tc>
        <w:tc>
          <w:tcPr>
            <w:tcW w:w="1498" w:type="dxa"/>
            <w:shd w:val="clear" w:color="auto" w:fill="FFFF00"/>
          </w:tcPr>
          <w:p w14:paraId="33779898" w14:textId="77777777" w:rsidR="007727E2" w:rsidRPr="001525FB" w:rsidRDefault="007727E2" w:rsidP="00ED0AB1">
            <w:pPr>
              <w:rPr>
                <w:noProof/>
              </w:rPr>
            </w:pPr>
          </w:p>
          <w:p w14:paraId="0E25CCFF" w14:textId="77777777" w:rsidR="007727E2" w:rsidRPr="001525FB" w:rsidRDefault="007727E2" w:rsidP="00ED0AB1">
            <w:pPr>
              <w:rPr>
                <w:noProof/>
              </w:rPr>
            </w:pPr>
          </w:p>
          <w:p w14:paraId="5B361AF1" w14:textId="77777777" w:rsidR="007727E2" w:rsidRPr="001525FB" w:rsidRDefault="007727E2" w:rsidP="00ED0AB1">
            <w:pPr>
              <w:rPr>
                <w:noProof/>
              </w:rPr>
            </w:pPr>
          </w:p>
        </w:tc>
        <w:tc>
          <w:tcPr>
            <w:tcW w:w="1418" w:type="dxa"/>
            <w:shd w:val="clear" w:color="auto" w:fill="FFFF00"/>
          </w:tcPr>
          <w:p w14:paraId="45B47441" w14:textId="77777777" w:rsidR="007727E2" w:rsidRPr="001525FB" w:rsidRDefault="007727E2" w:rsidP="00ED0AB1">
            <w:pPr>
              <w:rPr>
                <w:noProof/>
              </w:rPr>
            </w:pPr>
          </w:p>
        </w:tc>
        <w:tc>
          <w:tcPr>
            <w:tcW w:w="1559" w:type="dxa"/>
            <w:shd w:val="clear" w:color="auto" w:fill="FFFF00"/>
          </w:tcPr>
          <w:p w14:paraId="36DCC040" w14:textId="77777777" w:rsidR="007727E2" w:rsidRPr="001525FB" w:rsidRDefault="007727E2" w:rsidP="00ED0AB1">
            <w:pPr>
              <w:rPr>
                <w:noProof/>
              </w:rPr>
            </w:pPr>
          </w:p>
        </w:tc>
      </w:tr>
    </w:tbl>
    <w:p w14:paraId="74AA8118" w14:textId="77777777" w:rsidR="007727E2" w:rsidRDefault="007727E2" w:rsidP="001525FB">
      <w:pPr>
        <w:spacing w:after="0" w:line="240" w:lineRule="auto"/>
        <w:jc w:val="both"/>
        <w:rPr>
          <w:rFonts w:ascii="Arial" w:hAnsi="Arial" w:cs="Arial"/>
          <w:noProof/>
          <w:sz w:val="20"/>
          <w:szCs w:val="20"/>
        </w:rPr>
      </w:pPr>
    </w:p>
    <w:bookmarkEnd w:id="10"/>
    <w:p w14:paraId="31DC7205" w14:textId="77777777" w:rsidR="001A6C5A" w:rsidRPr="001A6C5A" w:rsidRDefault="001A6C5A"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1"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1D684AB5"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40982AB9" w14:textId="77777777" w:rsidR="001525FB" w:rsidRPr="00422978" w:rsidRDefault="001525FB" w:rsidP="00422978">
      <w:pPr>
        <w:tabs>
          <w:tab w:val="left" w:pos="900"/>
        </w:tabs>
        <w:spacing w:after="0" w:line="240" w:lineRule="auto"/>
        <w:jc w:val="both"/>
        <w:rPr>
          <w:rFonts w:ascii="Cambria" w:eastAsia="Batang" w:hAnsi="Cambria" w:cs="Arial"/>
          <w:b/>
          <w:sz w:val="20"/>
          <w:szCs w:val="20"/>
          <w:u w:val="single"/>
          <w:lang w:eastAsia="pl-PL"/>
        </w:rPr>
      </w:pPr>
      <w:bookmarkStart w:id="12"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2"/>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4F8AB698" w14:textId="77777777" w:rsidR="001525FB" w:rsidRPr="001A6C5A"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1"/>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2BEF58F7"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4CB0EF40" w14:textId="77777777" w:rsidR="001A0A14" w:rsidRDefault="001A0A14" w:rsidP="001A6C5A">
      <w:pPr>
        <w:spacing w:after="200" w:line="276" w:lineRule="auto"/>
        <w:rPr>
          <w:rFonts w:ascii="Arial" w:eastAsia="Calibri" w:hAnsi="Arial" w:cs="Arial"/>
          <w:sz w:val="20"/>
          <w:szCs w:val="20"/>
        </w:rPr>
      </w:pPr>
    </w:p>
    <w:p w14:paraId="143D8473" w14:textId="77777777" w:rsidR="001214E3" w:rsidRDefault="001214E3" w:rsidP="001A6C5A">
      <w:pPr>
        <w:spacing w:after="200" w:line="276" w:lineRule="auto"/>
        <w:rPr>
          <w:rFonts w:ascii="Arial" w:eastAsia="Calibri" w:hAnsi="Arial" w:cs="Arial"/>
          <w:sz w:val="20"/>
          <w:szCs w:val="20"/>
        </w:rPr>
      </w:pPr>
    </w:p>
    <w:p w14:paraId="347B4065" w14:textId="77777777" w:rsidR="001214E3" w:rsidRDefault="001214E3" w:rsidP="001A6C5A">
      <w:pPr>
        <w:spacing w:after="200" w:line="276" w:lineRule="auto"/>
        <w:rPr>
          <w:rFonts w:ascii="Arial" w:eastAsia="Calibri" w:hAnsi="Arial" w:cs="Arial"/>
          <w:sz w:val="20"/>
          <w:szCs w:val="20"/>
        </w:rPr>
      </w:pPr>
    </w:p>
    <w:p w14:paraId="0BED3F49" w14:textId="77777777" w:rsidR="001214E3" w:rsidRDefault="001214E3" w:rsidP="001A6C5A">
      <w:pPr>
        <w:spacing w:after="200" w:line="276" w:lineRule="auto"/>
        <w:rPr>
          <w:rFonts w:ascii="Arial" w:eastAsia="Calibri" w:hAnsi="Arial" w:cs="Arial"/>
          <w:sz w:val="20"/>
          <w:szCs w:val="20"/>
        </w:rPr>
      </w:pPr>
    </w:p>
    <w:p w14:paraId="794387A3" w14:textId="77777777" w:rsidR="001214E3" w:rsidRDefault="001214E3" w:rsidP="001A6C5A">
      <w:pPr>
        <w:spacing w:after="200" w:line="276" w:lineRule="auto"/>
        <w:rPr>
          <w:rFonts w:ascii="Arial" w:eastAsia="Calibri" w:hAnsi="Arial" w:cs="Arial"/>
          <w:sz w:val="20"/>
          <w:szCs w:val="20"/>
        </w:rPr>
      </w:pPr>
    </w:p>
    <w:p w14:paraId="4C071B7C" w14:textId="77777777" w:rsidR="001214E3" w:rsidRDefault="001214E3" w:rsidP="001A6C5A">
      <w:pPr>
        <w:spacing w:after="200" w:line="276" w:lineRule="auto"/>
        <w:rPr>
          <w:rFonts w:ascii="Arial" w:eastAsia="Calibri" w:hAnsi="Arial" w:cs="Arial"/>
          <w:sz w:val="20"/>
          <w:szCs w:val="20"/>
        </w:rPr>
      </w:pPr>
    </w:p>
    <w:p w14:paraId="361A9782" w14:textId="77777777" w:rsidR="001214E3" w:rsidRDefault="001214E3" w:rsidP="001A6C5A">
      <w:pPr>
        <w:spacing w:after="200" w:line="276" w:lineRule="auto"/>
        <w:rPr>
          <w:rFonts w:ascii="Arial" w:eastAsia="Calibri" w:hAnsi="Arial" w:cs="Arial"/>
          <w:sz w:val="20"/>
          <w:szCs w:val="20"/>
        </w:rPr>
      </w:pPr>
    </w:p>
    <w:p w14:paraId="05C54500" w14:textId="77777777" w:rsidR="001214E3" w:rsidRPr="001A6C5A" w:rsidRDefault="001214E3"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Prawo zamówień publicznych (dalej jako: ustawa Pzp)</w:t>
      </w:r>
    </w:p>
    <w:p w14:paraId="6F2A6998" w14:textId="4E22F330"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1214E3">
        <w:rPr>
          <w:rFonts w:ascii="Cambria" w:eastAsia="Times New Roman" w:hAnsi="Cambria" w:cs="Calibri"/>
          <w:b/>
          <w:bCs/>
          <w:lang w:eastAsia="pl-PL"/>
        </w:rPr>
        <w:t>Budowa wiat przystankowych w gminie Santok w ramach projektu pn. Modernizacja infrastruktury komunikacji publicznej w Gminie Santok”</w:t>
      </w:r>
    </w:p>
    <w:p w14:paraId="4921DF88" w14:textId="2DD86430"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108 ust.1 ustawy Pzp.</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Pzp.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*Oświadczam, że zachodzą w stosunku do mnie podstawy wykluczenia z postępowania na podstawie art. …………. ustawy Pzp (</w:t>
      </w:r>
      <w:r w:rsidRPr="001A6C5A">
        <w:rPr>
          <w:rFonts w:ascii="Cambria" w:eastAsia="Calibri" w:hAnsi="Cambria" w:cs="Arial"/>
          <w:i/>
          <w:lang w:eastAsia="zh-CN"/>
        </w:rPr>
        <w:t xml:space="preserve">podać mającą zastosowanie podstawę wykluczenia </w:t>
      </w:r>
      <w:r w:rsidRPr="001A6C5A">
        <w:rPr>
          <w:rFonts w:ascii="Cambria" w:eastAsia="Calibri" w:hAnsi="Cambria" w:cs="Arial"/>
          <w:i/>
          <w:lang w:eastAsia="zh-CN"/>
        </w:rPr>
        <w:lastRenderedPageBreak/>
        <w:t>spośród wymienionych w art. 108 ust. 1 i art. 109 ust.1 pkt 4,5 i 7 ustawy Pzp</w:t>
      </w:r>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Jednocześnie oświadczam, że w związku z ww. okolicznością, na podstawie art.110 ust.2 ustawy Pzp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315850B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bookmarkStart w:id="13" w:name="_Hlk102397730"/>
    </w:p>
    <w:p w14:paraId="241DDDC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8D26FA4"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2C11B794"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3EBC69CE" w14:textId="77777777" w:rsidR="00525CA7" w:rsidRPr="00D079A0" w:rsidRDefault="00525CA7" w:rsidP="00525CA7">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5D33D0C9" w14:textId="77777777" w:rsidR="00525CA7" w:rsidRPr="00D079A0" w:rsidRDefault="00525CA7" w:rsidP="00525CA7">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27DD9DC4" w14:textId="77777777" w:rsidR="00525CA7" w:rsidRPr="00D079A0" w:rsidRDefault="00525CA7" w:rsidP="00525CA7">
      <w:pPr>
        <w:widowControl w:val="0"/>
        <w:suppressAutoHyphens/>
        <w:spacing w:after="0" w:line="240" w:lineRule="auto"/>
        <w:ind w:left="567"/>
        <w:jc w:val="both"/>
        <w:rPr>
          <w:rFonts w:ascii="Cambria" w:eastAsia="Andale Sans UI" w:hAnsi="Cambria" w:cs="Arial"/>
          <w:lang w:eastAsia="zh-CN"/>
        </w:rPr>
      </w:pPr>
    </w:p>
    <w:p w14:paraId="7BFA2D82" w14:textId="77777777" w:rsidR="00525CA7" w:rsidRPr="00D079A0" w:rsidRDefault="00525CA7" w:rsidP="00525CA7">
      <w:pPr>
        <w:widowControl w:val="0"/>
        <w:suppressAutoHyphens/>
        <w:spacing w:after="0" w:line="240" w:lineRule="auto"/>
        <w:ind w:left="567"/>
        <w:jc w:val="both"/>
        <w:rPr>
          <w:rFonts w:ascii="Arial" w:eastAsia="Andale Sans UI" w:hAnsi="Arial" w:cs="Arial"/>
          <w:sz w:val="20"/>
          <w:szCs w:val="20"/>
          <w:lang w:eastAsia="zh-CN"/>
        </w:rPr>
      </w:pPr>
    </w:p>
    <w:p w14:paraId="47B0D51A"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5EC3078" w14:textId="77777777" w:rsidR="00525CA7" w:rsidRPr="00D079A0" w:rsidRDefault="00525CA7" w:rsidP="00525CA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310C4642" w14:textId="77777777" w:rsidR="00525CA7" w:rsidRPr="00D079A0" w:rsidRDefault="00525CA7" w:rsidP="00525CA7">
      <w:pPr>
        <w:spacing w:after="0" w:line="240" w:lineRule="auto"/>
        <w:rPr>
          <w:rFonts w:ascii="Cambria" w:eastAsia="Calibri" w:hAnsi="Cambria" w:cs="Arial"/>
          <w:b/>
          <w:sz w:val="20"/>
          <w:szCs w:val="20"/>
        </w:rPr>
      </w:pPr>
      <w:r w:rsidRPr="00D079A0">
        <w:rPr>
          <w:rFonts w:ascii="Cambria" w:eastAsia="Calibri" w:hAnsi="Cambria" w:cs="Arial"/>
          <w:b/>
          <w:sz w:val="20"/>
          <w:szCs w:val="20"/>
        </w:rPr>
        <w:t>Uwagi:</w:t>
      </w:r>
    </w:p>
    <w:p w14:paraId="566A2C50" w14:textId="26F2F3B5" w:rsidR="001A6C5A" w:rsidRDefault="00525CA7" w:rsidP="00525CA7">
      <w:pPr>
        <w:widowControl w:val="0"/>
        <w:spacing w:after="0" w:line="240" w:lineRule="auto"/>
        <w:jc w:val="both"/>
        <w:rPr>
          <w:rFonts w:ascii="Cambria" w:eastAsia="Andale Sans UI" w:hAnsi="Cambria" w:cs="Arial"/>
          <w:sz w:val="18"/>
          <w:szCs w:val="18"/>
          <w:lang w:eastAsia="zh-CN"/>
        </w:rPr>
      </w:pPr>
      <w:r w:rsidRPr="00D079A0">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D079A0">
        <w:rPr>
          <w:rFonts w:ascii="Cambria" w:eastAsia="Andale Sans UI" w:hAnsi="Cambria" w:cs="Arial"/>
          <w:b/>
          <w:sz w:val="18"/>
          <w:szCs w:val="18"/>
          <w:lang w:eastAsia="zh-CN"/>
        </w:rPr>
        <w:t>wraz z ofertą</w:t>
      </w:r>
      <w:r w:rsidRPr="00D079A0">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w:t>
      </w:r>
      <w:bookmarkEnd w:id="13"/>
    </w:p>
    <w:p w14:paraId="245714F5" w14:textId="77777777" w:rsidR="00525CA7" w:rsidRDefault="00525CA7" w:rsidP="00525CA7">
      <w:pPr>
        <w:widowControl w:val="0"/>
        <w:spacing w:after="0" w:line="240" w:lineRule="auto"/>
        <w:jc w:val="both"/>
        <w:rPr>
          <w:rFonts w:ascii="Cambria" w:eastAsia="Andale Sans UI" w:hAnsi="Cambria" w:cs="Arial"/>
          <w:sz w:val="18"/>
          <w:szCs w:val="18"/>
          <w:lang w:eastAsia="zh-CN"/>
        </w:rPr>
      </w:pPr>
    </w:p>
    <w:p w14:paraId="11A94292" w14:textId="77777777" w:rsidR="00525CA7" w:rsidRPr="001A6C5A" w:rsidRDefault="00525CA7" w:rsidP="00525CA7">
      <w:pPr>
        <w:widowControl w:val="0"/>
        <w:spacing w:after="0" w:line="24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36160E9D" w14:textId="64C6CD8F" w:rsidR="001A6C5A" w:rsidRPr="00525CA7" w:rsidRDefault="001A6C5A" w:rsidP="00525CA7">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073B5F93" w14:textId="77777777" w:rsidR="001A6C5A" w:rsidRDefault="001A6C5A" w:rsidP="001A6C5A">
      <w:pPr>
        <w:widowControl w:val="0"/>
        <w:spacing w:after="0" w:line="360" w:lineRule="auto"/>
        <w:jc w:val="right"/>
        <w:rPr>
          <w:rFonts w:ascii="Cambria" w:eastAsia="Calibri" w:hAnsi="Cambria" w:cs="Calibri"/>
          <w:b/>
        </w:rPr>
      </w:pPr>
    </w:p>
    <w:p w14:paraId="43216D7D" w14:textId="77777777" w:rsidR="001214E3" w:rsidRDefault="001214E3" w:rsidP="001A6C5A">
      <w:pPr>
        <w:widowControl w:val="0"/>
        <w:spacing w:after="0" w:line="360" w:lineRule="auto"/>
        <w:jc w:val="right"/>
        <w:rPr>
          <w:rFonts w:ascii="Cambria" w:eastAsia="Calibri" w:hAnsi="Cambria" w:cs="Calibri"/>
          <w:b/>
        </w:rPr>
      </w:pPr>
    </w:p>
    <w:p w14:paraId="5B931CDA" w14:textId="77777777" w:rsidR="001214E3" w:rsidRDefault="001214E3" w:rsidP="001A6C5A">
      <w:pPr>
        <w:widowControl w:val="0"/>
        <w:spacing w:after="0" w:line="360" w:lineRule="auto"/>
        <w:jc w:val="right"/>
        <w:rPr>
          <w:rFonts w:ascii="Cambria" w:eastAsia="Calibri" w:hAnsi="Cambria" w:cs="Calibri"/>
          <w:b/>
        </w:rPr>
      </w:pPr>
    </w:p>
    <w:p w14:paraId="2414E5D6" w14:textId="77777777" w:rsidR="001214E3" w:rsidRPr="001A6C5A" w:rsidRDefault="001214E3" w:rsidP="001A6C5A">
      <w:pPr>
        <w:widowControl w:val="0"/>
        <w:spacing w:after="0" w:line="360" w:lineRule="auto"/>
        <w:jc w:val="right"/>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01C81BFF" w14:textId="23A3A02B" w:rsidR="001A6C5A" w:rsidRPr="001A6C5A" w:rsidRDefault="001A6C5A" w:rsidP="001A6C5A">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1214E3">
        <w:rPr>
          <w:rFonts w:ascii="Cambria" w:eastAsia="Andale Sans UI" w:hAnsi="Cambria" w:cs="Arial"/>
          <w:bCs/>
        </w:rPr>
        <w:t>Budowa wiat przystankowych w gminie Santok w ramach projektu pn. Modernizacja infrastruktury komunikacji publicznej w Gminie Santok”.</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3A8B1F47"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w stosunku do Wykonawców, którzy złożyli odrębne oferty w niniejszym postępowaniu o udzielenie zamówienia publicznego.</w:t>
      </w:r>
    </w:p>
    <w:p w14:paraId="6D6F6FC1" w14:textId="41BB8E44"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38499A71" w14:textId="77777777" w:rsidR="00422978" w:rsidRDefault="00422978"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50A7FD6E" w14:textId="77777777" w:rsidR="00422978" w:rsidRDefault="00422978"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6B0C1C8F" w14:textId="77777777" w:rsidR="00422978" w:rsidRDefault="00422978"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18A36" w14:textId="77777777" w:rsidR="00422978" w:rsidRPr="001A6C5A" w:rsidRDefault="00422978"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416A8DD" w14:textId="77C1F7A9" w:rsidR="00525CA7" w:rsidRPr="001A6C5A" w:rsidRDefault="00525CA7" w:rsidP="00525CA7">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422978">
        <w:rPr>
          <w:rFonts w:ascii="Cambria" w:eastAsia="Andale Sans UI" w:hAnsi="Cambria" w:cs="Arial"/>
          <w:b/>
          <w:bCs/>
          <w:kern w:val="2"/>
          <w:lang w:eastAsia="pl-PL" w:bidi="hi-IN"/>
        </w:rPr>
        <w:t>4</w:t>
      </w:r>
      <w:r w:rsidRPr="001A6C5A">
        <w:rPr>
          <w:rFonts w:ascii="Cambria" w:eastAsia="Andale Sans UI" w:hAnsi="Cambria" w:cs="Arial"/>
          <w:b/>
          <w:bCs/>
          <w:kern w:val="2"/>
          <w:lang w:eastAsia="pl-PL" w:bidi="hi-IN"/>
        </w:rPr>
        <w:t xml:space="preserve"> do SWZ</w:t>
      </w:r>
    </w:p>
    <w:p w14:paraId="2D2CFF37"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020DFC0A" w14:textId="77777777" w:rsidR="00525CA7" w:rsidRPr="001A6C5A"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D527DDE" w14:textId="77777777" w:rsidR="00525CA7" w:rsidRDefault="00525CA7" w:rsidP="001A6C5A">
      <w:pPr>
        <w:widowControl w:val="0"/>
        <w:suppressAutoHyphens/>
        <w:spacing w:after="0" w:line="276" w:lineRule="auto"/>
        <w:ind w:left="614" w:right="590" w:hanging="10"/>
        <w:jc w:val="center"/>
        <w:rPr>
          <w:rFonts w:ascii="Cambria" w:eastAsia="Andale Sans UI" w:hAnsi="Cambria" w:cs="Arial"/>
          <w:b/>
          <w:sz w:val="24"/>
          <w:szCs w:val="24"/>
          <w:lang w:eastAsia="zh-CN"/>
        </w:rPr>
      </w:pPr>
    </w:p>
    <w:p w14:paraId="43DCBD57" w14:textId="569B427C"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53EC66C3" w:rsidR="001A6C5A" w:rsidRPr="001A6C5A" w:rsidRDefault="00525CA7" w:rsidP="00C66047">
      <w:pPr>
        <w:widowControl w:val="0"/>
        <w:suppressAutoHyphens/>
        <w:spacing w:after="0" w:line="276" w:lineRule="auto"/>
        <w:ind w:left="567"/>
        <w:jc w:val="both"/>
        <w:rPr>
          <w:rFonts w:ascii="Cambria" w:eastAsia="Andale Sans UI" w:hAnsi="Cambria" w:cs="Arial"/>
          <w:b/>
          <w:bCs/>
          <w:kern w:val="3"/>
          <w:lang w:eastAsia="pl-PL" w:bidi="hi-IN"/>
        </w:rPr>
      </w:pPr>
      <w:r w:rsidRPr="00525CA7">
        <w:rPr>
          <w:rFonts w:ascii="Cambria" w:eastAsia="Andale Sans UI" w:hAnsi="Cambria" w:cs="Arial"/>
          <w:b/>
          <w:bCs/>
          <w:kern w:val="3"/>
          <w:lang w:eastAsia="pl-PL" w:bidi="hi-IN"/>
        </w:rPr>
        <w:t>„</w:t>
      </w:r>
      <w:r w:rsidR="001214E3">
        <w:rPr>
          <w:rFonts w:ascii="Cambria" w:eastAsia="Andale Sans UI" w:hAnsi="Cambria" w:cs="Arial"/>
          <w:b/>
          <w:bCs/>
          <w:kern w:val="3"/>
          <w:lang w:eastAsia="pl-PL" w:bidi="hi-IN"/>
        </w:rPr>
        <w:t>Budowa wiat przystankowych w gminie Santok w ramach projektu pn. Modernizacja infrastruktury komunikacji publicznej w Gminie Santok</w:t>
      </w:r>
      <w:r w:rsidRPr="00525CA7">
        <w:rPr>
          <w:rFonts w:ascii="Cambria" w:eastAsia="Andale Sans UI" w:hAnsi="Cambria" w:cs="Arial"/>
          <w:b/>
          <w:bCs/>
          <w:kern w:val="3"/>
          <w:lang w:eastAsia="pl-PL" w:bidi="hi-IN"/>
        </w:rPr>
        <w:t xml:space="preserve">” </w:t>
      </w:r>
      <w:r>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(t.j.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664899B3" w14:textId="16C19627" w:rsidR="00525CA7" w:rsidRPr="001214E3" w:rsidRDefault="001A6C5A" w:rsidP="001214E3">
      <w:pPr>
        <w:widowControl w:val="0"/>
        <w:suppressAutoHyphens/>
        <w:spacing w:after="0" w:line="276" w:lineRule="auto"/>
        <w:jc w:val="both"/>
        <w:rPr>
          <w:rFonts w:ascii="Cambria" w:eastAsia="Andale Sans UI" w:hAnsi="Cambria" w:cs="Arial"/>
          <w:b/>
          <w:bCs/>
          <w:kern w:val="3"/>
          <w:lang w:eastAsia="pl-PL" w:bidi="hi-IN"/>
        </w:rPr>
      </w:pPr>
      <w:r w:rsidRPr="00525CA7">
        <w:rPr>
          <w:rFonts w:ascii="Cambria" w:eastAsia="Andale Sans UI" w:hAnsi="Cambria" w:cs="Arial"/>
          <w:lang w:eastAsia="zh-CN"/>
        </w:rPr>
        <w:t>który składa ofertę w postępowaniu o udzielenie zamówienia publicznego prowadzonym przez Gminę Santok pn.</w:t>
      </w:r>
      <w:r w:rsidRPr="00525CA7">
        <w:rPr>
          <w:rFonts w:ascii="Cambria" w:eastAsia="Andale Sans UI" w:hAnsi="Cambria" w:cs="Thorndale"/>
          <w:lang w:eastAsia="zh-CN"/>
        </w:rPr>
        <w:t xml:space="preserve"> </w:t>
      </w:r>
      <w:r w:rsidR="001214E3" w:rsidRPr="00525CA7">
        <w:rPr>
          <w:rFonts w:ascii="Cambria" w:eastAsia="Andale Sans UI" w:hAnsi="Cambria" w:cs="Arial"/>
          <w:b/>
          <w:bCs/>
          <w:kern w:val="3"/>
          <w:lang w:eastAsia="pl-PL" w:bidi="hi-IN"/>
        </w:rPr>
        <w:t>„</w:t>
      </w:r>
      <w:r w:rsidR="001214E3" w:rsidRPr="001214E3">
        <w:rPr>
          <w:rFonts w:ascii="Cambria" w:eastAsia="Andale Sans UI" w:hAnsi="Cambria" w:cs="Arial"/>
          <w:kern w:val="3"/>
          <w:lang w:eastAsia="pl-PL" w:bidi="hi-IN"/>
        </w:rPr>
        <w:t>Budowa wiat przystankowych w gminie Santok w ramach projektu pn. Modernizacja infrastruktury komunikacji publicznej w Gminie Santok”</w:t>
      </w:r>
      <w:r w:rsidR="001214E3" w:rsidRPr="00525CA7">
        <w:rPr>
          <w:rFonts w:ascii="Cambria" w:eastAsia="Andale Sans UI" w:hAnsi="Cambria" w:cs="Arial"/>
          <w:b/>
          <w:bCs/>
          <w:kern w:val="3"/>
          <w:lang w:eastAsia="pl-PL" w:bidi="hi-IN"/>
        </w:rPr>
        <w:t xml:space="preserve"> </w:t>
      </w:r>
      <w:r w:rsidR="001214E3">
        <w:rPr>
          <w:rFonts w:ascii="Cambria" w:eastAsia="Andale Sans UI" w:hAnsi="Cambria" w:cs="Arial"/>
          <w:b/>
          <w:bCs/>
          <w:kern w:val="3"/>
          <w:lang w:eastAsia="pl-PL" w:bidi="hi-IN"/>
        </w:rPr>
        <w:t xml:space="preserve"> </w:t>
      </w:r>
    </w:p>
    <w:p w14:paraId="3CD85476" w14:textId="77777777" w:rsidR="001A6C5A" w:rsidRPr="001A6C5A" w:rsidRDefault="001A6C5A" w:rsidP="001A6C5A">
      <w:pPr>
        <w:widowControl w:val="0"/>
        <w:suppressAutoHyphens/>
        <w:spacing w:after="0" w:line="240" w:lineRule="auto"/>
        <w:jc w:val="both"/>
        <w:rPr>
          <w:rFonts w:ascii="Cambria" w:eastAsia="Andale Sans UI" w:hAnsi="Cambria" w:cs="Thorndale"/>
          <w:lang w:eastAsia="zh-CN"/>
        </w:rPr>
      </w:pP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Pzp.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*Oświadczam, że nie podlegam wykluczeniu z postępowania na podstawie art. 109 ust.1 pkt 4,5 i 7 ustawy Pzp.</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 xml:space="preserve">*Oświadczam, że nie podlegam wykluczeniu z postępowania na podstawie art. 7 ust. 1 ustawy z </w:t>
      </w:r>
      <w:r w:rsidRPr="001A6C5A">
        <w:rPr>
          <w:rFonts w:ascii="Cambria" w:eastAsia="Andale Sans UI" w:hAnsi="Cambria" w:cs="Arial"/>
          <w:lang w:eastAsia="zh-CN"/>
        </w:rPr>
        <w:lastRenderedPageBreak/>
        <w:t>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14C913C"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294C085B"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5D546724" w14:textId="316C7833"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A05AC05"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16A4EA6D"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FC20A53"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212EADE"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0AC922E4"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614C28F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1CB9485" w14:textId="77777777" w:rsidR="00C66047" w:rsidRPr="001A6C5A" w:rsidRDefault="00C66047" w:rsidP="00C6604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EBB300F" w14:textId="4E2FA77C"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391970" w14:textId="4A91ABEA"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57D2DE5" w14:textId="77777777" w:rsidR="001214E3" w:rsidRDefault="001214E3"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C49E815" w14:textId="77777777" w:rsidR="001214E3" w:rsidRDefault="001214E3"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C658BCB" w14:textId="77777777" w:rsidR="001214E3" w:rsidRDefault="001214E3"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FA61253" w14:textId="77777777" w:rsidR="001214E3" w:rsidRDefault="001214E3"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9BDC839" w14:textId="77777777" w:rsidR="001214E3" w:rsidRDefault="001214E3"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E121304" w14:textId="77777777" w:rsidR="001214E3" w:rsidRDefault="001214E3"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834BDC3" w14:textId="77777777" w:rsidR="001214E3" w:rsidRDefault="001214E3"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17375AE" w14:textId="77777777" w:rsidR="001214E3" w:rsidRDefault="001214E3"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5EC364" w14:textId="5A7AD241" w:rsidR="00C66047" w:rsidRDefault="00C66047"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DC40286" w14:textId="77777777" w:rsidR="00422978" w:rsidRDefault="00422978"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2B2F8EF9"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sidR="00422978">
        <w:rPr>
          <w:rFonts w:ascii="Cambria" w:eastAsia="Andale Sans UI" w:hAnsi="Cambria" w:cs="Arial"/>
          <w:b/>
          <w:bCs/>
          <w:kern w:val="2"/>
          <w:sz w:val="20"/>
          <w:szCs w:val="20"/>
          <w:lang w:eastAsia="pl-PL" w:bidi="hi-IN"/>
        </w:rPr>
        <w:t>5</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4A42BCAD"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 xml:space="preserve">DOTYCZĄCE </w:t>
      </w:r>
      <w:r w:rsidR="00525CA7">
        <w:rPr>
          <w:rFonts w:ascii="Cambria" w:eastAsia="Calibri" w:hAnsi="Cambria" w:cs="Calibri"/>
          <w:b/>
          <w:bCs/>
          <w:sz w:val="20"/>
          <w:szCs w:val="20"/>
          <w:lang w:eastAsia="ar-SA"/>
        </w:rPr>
        <w:t>ROBOT BUDOWLANYCH</w:t>
      </w:r>
      <w:r w:rsidRPr="001A6C5A">
        <w:rPr>
          <w:rFonts w:ascii="Cambria" w:eastAsia="Calibri" w:hAnsi="Cambria" w:cs="Calibri"/>
          <w:b/>
          <w:bCs/>
          <w:sz w:val="20"/>
          <w:szCs w:val="20"/>
          <w:lang w:eastAsia="ar-SA"/>
        </w:rPr>
        <w:t>,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6FBE794E" w:rsidR="001A6C5A" w:rsidRPr="00525CA7" w:rsidRDefault="001A6C5A" w:rsidP="00525CA7">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hAnsi="Cambria"/>
        </w:rPr>
        <w:t xml:space="preserve">Na potrzeby postępowania o udzielenie zamówienia publicznego pn.: </w:t>
      </w:r>
      <w:r w:rsidR="001214E3" w:rsidRPr="00525CA7">
        <w:rPr>
          <w:rFonts w:ascii="Cambria" w:eastAsia="Andale Sans UI" w:hAnsi="Cambria" w:cs="Arial"/>
          <w:b/>
          <w:bCs/>
          <w:kern w:val="3"/>
          <w:lang w:eastAsia="pl-PL" w:bidi="hi-IN"/>
        </w:rPr>
        <w:t>„</w:t>
      </w:r>
      <w:r w:rsidR="001214E3">
        <w:rPr>
          <w:rFonts w:ascii="Cambria" w:eastAsia="Andale Sans UI" w:hAnsi="Cambria" w:cs="Arial"/>
          <w:b/>
          <w:bCs/>
          <w:kern w:val="3"/>
          <w:lang w:eastAsia="pl-PL" w:bidi="hi-IN"/>
        </w:rPr>
        <w:t>Budowa wiat przystankowych w gminie Santok w ramach projektu pn. Modernizacja infrastruktury komunikacji publicznej w Gminie Santok</w:t>
      </w:r>
      <w:r w:rsidR="00525CA7" w:rsidRPr="00525CA7">
        <w:rPr>
          <w:rFonts w:ascii="Cambria" w:eastAsia="Andale Sans UI" w:hAnsi="Cambria" w:cs="Arial"/>
          <w:b/>
          <w:bCs/>
          <w:kern w:val="3"/>
          <w:lang w:eastAsia="pl-PL" w:bidi="hi-IN"/>
        </w:rPr>
        <w:t xml:space="preserve">” </w:t>
      </w:r>
      <w:r w:rsidR="00525CA7">
        <w:rPr>
          <w:rFonts w:ascii="Cambria" w:eastAsia="Andale Sans UI" w:hAnsi="Cambria" w:cs="Arial"/>
          <w:b/>
          <w:bCs/>
          <w:kern w:val="3"/>
          <w:lang w:eastAsia="pl-PL" w:bidi="hi-IN"/>
        </w:rPr>
        <w:t xml:space="preserve">, </w:t>
      </w:r>
      <w:r w:rsidRPr="001A6C5A">
        <w:rPr>
          <w:rFonts w:ascii="Cambria" w:eastAsia="Times New Roman" w:hAnsi="Cambria" w:cs="Arial"/>
          <w:b/>
        </w:rPr>
        <w:t>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40F30741"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1214E3">
        <w:rPr>
          <w:rFonts w:ascii="Cambria" w:eastAsia="Andale Sans UI" w:hAnsi="Cambria" w:cs="Arial"/>
          <w:b/>
          <w:bCs/>
          <w:kern w:val="2"/>
          <w:lang w:eastAsia="pl-PL" w:bidi="hi-IN"/>
        </w:rPr>
        <w:t>6</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45CDFD32" w:rsidR="001A6C5A" w:rsidRPr="00525CA7" w:rsidRDefault="001A6C5A" w:rsidP="001A6C5A">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1214E3" w:rsidRPr="00525CA7">
        <w:rPr>
          <w:rFonts w:ascii="Cambria" w:eastAsia="Andale Sans UI" w:hAnsi="Cambria" w:cs="Arial"/>
          <w:b/>
          <w:bCs/>
          <w:kern w:val="3"/>
          <w:lang w:eastAsia="pl-PL" w:bidi="hi-IN"/>
        </w:rPr>
        <w:t>„</w:t>
      </w:r>
      <w:r w:rsidR="001214E3">
        <w:rPr>
          <w:rFonts w:ascii="Cambria" w:eastAsia="Andale Sans UI" w:hAnsi="Cambria" w:cs="Arial"/>
          <w:b/>
          <w:bCs/>
          <w:kern w:val="3"/>
          <w:lang w:eastAsia="pl-PL" w:bidi="hi-IN"/>
        </w:rPr>
        <w:t>Budowa wiat przystankowych w gminie Santok w ramach projektu pn. Modernizacja infrastruktury komunikacji publicznej w Gminie Santok</w:t>
      </w:r>
      <w:r w:rsidR="001214E3" w:rsidRPr="00525CA7">
        <w:rPr>
          <w:rFonts w:ascii="Cambria" w:eastAsia="Andale Sans UI" w:hAnsi="Cambria" w:cs="Arial"/>
          <w:b/>
          <w:bCs/>
          <w:kern w:val="3"/>
          <w:lang w:eastAsia="pl-PL" w:bidi="hi-IN"/>
        </w:rPr>
        <w:t xml:space="preserve">” </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1A39A9BB"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 xml:space="preserve">Załącznik nr </w:t>
      </w:r>
      <w:r w:rsidR="001214E3">
        <w:rPr>
          <w:rFonts w:ascii="Cambria" w:eastAsia="Calibri" w:hAnsi="Cambria" w:cs="Times New Roman"/>
          <w:b/>
        </w:rPr>
        <w:t>7</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6ED0" w14:textId="77777777" w:rsidR="003438B4" w:rsidRDefault="003438B4" w:rsidP="001A6C5A">
      <w:pPr>
        <w:spacing w:after="0" w:line="240" w:lineRule="auto"/>
      </w:pPr>
      <w:r>
        <w:separator/>
      </w:r>
    </w:p>
  </w:endnote>
  <w:endnote w:type="continuationSeparator" w:id="0">
    <w:p w14:paraId="2525CD60" w14:textId="77777777" w:rsidR="003438B4" w:rsidRDefault="003438B4"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00"/>
    <w:family w:val="roman"/>
    <w:notTrueType/>
    <w:pitch w:val="default"/>
    <w:sig w:usb0="00002005" w:usb1="00000000" w:usb2="00000000" w:usb3="00000000" w:csb0="0000004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8480" w14:textId="77777777" w:rsidR="003438B4" w:rsidRDefault="003438B4" w:rsidP="001A6C5A">
      <w:pPr>
        <w:spacing w:after="0" w:line="240" w:lineRule="auto"/>
      </w:pPr>
      <w:r>
        <w:separator/>
      </w:r>
    </w:p>
  </w:footnote>
  <w:footnote w:type="continuationSeparator" w:id="0">
    <w:p w14:paraId="15677395" w14:textId="77777777" w:rsidR="003438B4" w:rsidRDefault="003438B4"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8A5208"/>
    <w:multiLevelType w:val="hybridMultilevel"/>
    <w:tmpl w:val="AA90D8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5"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60"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7"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8"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9"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1"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9"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6"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8"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4"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8"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8"/>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7"/>
  </w:num>
  <w:num w:numId="12" w16cid:durableId="1183320294">
    <w:abstractNumId w:val="38"/>
  </w:num>
  <w:num w:numId="13" w16cid:durableId="2069723790">
    <w:abstractNumId w:val="187"/>
  </w:num>
  <w:num w:numId="14" w16cid:durableId="1866480585">
    <w:abstractNumId w:val="145"/>
  </w:num>
  <w:num w:numId="15" w16cid:durableId="445346309">
    <w:abstractNumId w:val="87"/>
  </w:num>
  <w:num w:numId="16" w16cid:durableId="2060201743">
    <w:abstractNumId w:val="194"/>
  </w:num>
  <w:num w:numId="17" w16cid:durableId="315496239">
    <w:abstractNumId w:val="85"/>
  </w:num>
  <w:num w:numId="18" w16cid:durableId="213127560">
    <w:abstractNumId w:val="197"/>
  </w:num>
  <w:num w:numId="19" w16cid:durableId="1144933042">
    <w:abstractNumId w:val="69"/>
  </w:num>
  <w:num w:numId="20" w16cid:durableId="763309621">
    <w:abstractNumId w:val="17"/>
  </w:num>
  <w:num w:numId="21" w16cid:durableId="1027020373">
    <w:abstractNumId w:val="168"/>
  </w:num>
  <w:num w:numId="22" w16cid:durableId="2038384529">
    <w:abstractNumId w:val="195"/>
  </w:num>
  <w:num w:numId="23" w16cid:durableId="165101715">
    <w:abstractNumId w:val="71"/>
  </w:num>
  <w:num w:numId="24" w16cid:durableId="916670168">
    <w:abstractNumId w:val="131"/>
  </w:num>
  <w:num w:numId="25" w16cid:durableId="367418496">
    <w:abstractNumId w:val="40"/>
  </w:num>
  <w:num w:numId="26" w16cid:durableId="1244678253">
    <w:abstractNumId w:val="183"/>
  </w:num>
  <w:num w:numId="27" w16cid:durableId="1076897251">
    <w:abstractNumId w:val="94"/>
  </w:num>
  <w:num w:numId="28" w16cid:durableId="1403025130">
    <w:abstractNumId w:val="24"/>
  </w:num>
  <w:num w:numId="29" w16cid:durableId="1772819986">
    <w:abstractNumId w:val="42"/>
  </w:num>
  <w:num w:numId="30" w16cid:durableId="747767535">
    <w:abstractNumId w:val="170"/>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7"/>
  </w:num>
  <w:num w:numId="36" w16cid:durableId="283656779">
    <w:abstractNumId w:val="150"/>
  </w:num>
  <w:num w:numId="37" w16cid:durableId="253126742">
    <w:abstractNumId w:val="37"/>
  </w:num>
  <w:num w:numId="38" w16cid:durableId="1737435188">
    <w:abstractNumId w:val="160"/>
  </w:num>
  <w:num w:numId="39" w16cid:durableId="1698431832">
    <w:abstractNumId w:val="105"/>
  </w:num>
  <w:num w:numId="40" w16cid:durableId="608467157">
    <w:abstractNumId w:val="193"/>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80"/>
  </w:num>
  <w:num w:numId="46" w16cid:durableId="1429350253">
    <w:abstractNumId w:val="30"/>
  </w:num>
  <w:num w:numId="47" w16cid:durableId="397559061">
    <w:abstractNumId w:val="196"/>
  </w:num>
  <w:num w:numId="48" w16cid:durableId="589461520">
    <w:abstractNumId w:val="77"/>
  </w:num>
  <w:num w:numId="49" w16cid:durableId="950281597">
    <w:abstractNumId w:val="173"/>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1"/>
  </w:num>
  <w:num w:numId="55" w16cid:durableId="1801417401">
    <w:abstractNumId w:val="67"/>
  </w:num>
  <w:num w:numId="56" w16cid:durableId="208226919">
    <w:abstractNumId w:val="84"/>
  </w:num>
  <w:num w:numId="57" w16cid:durableId="1452899581">
    <w:abstractNumId w:val="169"/>
  </w:num>
  <w:num w:numId="58" w16cid:durableId="1183126541">
    <w:abstractNumId w:val="198"/>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5"/>
  </w:num>
  <w:num w:numId="68" w16cid:durableId="338240966">
    <w:abstractNumId w:val="134"/>
  </w:num>
  <w:num w:numId="69" w16cid:durableId="442922780">
    <w:abstractNumId w:val="41"/>
  </w:num>
  <w:num w:numId="70" w16cid:durableId="984696402">
    <w:abstractNumId w:val="10"/>
  </w:num>
  <w:num w:numId="71" w16cid:durableId="1399325999">
    <w:abstractNumId w:val="165"/>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3"/>
  </w:num>
  <w:num w:numId="78" w16cid:durableId="1401514940">
    <w:abstractNumId w:val="137"/>
  </w:num>
  <w:num w:numId="79" w16cid:durableId="539823675">
    <w:abstractNumId w:val="152"/>
  </w:num>
  <w:num w:numId="80" w16cid:durableId="1485775155">
    <w:abstractNumId w:val="15"/>
  </w:num>
  <w:num w:numId="81" w16cid:durableId="2142264928">
    <w:abstractNumId w:val="73"/>
  </w:num>
  <w:num w:numId="82" w16cid:durableId="15155405">
    <w:abstractNumId w:val="190"/>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5"/>
  </w:num>
  <w:num w:numId="90" w16cid:durableId="1145048329">
    <w:abstractNumId w:val="121"/>
  </w:num>
  <w:num w:numId="91" w16cid:durableId="2027168420">
    <w:abstractNumId w:val="184"/>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6"/>
  </w:num>
  <w:num w:numId="103" w16cid:durableId="2003314374">
    <w:abstractNumId w:val="174"/>
  </w:num>
  <w:num w:numId="104" w16cid:durableId="463814198">
    <w:abstractNumId w:val="109"/>
  </w:num>
  <w:num w:numId="105" w16cid:durableId="1217160191">
    <w:abstractNumId w:val="92"/>
  </w:num>
  <w:num w:numId="106" w16cid:durableId="770393440">
    <w:abstractNumId w:val="28"/>
  </w:num>
  <w:num w:numId="107" w16cid:durableId="778255533">
    <w:abstractNumId w:val="163"/>
  </w:num>
  <w:num w:numId="108" w16cid:durableId="684676787">
    <w:abstractNumId w:val="34"/>
  </w:num>
  <w:num w:numId="109" w16cid:durableId="1642727962">
    <w:abstractNumId w:val="179"/>
  </w:num>
  <w:num w:numId="110" w16cid:durableId="772551497">
    <w:abstractNumId w:val="91"/>
  </w:num>
  <w:num w:numId="111" w16cid:durableId="1057977002">
    <w:abstractNumId w:val="97"/>
  </w:num>
  <w:num w:numId="112" w16cid:durableId="16010869">
    <w:abstractNumId w:val="172"/>
  </w:num>
  <w:num w:numId="113" w16cid:durableId="1325812725">
    <w:abstractNumId w:val="8"/>
  </w:num>
  <w:num w:numId="114" w16cid:durableId="1493062516">
    <w:abstractNumId w:val="171"/>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5"/>
  </w:num>
  <w:num w:numId="123" w16cid:durableId="299649885">
    <w:abstractNumId w:val="188"/>
  </w:num>
  <w:num w:numId="124" w16cid:durableId="1428499151">
    <w:abstractNumId w:val="20"/>
  </w:num>
  <w:num w:numId="125" w16cid:durableId="465975495">
    <w:abstractNumId w:val="51"/>
  </w:num>
  <w:num w:numId="126" w16cid:durableId="1415318448">
    <w:abstractNumId w:val="164"/>
  </w:num>
  <w:num w:numId="127" w16cid:durableId="1528326561">
    <w:abstractNumId w:val="59"/>
  </w:num>
  <w:num w:numId="128" w16cid:durableId="80491445">
    <w:abstractNumId w:val="63"/>
  </w:num>
  <w:num w:numId="129" w16cid:durableId="1267881525">
    <w:abstractNumId w:val="54"/>
  </w:num>
  <w:num w:numId="130" w16cid:durableId="1038701827">
    <w:abstractNumId w:val="192"/>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6"/>
  </w:num>
  <w:num w:numId="141" w16cid:durableId="1221484030">
    <w:abstractNumId w:val="157"/>
  </w:num>
  <w:num w:numId="142" w16cid:durableId="1673144060">
    <w:abstractNumId w:val="189"/>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1"/>
  </w:num>
  <w:num w:numId="154" w16cid:durableId="668600375">
    <w:abstractNumId w:val="182"/>
  </w:num>
  <w:num w:numId="155" w16cid:durableId="1581593999">
    <w:abstractNumId w:val="181"/>
  </w:num>
  <w:num w:numId="156" w16cid:durableId="2000306025">
    <w:abstractNumId w:val="148"/>
  </w:num>
  <w:num w:numId="157" w16cid:durableId="1548100223">
    <w:abstractNumId w:val="159"/>
  </w:num>
  <w:num w:numId="158" w16cid:durableId="73013315">
    <w:abstractNumId w:val="123"/>
  </w:num>
  <w:num w:numId="159" w16cid:durableId="1733847396">
    <w:abstractNumId w:val="106"/>
  </w:num>
  <w:num w:numId="160" w16cid:durableId="2087607824">
    <w:abstractNumId w:val="142"/>
  </w:num>
  <w:num w:numId="161" w16cid:durableId="1426069541">
    <w:abstractNumId w:val="166"/>
  </w:num>
  <w:num w:numId="162" w16cid:durableId="243416652">
    <w:abstractNumId w:val="132"/>
  </w:num>
  <w:num w:numId="163" w16cid:durableId="1415200384">
    <w:abstractNumId w:val="45"/>
  </w:num>
  <w:num w:numId="164" w16cid:durableId="568076246">
    <w:abstractNumId w:val="140"/>
  </w:num>
  <w:num w:numId="165" w16cid:durableId="2065709920">
    <w:abstractNumId w:val="158"/>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6"/>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4"/>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2"/>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 w:numId="199" w16cid:durableId="400760108">
    <w:abstractNumId w:val="151"/>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41892"/>
    <w:rsid w:val="000744F1"/>
    <w:rsid w:val="00086485"/>
    <w:rsid w:val="000C6D36"/>
    <w:rsid w:val="000F7FF8"/>
    <w:rsid w:val="00104AA4"/>
    <w:rsid w:val="00117C4D"/>
    <w:rsid w:val="001214E3"/>
    <w:rsid w:val="00151047"/>
    <w:rsid w:val="001525FB"/>
    <w:rsid w:val="00152B31"/>
    <w:rsid w:val="0016756F"/>
    <w:rsid w:val="00185E34"/>
    <w:rsid w:val="001A0A14"/>
    <w:rsid w:val="001A6C5A"/>
    <w:rsid w:val="001B069A"/>
    <w:rsid w:val="001C1DE0"/>
    <w:rsid w:val="0020398B"/>
    <w:rsid w:val="00220809"/>
    <w:rsid w:val="00281223"/>
    <w:rsid w:val="002A5F8A"/>
    <w:rsid w:val="00316B09"/>
    <w:rsid w:val="00322D9B"/>
    <w:rsid w:val="00322F4A"/>
    <w:rsid w:val="00336D6F"/>
    <w:rsid w:val="00340A07"/>
    <w:rsid w:val="003438B4"/>
    <w:rsid w:val="00363D2E"/>
    <w:rsid w:val="00373E1B"/>
    <w:rsid w:val="00392DF0"/>
    <w:rsid w:val="00394026"/>
    <w:rsid w:val="00422978"/>
    <w:rsid w:val="00425E0D"/>
    <w:rsid w:val="00455B40"/>
    <w:rsid w:val="00474AA8"/>
    <w:rsid w:val="00493FDB"/>
    <w:rsid w:val="004A0C62"/>
    <w:rsid w:val="004B14B2"/>
    <w:rsid w:val="004B1985"/>
    <w:rsid w:val="004B2752"/>
    <w:rsid w:val="004D77F0"/>
    <w:rsid w:val="00500D44"/>
    <w:rsid w:val="00503BDB"/>
    <w:rsid w:val="00511393"/>
    <w:rsid w:val="00513EA1"/>
    <w:rsid w:val="00521C3B"/>
    <w:rsid w:val="00525CA7"/>
    <w:rsid w:val="005303D7"/>
    <w:rsid w:val="005306CC"/>
    <w:rsid w:val="0055302A"/>
    <w:rsid w:val="00554AEE"/>
    <w:rsid w:val="00604CB9"/>
    <w:rsid w:val="00610F35"/>
    <w:rsid w:val="00617FC9"/>
    <w:rsid w:val="0068198F"/>
    <w:rsid w:val="007344D2"/>
    <w:rsid w:val="00741C21"/>
    <w:rsid w:val="00741F33"/>
    <w:rsid w:val="007727E2"/>
    <w:rsid w:val="007728A1"/>
    <w:rsid w:val="00794E50"/>
    <w:rsid w:val="007A7DA9"/>
    <w:rsid w:val="007E4EA4"/>
    <w:rsid w:val="00801171"/>
    <w:rsid w:val="00816B09"/>
    <w:rsid w:val="00824920"/>
    <w:rsid w:val="00831742"/>
    <w:rsid w:val="00836AAE"/>
    <w:rsid w:val="0084084D"/>
    <w:rsid w:val="0084727D"/>
    <w:rsid w:val="0085373E"/>
    <w:rsid w:val="009B5585"/>
    <w:rsid w:val="009C2002"/>
    <w:rsid w:val="00A004D8"/>
    <w:rsid w:val="00A22D84"/>
    <w:rsid w:val="00A2559D"/>
    <w:rsid w:val="00A35433"/>
    <w:rsid w:val="00AB62DB"/>
    <w:rsid w:val="00B63F37"/>
    <w:rsid w:val="00BD71AF"/>
    <w:rsid w:val="00C051EC"/>
    <w:rsid w:val="00C50DC1"/>
    <w:rsid w:val="00C66047"/>
    <w:rsid w:val="00C7681B"/>
    <w:rsid w:val="00C9292C"/>
    <w:rsid w:val="00CA2957"/>
    <w:rsid w:val="00CD7E99"/>
    <w:rsid w:val="00D37F06"/>
    <w:rsid w:val="00D442E4"/>
    <w:rsid w:val="00D44343"/>
    <w:rsid w:val="00D4682C"/>
    <w:rsid w:val="00D613E4"/>
    <w:rsid w:val="00D81452"/>
    <w:rsid w:val="00D87CA4"/>
    <w:rsid w:val="00DF7A2E"/>
    <w:rsid w:val="00E01365"/>
    <w:rsid w:val="00E30F01"/>
    <w:rsid w:val="00E658FD"/>
    <w:rsid w:val="00E70648"/>
    <w:rsid w:val="00E70925"/>
    <w:rsid w:val="00E750FD"/>
    <w:rsid w:val="00E8372D"/>
    <w:rsid w:val="00E84673"/>
    <w:rsid w:val="00EA2C5F"/>
    <w:rsid w:val="00EC1631"/>
    <w:rsid w:val="00F030D4"/>
    <w:rsid w:val="00F308E2"/>
    <w:rsid w:val="00FC28D3"/>
    <w:rsid w:val="00FD4370"/>
    <w:rsid w:val="00FF6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93430589-8A83-4ADE-97E8-90CBC7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CA7"/>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1059</TotalTime>
  <Pages>1</Pages>
  <Words>14031</Words>
  <Characters>84189</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26</cp:revision>
  <cp:lastPrinted>2023-08-25T08:22:00Z</cp:lastPrinted>
  <dcterms:created xsi:type="dcterms:W3CDTF">2022-12-30T09:18:00Z</dcterms:created>
  <dcterms:modified xsi:type="dcterms:W3CDTF">2023-09-14T06:38:00Z</dcterms:modified>
</cp:coreProperties>
</file>