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5D3" w:rsidRPr="003915D3" w:rsidRDefault="006F6BDC" w:rsidP="003915D3">
      <w:pPr>
        <w:spacing w:before="0" w:after="0" w:line="276" w:lineRule="auto"/>
        <w:jc w:val="right"/>
        <w:rPr>
          <w:rFonts w:cs="Arial"/>
          <w:b/>
          <w:sz w:val="22"/>
          <w:szCs w:val="22"/>
        </w:rPr>
      </w:pPr>
      <w:r w:rsidRPr="003915D3">
        <w:rPr>
          <w:rFonts w:cs="Arial"/>
          <w:b/>
          <w:sz w:val="22"/>
          <w:szCs w:val="22"/>
        </w:rPr>
        <w:t xml:space="preserve">Załącznik nr 1 </w:t>
      </w:r>
      <w:r w:rsidR="003915D3" w:rsidRPr="003915D3">
        <w:rPr>
          <w:rFonts w:cs="Arial"/>
          <w:b/>
          <w:sz w:val="22"/>
          <w:szCs w:val="22"/>
        </w:rPr>
        <w:t xml:space="preserve">do umowy </w:t>
      </w:r>
      <w:r w:rsidR="00C76C16">
        <w:rPr>
          <w:rFonts w:cs="Arial"/>
          <w:b/>
          <w:sz w:val="22"/>
          <w:szCs w:val="22"/>
        </w:rPr>
        <w:t>nr</w:t>
      </w:r>
      <w:r w:rsidR="003915D3" w:rsidRPr="003915D3">
        <w:rPr>
          <w:rFonts w:cs="Arial"/>
          <w:b/>
          <w:sz w:val="22"/>
          <w:szCs w:val="22"/>
        </w:rPr>
        <w:t>……………</w:t>
      </w:r>
    </w:p>
    <w:p w:rsidR="003915D3" w:rsidRDefault="003915D3" w:rsidP="003915D3">
      <w:pPr>
        <w:spacing w:before="0" w:after="0" w:line="276" w:lineRule="auto"/>
        <w:jc w:val="center"/>
        <w:rPr>
          <w:rFonts w:cs="Arial"/>
          <w:sz w:val="22"/>
          <w:szCs w:val="22"/>
        </w:rPr>
      </w:pPr>
    </w:p>
    <w:p w:rsidR="003915D3" w:rsidRDefault="006F6BDC" w:rsidP="003915D3">
      <w:pPr>
        <w:spacing w:before="0" w:after="0" w:line="276" w:lineRule="auto"/>
        <w:jc w:val="center"/>
        <w:rPr>
          <w:rFonts w:cs="Arial"/>
          <w:sz w:val="22"/>
          <w:szCs w:val="22"/>
        </w:rPr>
      </w:pPr>
      <w:r w:rsidRPr="003915D3">
        <w:rPr>
          <w:rFonts w:cs="Arial"/>
          <w:sz w:val="22"/>
          <w:szCs w:val="22"/>
        </w:rPr>
        <w:t xml:space="preserve">Szczegółowy opis przedmiotu zamówienia </w:t>
      </w:r>
    </w:p>
    <w:p w:rsidR="006F6BDC" w:rsidRPr="003915D3" w:rsidRDefault="006F6BDC" w:rsidP="003915D3">
      <w:pPr>
        <w:spacing w:before="0" w:after="0" w:line="276" w:lineRule="auto"/>
        <w:jc w:val="center"/>
        <w:rPr>
          <w:rFonts w:cs="Arial"/>
          <w:sz w:val="22"/>
          <w:szCs w:val="22"/>
        </w:rPr>
      </w:pPr>
      <w:r w:rsidRPr="003915D3">
        <w:rPr>
          <w:rFonts w:cs="Arial"/>
          <w:sz w:val="22"/>
          <w:szCs w:val="22"/>
        </w:rPr>
        <w:t>– usługi opiekuńcze w pandemii na terenie miasta Poznania.</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Zapewnienie świadczenia usług opiekuńczych uprawnionym osobom w miejscu zamieszkania na terenie miasta Poznania z wyłączeniem specjalistycznych usług opiekuńczych:</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1)</w:t>
      </w:r>
      <w:r w:rsidRPr="003915D3">
        <w:rPr>
          <w:rFonts w:cs="Arial"/>
          <w:bCs/>
          <w:sz w:val="22"/>
          <w:szCs w:val="22"/>
        </w:rPr>
        <w:tab/>
        <w:t xml:space="preserve">cel zadania: zapewnienie od VII-XII 2021 r. 8 400 godzin usług opiekuńczych niesamodzielnym, samotnym osobom i osobom, którym rodzina nie może zapewnić pomocy w zaspokajaniu codziennych potrzeb życiowych. </w:t>
      </w:r>
    </w:p>
    <w:p w:rsidR="006F6BDC" w:rsidRPr="003915D3" w:rsidRDefault="006F6BDC" w:rsidP="003915D3">
      <w:pPr>
        <w:spacing w:before="0" w:after="0" w:line="276" w:lineRule="auto"/>
        <w:rPr>
          <w:rFonts w:cs="Arial"/>
          <w:bCs/>
          <w:sz w:val="22"/>
          <w:szCs w:val="22"/>
        </w:rPr>
      </w:pPr>
      <w:r w:rsidRPr="003915D3">
        <w:rPr>
          <w:rFonts w:cs="Arial"/>
          <w:bCs/>
          <w:sz w:val="22"/>
          <w:szCs w:val="22"/>
        </w:rPr>
        <w:t>2)</w:t>
      </w:r>
      <w:r w:rsidRPr="003915D3">
        <w:rPr>
          <w:rFonts w:cs="Arial"/>
          <w:bCs/>
          <w:sz w:val="22"/>
          <w:szCs w:val="22"/>
        </w:rPr>
        <w:tab/>
        <w:t xml:space="preserve">proponowane rezultaty zadania: </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a)</w:t>
      </w:r>
      <w:r w:rsidRPr="003915D3">
        <w:rPr>
          <w:rFonts w:cs="Arial"/>
          <w:bCs/>
          <w:sz w:val="22"/>
          <w:szCs w:val="22"/>
        </w:rPr>
        <w:tab/>
        <w:t>zapewnienie 8 400 godzin usług opiekuńczych w tym 7980 godzin usług w dni od poniedziałku do piątku: oraz 420 godzin usług w soboty, Niedziele i dni wolne od pracy;</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b)</w:t>
      </w:r>
      <w:r w:rsidRPr="003915D3">
        <w:rPr>
          <w:rFonts w:cs="Arial"/>
          <w:bCs/>
          <w:sz w:val="22"/>
          <w:szCs w:val="22"/>
        </w:rPr>
        <w:tab/>
        <w:t>objęcie usługami opiekuńczymi równocześnie około 35 osób uprawnionych zgodnie ze zleceniami Miejskiego Ośrodka Pomocy Rodzinie w Poznaniu.</w:t>
      </w:r>
    </w:p>
    <w:p w:rsidR="006F6BDC" w:rsidRPr="003915D3" w:rsidRDefault="006F6BDC" w:rsidP="003915D3">
      <w:pPr>
        <w:spacing w:before="0" w:after="0" w:line="276" w:lineRule="auto"/>
        <w:rPr>
          <w:rFonts w:cs="Arial"/>
          <w:bCs/>
          <w:sz w:val="22"/>
          <w:szCs w:val="22"/>
        </w:rPr>
      </w:pPr>
    </w:p>
    <w:p w:rsidR="006F6BDC" w:rsidRPr="003915D3" w:rsidRDefault="006F6BDC" w:rsidP="003915D3">
      <w:pPr>
        <w:pStyle w:val="Akapitzlist"/>
        <w:numPr>
          <w:ilvl w:val="1"/>
          <w:numId w:val="3"/>
        </w:numPr>
        <w:suppressAutoHyphens w:val="0"/>
        <w:spacing w:before="0" w:after="0" w:line="276" w:lineRule="auto"/>
        <w:rPr>
          <w:rFonts w:cs="Arial"/>
          <w:bCs/>
          <w:sz w:val="22"/>
          <w:szCs w:val="22"/>
        </w:rPr>
      </w:pPr>
      <w:r w:rsidRPr="003915D3">
        <w:rPr>
          <w:rFonts w:cs="Arial"/>
          <w:bCs/>
          <w:sz w:val="22"/>
          <w:szCs w:val="22"/>
        </w:rPr>
        <w:t>Ze względu na trwający stan epidemii Wykonawca zobowiązany jest do zachowania wszelkich zasad bezpieczeństwa rekomendowanych przez Ministerstwo Zdrowia i Głównego Inspektora Sanitarnego dotyczących gromadzenia się osób oraz zapewnienia niezbędnych środków ochrony osobistej.</w:t>
      </w:r>
    </w:p>
    <w:p w:rsidR="006F6BDC" w:rsidRPr="003915D3" w:rsidRDefault="006F6BDC" w:rsidP="003915D3">
      <w:pPr>
        <w:pStyle w:val="Akapitzlist"/>
        <w:numPr>
          <w:ilvl w:val="1"/>
          <w:numId w:val="3"/>
        </w:numPr>
        <w:suppressAutoHyphens w:val="0"/>
        <w:spacing w:before="0" w:after="0" w:line="276" w:lineRule="auto"/>
        <w:rPr>
          <w:rFonts w:cs="Arial"/>
          <w:bCs/>
          <w:sz w:val="22"/>
          <w:szCs w:val="22"/>
        </w:rPr>
      </w:pPr>
      <w:r w:rsidRPr="003915D3">
        <w:rPr>
          <w:rFonts w:cs="Arial"/>
          <w:bCs/>
          <w:sz w:val="22"/>
          <w:szCs w:val="22"/>
        </w:rPr>
        <w:t>Wykonawca przy realizacji zadania publicznego odpowiedzialny jest za  uwzględnienie wymagań określonych w ustawie o zapewnieniu dostępności osobom ze szczególnymi potrzebami  z dnia 19 lipca 2019 r. (</w:t>
      </w:r>
      <w:proofErr w:type="spellStart"/>
      <w:r w:rsidRPr="003915D3">
        <w:rPr>
          <w:rFonts w:cs="Arial"/>
          <w:bCs/>
          <w:sz w:val="22"/>
          <w:szCs w:val="22"/>
        </w:rPr>
        <w:t>Dz..U</w:t>
      </w:r>
      <w:proofErr w:type="spellEnd"/>
      <w:r w:rsidRPr="003915D3">
        <w:rPr>
          <w:rFonts w:cs="Arial"/>
          <w:bCs/>
          <w:sz w:val="22"/>
          <w:szCs w:val="22"/>
        </w:rPr>
        <w:t xml:space="preserve">. z 2020 r. poz. 1062 z </w:t>
      </w:r>
      <w:proofErr w:type="spellStart"/>
      <w:r w:rsidRPr="003915D3">
        <w:rPr>
          <w:rFonts w:cs="Arial"/>
          <w:bCs/>
          <w:sz w:val="22"/>
          <w:szCs w:val="22"/>
        </w:rPr>
        <w:t>póż</w:t>
      </w:r>
      <w:proofErr w:type="spellEnd"/>
      <w:r w:rsidRPr="003915D3">
        <w:rPr>
          <w:rFonts w:cs="Arial"/>
          <w:bCs/>
          <w:sz w:val="22"/>
          <w:szCs w:val="22"/>
        </w:rPr>
        <w:t>. zm.).</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1.2. Zasady realizacji zadania w tym zgłaszania i rozliczania wykonanych usług opiekuńczych.</w:t>
      </w:r>
    </w:p>
    <w:p w:rsidR="006F6BDC" w:rsidRPr="003915D3" w:rsidRDefault="006F6BDC" w:rsidP="003915D3">
      <w:pPr>
        <w:spacing w:before="0" w:after="0" w:line="276" w:lineRule="auto"/>
        <w:rPr>
          <w:rFonts w:cs="Arial"/>
          <w:bCs/>
          <w:sz w:val="22"/>
          <w:szCs w:val="22"/>
        </w:rPr>
      </w:pP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 xml:space="preserve">Miasto zastrzega sobie </w:t>
      </w:r>
      <w:bookmarkStart w:id="0" w:name="_Hlk75257471"/>
      <w:r w:rsidR="00F75E9C">
        <w:rPr>
          <w:rFonts w:cs="Arial"/>
          <w:bCs/>
          <w:sz w:val="22"/>
          <w:szCs w:val="22"/>
        </w:rPr>
        <w:t>możliwość z</w:t>
      </w:r>
      <w:r w:rsidRPr="003915D3">
        <w:rPr>
          <w:rFonts w:cs="Arial"/>
          <w:bCs/>
          <w:sz w:val="22"/>
          <w:szCs w:val="22"/>
        </w:rPr>
        <w:t>mniejszenia wartości zleconego zadania o 20% stosownie do możliwości finansowych budżetu Miasta w sytuacji wystąpienia szczególnych okoliczności, w tym zmiany wysokości najniższego wynagrodzenia ogłoszonego w Monitorze Polskim, skrócenia czasu realizacji zadania w przypadku wyczerpania liczby godzin objętych zleceniem.</w:t>
      </w:r>
    </w:p>
    <w:bookmarkEnd w:id="0"/>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 xml:space="preserve">Miasto zastrzega sobie możliwość </w:t>
      </w:r>
      <w:bookmarkStart w:id="1" w:name="_Hlk75257425"/>
      <w:r w:rsidRPr="003915D3">
        <w:rPr>
          <w:rFonts w:cs="Arial"/>
          <w:bCs/>
          <w:sz w:val="22"/>
          <w:szCs w:val="22"/>
        </w:rPr>
        <w:t>wydłużenia okresu realizacji umowy o maksymalnie 3 miesiące w związku z możliwością przedłużenia realizacji projektu.</w:t>
      </w:r>
      <w:bookmarkEnd w:id="1"/>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 xml:space="preserve">Usługi opiekuńcze przysługują osobie samotnej lub zamieszkującej z rodziną, która z powodu wieku, choroby lub z innych przyczyn wymaga pomocy innych osób, a jest jej pozbawiona. </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Ustalaniem uprawnień osób do korzystania z usług opiekuńczych zajmuje się Miejski Ośrodek Pomocy Rodzinie w Poznaniu w drodze wydania decyzji administracyjnej.</w:t>
      </w:r>
    </w:p>
    <w:p w:rsidR="006F6BDC"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Usługi opiekuńcze świadczone są na terenie miasta Poznania, w miejscu zamieszkania osoby wymagającej pomocy w obszarze działania poszczególnych Filii Miejskiego Ośrodka Pomocy Rodzinie, to jest: Grunwald, Jeżyce, Nowe Miasto, Stare Miasto, Wilda.</w:t>
      </w:r>
    </w:p>
    <w:p w:rsidR="00BA7DA4" w:rsidRPr="003915D3" w:rsidRDefault="00BA7DA4" w:rsidP="00BA7DA4">
      <w:pPr>
        <w:pStyle w:val="Akapitzlist"/>
        <w:suppressAutoHyphens w:val="0"/>
        <w:spacing w:before="0" w:after="0" w:line="276" w:lineRule="auto"/>
        <w:ind w:left="360"/>
        <w:rPr>
          <w:rFonts w:cs="Arial"/>
          <w:bCs/>
          <w:sz w:val="22"/>
          <w:szCs w:val="22"/>
        </w:rPr>
      </w:pP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lastRenderedPageBreak/>
        <w:t>Zakres wsparcia i wymiar godzinowy usług opiekuńczych jest ustalany pomiędzy osobą niesamodzielną (lub jej opiekunem prawnym), pracownikiem socjalnym Miejskiego Ośrodka Pomocy Rodzinie w Poznaniu oraz wykwalifikowanym, zatrudnionym na podstawie umowy o pracę pracownikiem Wykonawcy do realizacji usług opiekuńczych a następnie wskazany jest indywidualnie w decyzji administracyjnej wydanej przez upoważnionych pracowników Miejskiego Ośrodka Pomocy Rodzinie w Poznaniu.</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W przypadku rezygnacji lub śmierci osoby objętej usługami opiekuńczymi albo braku zasadności dalszego udzielania usług, usługi będą świadczone dla kolejnej wskazanej osoby.</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 xml:space="preserve">Świadczenie usług opiekuńczych realizowane będzie przez Wykonawcę w stosunku do osób zgłoszonych pisemnie przez Miejski Ośrodek Pomocy Rodzinie w Poznaniu, wraz ze wskazaniem zakresu i długości czasu ich wykonywania oraz wysokości odpłatności ponoszonej przez osobę objętą usługami opiekuńczymi. </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Wykonawca zadeklaruje możliwość poinformowania usługobiorców po zakończonym okresie rozliczeniowym (w trybie miesięcznym) o należnej kwocie odpłatności za świadczone usługi na podstawie informacji będącej w posiadaniu MOPR.</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Miejski Ośrodek Pomocy Rodzinie w Poznaniu może w przypadkach niecierpiących zwłoki dokonać telefonicznie zgłoszenia konieczności świadczenia usług. Zgłoszenie to zostanie potwierdzone pisemnie w terminie 3 dni od daty zgłoszenia telefonicznego.</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W sytuacji zgłoszenia potrzeby natychmiastowego objęcia usługami Wykonawca winien zorganizować ich realizację najpóźniej w czasie 24 godzin od momentu otrzymania zgłoszenia. W przypadku niewykonania mogą być naliczone kary umowne.</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Wykonawca powinien wskazać pisemnie osobę kontaktową (wraz z podaniem numeru telefonu, pod którym będzie pełniła dyżur), która będzie odpowiedzialna za organizację usług w sytuacjach wyjątkowych, wymagających natychmiastowego objęcia usługami.</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Usługi opiekuńcze mogą być świadczone u poszczególnych osób zgłoszonych przez Miejski Ośrodek Pomocy Rodzinie w Poznaniu codziennie lub we wskazane dni tygodnia w różnym wymiarze godzin, nie więcej niż 8 godzin dziennie, w przedziale czasowym od 7.00 do 20.00, co zostanie określone szczegółowo w zgłoszeniu, o którym mowa lit h).</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O każdorazowym niewykonaniu zleconego wymiaru, jak i zakresu usług, z wyłączeniem zgłoszonej nieobecności usługobiorcy w miejscu zamieszkania, Wykonawca jest zobowiązany pisemnie powiadamiać Miejski Ośrodek Pomocy Rodzinie w Poznaniu najpóźniej w terminie 3 dni od dnia zaistnienia sytuacji.</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 xml:space="preserve">Wykonawca jest obowiązany realizować zlecone mu zadanie tylko i wyłącznie przez działające w jego imieniu osoby posiadające doświadczenie roczne w sprawowaniu usług opiekuńczych (w tym zawodowe, </w:t>
      </w:r>
      <w:proofErr w:type="spellStart"/>
      <w:r w:rsidRPr="003915D3">
        <w:rPr>
          <w:rFonts w:cs="Arial"/>
          <w:bCs/>
          <w:sz w:val="22"/>
          <w:szCs w:val="22"/>
        </w:rPr>
        <w:t>wolontariackie</w:t>
      </w:r>
      <w:proofErr w:type="spellEnd"/>
      <w:r w:rsidRPr="003915D3">
        <w:rPr>
          <w:rFonts w:cs="Arial"/>
          <w:bCs/>
          <w:sz w:val="22"/>
          <w:szCs w:val="22"/>
        </w:rPr>
        <w:t xml:space="preserve"> lub osobiste wynikające z pełnienia roli opiekuna faktycznego)- warunek udziału w postępowaniu.</w:t>
      </w:r>
    </w:p>
    <w:p w:rsidR="006F6BDC" w:rsidRPr="003915D3" w:rsidRDefault="006F6BDC" w:rsidP="003915D3">
      <w:pPr>
        <w:pStyle w:val="Akapitzlist"/>
        <w:numPr>
          <w:ilvl w:val="0"/>
          <w:numId w:val="1"/>
        </w:numPr>
        <w:suppressAutoHyphens w:val="0"/>
        <w:spacing w:before="0" w:after="0" w:line="276" w:lineRule="auto"/>
        <w:rPr>
          <w:rFonts w:cs="Arial"/>
          <w:bCs/>
          <w:sz w:val="22"/>
          <w:szCs w:val="22"/>
        </w:rPr>
      </w:pPr>
      <w:r w:rsidRPr="003915D3">
        <w:rPr>
          <w:rFonts w:cs="Arial"/>
          <w:bCs/>
          <w:sz w:val="22"/>
          <w:szCs w:val="22"/>
        </w:rPr>
        <w:t>Zalecona przez lekarza pielęgnacja może być świadczona tylko i wyłącznie przez osoby posiadające prawo do wykonywania zawodu pielęgniarki lub osoby, które ukończyły szkołę pielęgniarską- warunek udziału w postępowaniu.</w:t>
      </w:r>
    </w:p>
    <w:p w:rsidR="006F6BDC" w:rsidRDefault="006F6BDC" w:rsidP="003915D3">
      <w:pPr>
        <w:spacing w:before="0" w:after="0" w:line="276" w:lineRule="auto"/>
        <w:rPr>
          <w:rFonts w:cs="Arial"/>
          <w:bCs/>
          <w:sz w:val="22"/>
          <w:szCs w:val="22"/>
        </w:rPr>
      </w:pPr>
    </w:p>
    <w:p w:rsidR="00BA7DA4" w:rsidRDefault="00BA7DA4" w:rsidP="003915D3">
      <w:pPr>
        <w:spacing w:before="0" w:after="0" w:line="276" w:lineRule="auto"/>
        <w:rPr>
          <w:rFonts w:cs="Arial"/>
          <w:bCs/>
          <w:sz w:val="22"/>
          <w:szCs w:val="22"/>
        </w:rPr>
      </w:pPr>
    </w:p>
    <w:p w:rsidR="00BA7DA4" w:rsidRDefault="00BA7DA4" w:rsidP="003915D3">
      <w:pPr>
        <w:spacing w:before="0" w:after="0" w:line="276" w:lineRule="auto"/>
        <w:rPr>
          <w:rFonts w:cs="Arial"/>
          <w:bCs/>
          <w:sz w:val="22"/>
          <w:szCs w:val="22"/>
        </w:rPr>
      </w:pPr>
    </w:p>
    <w:p w:rsidR="00BA7DA4" w:rsidRPr="003915D3" w:rsidRDefault="00BA7DA4"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lastRenderedPageBreak/>
        <w:t>1.2.1 Wykaz czynności wchodzących w zakres usług opiekuńczych obejmuje:</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I.</w:t>
      </w:r>
      <w:r w:rsidRPr="003915D3">
        <w:rPr>
          <w:rFonts w:cs="Arial"/>
          <w:bCs/>
          <w:sz w:val="22"/>
          <w:szCs w:val="22"/>
        </w:rPr>
        <w:tab/>
        <w:t>zaspokajanie podstawowych potrzeb życiowych:</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 xml:space="preserve">pomoc w dokonywaniu zakupów - żywność, leki, środki czystości, prasa itp. - tylko podopiecznemu w pobliżu miejsca zamieszkania i dostarczanie ich podopiecznemu; </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 xml:space="preserve">przyrządzanie posiłków tylko dla podopiecznego, zgodnie z zasadami dietetyki oraz odpowiedniej jednostki chorobowej (np. cukrzyca - dieta przeciwcukrzycowa), a w razie konieczności przecieranie lub miksowanie pokarmów (winny być przygotowane zalecenia od lekarza, co chory może a czego nie powinien jeść ), </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dostarczanie gotowych posiłków (np. z baru),</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przygotowanie produktów lub posiłków na część dnia, w której podopieczny zostanie sam (podwieczorek, kolacja) oraz właściwe ich przechowywanie,</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 przypadku ograniczonej sprawności podopiecznego nakarmienie i napojenie,</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pomoc w uiszczaniu opłat i należności,</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prowadzenie ewidencji wydatków i rozliczanie się z podopiecznym z pobranych środków finansowych;</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II.</w:t>
      </w:r>
      <w:r w:rsidRPr="003915D3">
        <w:rPr>
          <w:rFonts w:cs="Arial"/>
          <w:bCs/>
          <w:sz w:val="22"/>
          <w:szCs w:val="22"/>
        </w:rPr>
        <w:tab/>
        <w:t xml:space="preserve">opiekę higieniczną:     </w:t>
      </w:r>
    </w:p>
    <w:p w:rsidR="006F6BDC" w:rsidRPr="003915D3" w:rsidRDefault="006F6BDC" w:rsidP="003915D3">
      <w:pPr>
        <w:spacing w:before="0" w:after="0" w:line="276" w:lineRule="auto"/>
        <w:rPr>
          <w:rFonts w:cs="Arial"/>
          <w:bCs/>
          <w:sz w:val="22"/>
          <w:szCs w:val="22"/>
        </w:rPr>
      </w:pPr>
      <w:r w:rsidRPr="003915D3">
        <w:rPr>
          <w:rFonts w:cs="Arial"/>
          <w:bCs/>
          <w:sz w:val="22"/>
          <w:szCs w:val="22"/>
        </w:rPr>
        <w:t>A)  czynności związane z utrzymaniem higieny osobistej podopiecznego:</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utrzymanie higieny osobistej (kąpiel, natłuszczanie ciała, przebieranie i ubieranie w czystą odzież) osobom poruszającym się samodzielnie lub za pomocą sprzętu rehabilitacyjnego,</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toaleta i pielęgnacja osoby leżącej, która odbywa się w łóżku chorego (kąpiel, natłuszczanie ciała, przebieranie i ubieranie w czystą odzież),</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 xml:space="preserve"> pielęgnacja jamy ustnej,</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pielęgnacja rąk i stóp (obcinanie paznokci) tylko w podstawowym zakresie (jeśli chory ma zaniedbane paznokcie np. grzybicze lub krogulcze konieczna jest interwencja kosmetyczki),</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 xml:space="preserve"> pielęgnacja włosów w zakresie mycia i czesania (bez strzyżenia),</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 xml:space="preserve"> zmiana pampersów, toaleta po zabrudzeniu,</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zmiana bielizny osobistej oraz pościelowej,</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 xml:space="preserve">zapobieganie odleżynom i </w:t>
      </w:r>
      <w:proofErr w:type="spellStart"/>
      <w:r w:rsidRPr="003915D3">
        <w:rPr>
          <w:rFonts w:cs="Arial"/>
          <w:bCs/>
          <w:sz w:val="22"/>
          <w:szCs w:val="22"/>
        </w:rPr>
        <w:t>odparzeniom</w:t>
      </w:r>
      <w:proofErr w:type="spellEnd"/>
      <w:r w:rsidRPr="003915D3">
        <w:rPr>
          <w:rFonts w:cs="Arial"/>
          <w:bCs/>
          <w:sz w:val="22"/>
          <w:szCs w:val="22"/>
        </w:rPr>
        <w:t xml:space="preserve"> (pielęgnację odleżyn oraz inne zabiegi medyczne winny wykonywać pielęgniarki środowiskowe);</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B) czynności związane z utrzymaniem higieny otoczenia tj. bieżące czynności dot. utrzymania pomieszczeń w czystości:</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wietrzenie pomieszczeń,</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wycieranie kurzu z mebli w pomieszczeniach, które użytkuje podopieczny,</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zamiatanie podłóg lub odkurzanie odkurzaczem pomieszczeń, które użytkuje podopieczny,</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 xml:space="preserve">mycie podłóg przy użyciu </w:t>
      </w:r>
      <w:proofErr w:type="spellStart"/>
      <w:r w:rsidRPr="003915D3">
        <w:rPr>
          <w:rFonts w:cs="Arial"/>
          <w:bCs/>
          <w:sz w:val="22"/>
          <w:szCs w:val="22"/>
        </w:rPr>
        <w:t>mopa</w:t>
      </w:r>
      <w:proofErr w:type="spellEnd"/>
      <w:r w:rsidRPr="003915D3">
        <w:rPr>
          <w:rFonts w:cs="Arial"/>
          <w:bCs/>
          <w:sz w:val="22"/>
          <w:szCs w:val="22"/>
        </w:rPr>
        <w:t xml:space="preserve"> (z podaniem okresu np. raz w tygodniu), </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mycie okien dwa razy w roku (zgodnie z przepisami BHP ) w pomieszczeniu użytkowanym przez podopiecznego (dot. jednego pokoju, kuchni, łazienki)*,</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lastRenderedPageBreak/>
        <w:t>-</w:t>
      </w:r>
      <w:r w:rsidRPr="003915D3">
        <w:rPr>
          <w:rFonts w:cs="Arial"/>
          <w:bCs/>
          <w:sz w:val="22"/>
          <w:szCs w:val="22"/>
        </w:rPr>
        <w:tab/>
        <w:t>utrzymanie czystości w kuchni, łazience i WC – mycie sanitariatów, podłóg, mycie kuchenki i zlewu oraz naczyń*,</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pranie odzieży lub pościeli wyłącznie w pralce lub odnoszenie do pralni,</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wynoszenie śmieci;</w:t>
      </w:r>
    </w:p>
    <w:p w:rsidR="006F6BDC" w:rsidRDefault="006F6BDC" w:rsidP="003915D3">
      <w:pPr>
        <w:spacing w:before="0" w:after="0" w:line="276" w:lineRule="auto"/>
        <w:rPr>
          <w:rFonts w:cs="Arial"/>
          <w:bCs/>
          <w:sz w:val="22"/>
          <w:szCs w:val="22"/>
        </w:rPr>
      </w:pPr>
    </w:p>
    <w:p w:rsidR="00BA7DA4" w:rsidRPr="003915D3" w:rsidRDefault="00BA7DA4"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III.</w:t>
      </w:r>
      <w:r w:rsidRPr="003915D3">
        <w:rPr>
          <w:rFonts w:cs="Arial"/>
          <w:bCs/>
          <w:sz w:val="22"/>
          <w:szCs w:val="22"/>
        </w:rPr>
        <w:tab/>
        <w:t>Zalecaną przez lekarza pielęgnację:</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podawanie leków (za wyjątkiem wszelkich iniekcji ) – zgodnie ze ścisłymi zaleceniami lekarza,</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stosowanie kompresów i okładów;</w:t>
      </w:r>
    </w:p>
    <w:p w:rsidR="006F6BDC" w:rsidRDefault="006F6BDC" w:rsidP="003915D3">
      <w:pPr>
        <w:spacing w:before="0" w:after="0" w:line="276" w:lineRule="auto"/>
        <w:rPr>
          <w:rFonts w:cs="Arial"/>
          <w:bCs/>
          <w:sz w:val="22"/>
          <w:szCs w:val="22"/>
        </w:rPr>
      </w:pPr>
    </w:p>
    <w:p w:rsidR="00BA7DA4" w:rsidRPr="003915D3" w:rsidRDefault="00BA7DA4"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IV.</w:t>
      </w:r>
      <w:r w:rsidRPr="003915D3">
        <w:rPr>
          <w:rFonts w:cs="Arial"/>
          <w:bCs/>
          <w:sz w:val="22"/>
          <w:szCs w:val="22"/>
        </w:rPr>
        <w:tab/>
        <w:t>Zapewnianie kontaktów z otoczeniem:</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 przypadku osób samotnie zamieszkałych, utrzymywanie kontaktów z rodziną, sąsiadami, znajomymi,</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wychodzenie z podopiecznym na spacery,</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utrzymywanie stałego kontaktu z lekarzem,</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zapewnienie możliwości kontaktu lub pośredniczenie w kontaktach z instytucjami np.: MOPR, ZUS, biblioteka itp.,</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zorganizowanie usług, które muszą być wykonywane przez zawodowych specjalistów np.:  fryzjera, kosmetyczkę, elektryka itp.,</w:t>
      </w:r>
    </w:p>
    <w:p w:rsidR="006F6BDC" w:rsidRDefault="006F6BDC" w:rsidP="003915D3">
      <w:pPr>
        <w:spacing w:before="0" w:after="0" w:line="276" w:lineRule="auto"/>
        <w:rPr>
          <w:rFonts w:cs="Arial"/>
          <w:bCs/>
          <w:sz w:val="22"/>
          <w:szCs w:val="22"/>
        </w:rPr>
      </w:pPr>
    </w:p>
    <w:p w:rsidR="00BA7DA4" w:rsidRPr="003915D3" w:rsidRDefault="00BA7DA4" w:rsidP="003915D3">
      <w:pPr>
        <w:spacing w:before="0" w:after="0" w:line="276" w:lineRule="auto"/>
        <w:rPr>
          <w:rFonts w:cs="Arial"/>
          <w:bCs/>
          <w:sz w:val="22"/>
          <w:szCs w:val="22"/>
        </w:rPr>
      </w:pPr>
      <w:bookmarkStart w:id="2" w:name="_GoBack"/>
      <w:bookmarkEnd w:id="2"/>
    </w:p>
    <w:p w:rsidR="006F6BDC" w:rsidRPr="003915D3" w:rsidRDefault="006F6BDC" w:rsidP="003915D3">
      <w:pPr>
        <w:spacing w:before="0" w:after="0" w:line="276" w:lineRule="auto"/>
        <w:rPr>
          <w:rFonts w:cs="Arial"/>
          <w:bCs/>
          <w:sz w:val="22"/>
          <w:szCs w:val="22"/>
        </w:rPr>
      </w:pPr>
      <w:r w:rsidRPr="003915D3">
        <w:rPr>
          <w:rFonts w:cs="Arial"/>
          <w:bCs/>
          <w:sz w:val="22"/>
          <w:szCs w:val="22"/>
        </w:rPr>
        <w:t>V.</w:t>
      </w:r>
      <w:r w:rsidRPr="003915D3">
        <w:rPr>
          <w:rFonts w:cs="Arial"/>
          <w:bCs/>
          <w:sz w:val="22"/>
          <w:szCs w:val="22"/>
        </w:rPr>
        <w:tab/>
        <w:t>Czynności gospodarcze:</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palenie w piecu pokojowym w okresie zimowym *,</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palenie w piecu centralnego ogrzewania w okresie zimowym po uprzednim przedstawieniu przez podopiecznego aktualnego przeglądu sprzętu*,</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utrzymanie w czystości balkonu (zamiecenie, przetarcie na mokro)*,</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mycie klatek schodowych, u osób które są najemcami bądź właścicielami mieszkania*</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doraźna pomoc w opiece nad zwierzętami domowymi*,</w:t>
      </w:r>
    </w:p>
    <w:p w:rsidR="006F6BDC" w:rsidRPr="003915D3" w:rsidRDefault="006F6BDC" w:rsidP="003915D3">
      <w:pPr>
        <w:spacing w:before="0" w:after="0" w:line="276" w:lineRule="auto"/>
        <w:ind w:left="708" w:hanging="708"/>
        <w:rPr>
          <w:rFonts w:cs="Arial"/>
          <w:bCs/>
          <w:sz w:val="22"/>
          <w:szCs w:val="22"/>
        </w:rPr>
      </w:pPr>
      <w:r w:rsidRPr="003915D3">
        <w:rPr>
          <w:rFonts w:cs="Arial"/>
          <w:bCs/>
          <w:sz w:val="22"/>
          <w:szCs w:val="22"/>
        </w:rPr>
        <w:t>-</w:t>
      </w:r>
      <w:r w:rsidRPr="003915D3">
        <w:rPr>
          <w:rFonts w:cs="Arial"/>
          <w:bCs/>
          <w:sz w:val="22"/>
          <w:szCs w:val="22"/>
        </w:rPr>
        <w:tab/>
        <w:t>przynoszenie opału z piwnicy (zakupiony, przygotowany drobny węgiel i drewno opałowe) w okresie zimowym* ,</w:t>
      </w:r>
    </w:p>
    <w:p w:rsidR="006F6BDC" w:rsidRPr="003915D3" w:rsidRDefault="006F6BDC" w:rsidP="003915D3">
      <w:pPr>
        <w:spacing w:before="0" w:after="0" w:line="276" w:lineRule="auto"/>
        <w:rPr>
          <w:rFonts w:cs="Arial"/>
          <w:bCs/>
          <w:sz w:val="22"/>
          <w:szCs w:val="22"/>
        </w:rPr>
      </w:pPr>
      <w:r w:rsidRPr="003915D3">
        <w:rPr>
          <w:rFonts w:cs="Arial"/>
          <w:bCs/>
          <w:sz w:val="22"/>
          <w:szCs w:val="22"/>
        </w:rPr>
        <w:t>-</w:t>
      </w:r>
      <w:r w:rsidRPr="003915D3">
        <w:rPr>
          <w:rFonts w:cs="Arial"/>
          <w:bCs/>
          <w:sz w:val="22"/>
          <w:szCs w:val="22"/>
        </w:rPr>
        <w:tab/>
        <w:t xml:space="preserve"> dot.  obowiązków najemców bądź właścicieli domów*.</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 należy wziąć pod uwagę, że świadczenie to winno być realizowane u osoby/osób starszych, i/lub w złym stanie zdrowia, które zamieszkują samotnie i są pozbawione wsparcia ze strony rodziny. Częstotliwość usługi należy ustalić zgodnie z potrzebami klienta/ów.</w:t>
      </w:r>
    </w:p>
    <w:p w:rsidR="006F6BDC" w:rsidRPr="003915D3" w:rsidRDefault="006F6BDC" w:rsidP="003915D3">
      <w:pPr>
        <w:spacing w:before="0" w:after="0" w:line="276" w:lineRule="auto"/>
        <w:rPr>
          <w:rFonts w:cs="Arial"/>
          <w:bCs/>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1.2.2. Sposób rozliczenia wykonanych usług opiekuńczych:</w:t>
      </w:r>
    </w:p>
    <w:p w:rsidR="006F6BDC" w:rsidRPr="003915D3" w:rsidRDefault="006F6BDC" w:rsidP="003915D3">
      <w:pPr>
        <w:pStyle w:val="Akapitzlist"/>
        <w:numPr>
          <w:ilvl w:val="0"/>
          <w:numId w:val="2"/>
        </w:numPr>
        <w:suppressAutoHyphens w:val="0"/>
        <w:spacing w:before="0" w:after="0" w:line="276" w:lineRule="auto"/>
        <w:rPr>
          <w:rFonts w:cs="Arial"/>
          <w:bCs/>
          <w:sz w:val="22"/>
          <w:szCs w:val="22"/>
        </w:rPr>
      </w:pPr>
      <w:r w:rsidRPr="003915D3">
        <w:rPr>
          <w:rFonts w:cs="Arial"/>
          <w:bCs/>
          <w:sz w:val="22"/>
          <w:szCs w:val="22"/>
        </w:rPr>
        <w:t>Wymagane jest prowadzenie przez Wykonawcę odrębnie dla każdej osoby objętej usługami, ewidencji czasu wykonywania czynności zawierającej: datę, liczbę godzin wykonywania czynności oraz podpis osoby objętej opieką, potwierdzający fakt wykonania zlecenia.</w:t>
      </w:r>
    </w:p>
    <w:p w:rsidR="006F6BDC" w:rsidRPr="003915D3" w:rsidRDefault="006F6BDC" w:rsidP="003915D3">
      <w:pPr>
        <w:pStyle w:val="Akapitzlist"/>
        <w:numPr>
          <w:ilvl w:val="0"/>
          <w:numId w:val="2"/>
        </w:numPr>
        <w:suppressAutoHyphens w:val="0"/>
        <w:spacing w:before="0" w:after="0" w:line="276" w:lineRule="auto"/>
        <w:rPr>
          <w:rFonts w:cs="Arial"/>
          <w:bCs/>
          <w:sz w:val="22"/>
          <w:szCs w:val="22"/>
        </w:rPr>
      </w:pPr>
      <w:r w:rsidRPr="003915D3">
        <w:rPr>
          <w:rFonts w:cs="Arial"/>
          <w:bCs/>
          <w:sz w:val="22"/>
          <w:szCs w:val="22"/>
        </w:rPr>
        <w:lastRenderedPageBreak/>
        <w:t>W przypadku, gdy w zakresie usług przyznanych osobie zgłoszonej przez Miejski Ośrodek Pomocy Rodzinie w Poznaniu świadczona jest pomoc w uiszczaniu opłat i należności, przyjęcie pieniędzy przez osobę wykonującą usługę w imieniu Wykonawcy winno być pisemnie pokwitowane, a osoba objęta opieką winna bezwzględnie otrzymać potwierdzenie wpłaty pieniędzy na cel określony w pokwitowaniu odbioru pieniędzy.</w:t>
      </w:r>
    </w:p>
    <w:p w:rsidR="006F6BDC" w:rsidRPr="003915D3" w:rsidRDefault="006F6BDC" w:rsidP="003915D3">
      <w:pPr>
        <w:pStyle w:val="Akapitzlist"/>
        <w:numPr>
          <w:ilvl w:val="0"/>
          <w:numId w:val="2"/>
        </w:numPr>
        <w:suppressAutoHyphens w:val="0"/>
        <w:spacing w:before="0" w:after="0" w:line="276" w:lineRule="auto"/>
        <w:rPr>
          <w:rFonts w:cs="Arial"/>
          <w:bCs/>
          <w:sz w:val="22"/>
          <w:szCs w:val="22"/>
        </w:rPr>
      </w:pPr>
      <w:r w:rsidRPr="003915D3">
        <w:rPr>
          <w:rFonts w:cs="Arial"/>
          <w:bCs/>
          <w:sz w:val="22"/>
          <w:szCs w:val="22"/>
        </w:rPr>
        <w:t>Wykonawca po zakończeniu każdego miesiąca do 5 dnia roboczego następnego miesiąca powinien wystawić rozliczenie za faktycznie wykonane godziny usług opiekuńczych.</w:t>
      </w:r>
    </w:p>
    <w:p w:rsidR="006F6BDC" w:rsidRPr="003915D3" w:rsidRDefault="006F6BDC" w:rsidP="003915D3">
      <w:pPr>
        <w:pStyle w:val="Akapitzlist"/>
        <w:numPr>
          <w:ilvl w:val="0"/>
          <w:numId w:val="2"/>
        </w:numPr>
        <w:suppressAutoHyphens w:val="0"/>
        <w:spacing w:before="0" w:after="0" w:line="276" w:lineRule="auto"/>
        <w:rPr>
          <w:rFonts w:cs="Arial"/>
          <w:bCs/>
          <w:sz w:val="22"/>
          <w:szCs w:val="22"/>
        </w:rPr>
      </w:pPr>
      <w:r w:rsidRPr="003915D3">
        <w:rPr>
          <w:rFonts w:cs="Arial"/>
          <w:bCs/>
          <w:sz w:val="22"/>
          <w:szCs w:val="22"/>
        </w:rPr>
        <w:t>Podstawą wystawienia rozliczenia jest potwierdzenie wykonania godzin usług, zawarte w ewidencji czasu wykonywania czynności, poświadczone protokołem sporządzonym przez przedstawiciela Miejskiego Ośrodka Pomocy Rodzinie w Poznaniu i przedstawiciela Wykonawcy, poprzedzone sprawdzeniem zgodności wykonanych usług z wydanym przez Miejski Ośrodek Pomocy Rodzinie w Poznaniu zleceniem oraz na podstawie kosztu  jednej godziny usługi.</w:t>
      </w:r>
    </w:p>
    <w:p w:rsidR="006F6BDC" w:rsidRPr="003915D3" w:rsidRDefault="006F6BDC" w:rsidP="003915D3">
      <w:pPr>
        <w:pStyle w:val="Akapitzlist"/>
        <w:numPr>
          <w:ilvl w:val="0"/>
          <w:numId w:val="2"/>
        </w:numPr>
        <w:suppressAutoHyphens w:val="0"/>
        <w:spacing w:before="0" w:after="0" w:line="276" w:lineRule="auto"/>
        <w:rPr>
          <w:rFonts w:cs="Arial"/>
          <w:bCs/>
          <w:sz w:val="22"/>
          <w:szCs w:val="22"/>
        </w:rPr>
      </w:pPr>
      <w:r w:rsidRPr="003915D3">
        <w:rPr>
          <w:rFonts w:cs="Arial"/>
          <w:bCs/>
          <w:sz w:val="22"/>
          <w:szCs w:val="22"/>
        </w:rPr>
        <w:t>Na Wykonawcy spoczywa odpowiedzialność za dokumenty źródłowe (dane osobowe klientów, koszt ewidencji czasu wykonywania usługi).</w:t>
      </w:r>
    </w:p>
    <w:p w:rsidR="006F6BDC" w:rsidRPr="003915D3" w:rsidRDefault="006F6BDC" w:rsidP="003915D3">
      <w:pPr>
        <w:spacing w:before="0" w:after="0" w:line="276" w:lineRule="auto"/>
        <w:rPr>
          <w:rFonts w:cs="Arial"/>
          <w:sz w:val="22"/>
          <w:szCs w:val="22"/>
        </w:rPr>
      </w:pPr>
    </w:p>
    <w:p w:rsidR="006F6BDC" w:rsidRPr="003915D3" w:rsidRDefault="006F6BDC" w:rsidP="003915D3">
      <w:pPr>
        <w:spacing w:before="0" w:after="0" w:line="276" w:lineRule="auto"/>
        <w:rPr>
          <w:rFonts w:cs="Arial"/>
          <w:bCs/>
          <w:sz w:val="22"/>
          <w:szCs w:val="22"/>
        </w:rPr>
      </w:pPr>
      <w:r w:rsidRPr="003915D3">
        <w:rPr>
          <w:rFonts w:cs="Arial"/>
          <w:bCs/>
          <w:sz w:val="22"/>
          <w:szCs w:val="22"/>
        </w:rPr>
        <w:t>1.2.3. Ponadto za „Minimalnymi wymaganiami z świadczenia usług społecznych w społeczności lokalnej” (str. 3-7 załącznik 8.21 do Regulamin konkursu nr: RPWP.07.02.02-IZ.00-30-002/18 Wielkopolski Regionalny Program Operacyjny na lata 2014 – 2020, Oś Priorytetowa 7 Włączenie społeczne, Działanie 7.2 Usługi społeczne i zdrowotne, Poddziałanie 7.2.2 Usługi społeczne i zdrowotne – projekty konkursowe) w zakresie dotyczącym usług opiekuńczych ponad to co opisano powyżej:</w:t>
      </w:r>
    </w:p>
    <w:p w:rsidR="006F6BDC" w:rsidRPr="003915D3" w:rsidRDefault="006F6BDC" w:rsidP="003915D3">
      <w:pPr>
        <w:spacing w:before="0" w:after="0" w:line="276" w:lineRule="auto"/>
        <w:rPr>
          <w:rFonts w:cs="Arial"/>
          <w:bCs/>
          <w:sz w:val="22"/>
          <w:szCs w:val="22"/>
        </w:rPr>
      </w:pPr>
      <w:r w:rsidRPr="003915D3">
        <w:rPr>
          <w:rFonts w:cs="Arial"/>
          <w:bCs/>
          <w:sz w:val="22"/>
          <w:szCs w:val="22"/>
        </w:rPr>
        <w:t>3) Zakres wsparcia i wymiar godzinowy usług opiekuńczych jest określany indywidualnie w kontrakcie trójstronnym. Kontrakt trójstronny jest zawarty pomiędzy osobą niesamodzielną (lub jej opiekunem prawnym), osobą świadczącą usługi opiekuńcze oraz podmiotem realizującym usługi opiekuńcze. Dopuszcza się podpisanie kontraktu przez opiekuna faktycznego osoby niesamodzielnej, jeżeli stan zdrowia tej osoby nie pozwala na świadome zawarcie kontraktu, a nie ma ona opiekuna prawnego.</w:t>
      </w:r>
    </w:p>
    <w:p w:rsidR="006F6BDC" w:rsidRPr="003915D3" w:rsidRDefault="006F6BDC" w:rsidP="003915D3">
      <w:pPr>
        <w:spacing w:before="0" w:after="0" w:line="276" w:lineRule="auto"/>
        <w:rPr>
          <w:rFonts w:cs="Arial"/>
          <w:bCs/>
          <w:sz w:val="22"/>
          <w:szCs w:val="22"/>
        </w:rPr>
      </w:pPr>
      <w:r w:rsidRPr="003915D3">
        <w:rPr>
          <w:rFonts w:cs="Arial"/>
          <w:bCs/>
          <w:sz w:val="22"/>
          <w:szCs w:val="22"/>
        </w:rPr>
        <w:t>4) Usługa opiekuńcza jest świadczona w miejscu pobytu osoby niesamodzielnej, z uwzględnieniem bliskiego otoczenia.</w:t>
      </w:r>
    </w:p>
    <w:p w:rsidR="006F6BDC" w:rsidRPr="003915D3" w:rsidRDefault="006F6BDC" w:rsidP="003915D3">
      <w:pPr>
        <w:spacing w:before="0" w:after="0" w:line="276" w:lineRule="auto"/>
        <w:rPr>
          <w:rFonts w:cs="Arial"/>
          <w:bCs/>
          <w:sz w:val="22"/>
          <w:szCs w:val="22"/>
        </w:rPr>
      </w:pPr>
      <w:r w:rsidRPr="003915D3">
        <w:rPr>
          <w:rFonts w:cs="Arial"/>
          <w:bCs/>
          <w:sz w:val="22"/>
          <w:szCs w:val="22"/>
        </w:rPr>
        <w:t>5) Organizacja świadczenia usług opiekuńczych uwzględnia podmiotowość osoby niesamodzielnej, w tym respektowanie prawa do poszanowania i ochrony godności, intymności, w szczególności w przypadku czynności o charakterze opieki higienicznej i pielęgnacji oraz poczucia bezpieczeństwa i ochrony dóbr osobistych.</w:t>
      </w:r>
    </w:p>
    <w:p w:rsidR="006F6BDC" w:rsidRPr="003915D3" w:rsidRDefault="006F6BDC" w:rsidP="003915D3">
      <w:pPr>
        <w:spacing w:before="0" w:after="0" w:line="276" w:lineRule="auto"/>
        <w:rPr>
          <w:rFonts w:cs="Arial"/>
          <w:bCs/>
          <w:sz w:val="22"/>
          <w:szCs w:val="22"/>
        </w:rPr>
      </w:pPr>
      <w:r w:rsidRPr="003915D3">
        <w:rPr>
          <w:rFonts w:cs="Arial"/>
          <w:bCs/>
          <w:sz w:val="22"/>
          <w:szCs w:val="22"/>
        </w:rPr>
        <w:t>6) Organizacja świadczenia usług opiekuńczych, w tym organizacja przestrzeni, uwzględnia jak najwyższy stopień bezpieczeństwa zarówno osoby niesamodzielnej, jak i osoby świadczącej usługi. Jeśli konieczne jest np. dźwiganie osoby unieruchomionej, osobie świadczącej usługi opiekuńcze powinien być zapewniony sprzęt wspomagający lub pomoc drugiej osoby.</w:t>
      </w:r>
    </w:p>
    <w:p w:rsidR="006F6BDC" w:rsidRPr="003915D3" w:rsidRDefault="006F6BDC" w:rsidP="003915D3">
      <w:pPr>
        <w:spacing w:before="0" w:after="0" w:line="276" w:lineRule="auto"/>
        <w:rPr>
          <w:rFonts w:cs="Arial"/>
          <w:bCs/>
          <w:sz w:val="22"/>
          <w:szCs w:val="22"/>
        </w:rPr>
      </w:pPr>
      <w:r w:rsidRPr="003915D3">
        <w:rPr>
          <w:rFonts w:cs="Arial"/>
          <w:bCs/>
          <w:sz w:val="22"/>
          <w:szCs w:val="22"/>
        </w:rPr>
        <w:t>7) Podmiot realizujący usługi opiekuńcze zobowiązany jest do zapewnienia nieprzerwanego i właściwego pod względem jakości procesu świadczenia usług przez 7 dni w tygodniu, poprzez właściwe ustalenie z osobami świadczącymi usługi opiekuńcze godzin oraz zleconego wymiaru i zakresu usług.</w:t>
      </w:r>
    </w:p>
    <w:p w:rsidR="006F6BDC" w:rsidRPr="003915D3" w:rsidRDefault="006F6BDC" w:rsidP="003915D3">
      <w:pPr>
        <w:spacing w:before="0" w:after="0" w:line="276" w:lineRule="auto"/>
        <w:rPr>
          <w:rFonts w:cs="Arial"/>
          <w:bCs/>
          <w:sz w:val="22"/>
          <w:szCs w:val="22"/>
        </w:rPr>
      </w:pPr>
      <w:r w:rsidRPr="003915D3">
        <w:rPr>
          <w:rFonts w:cs="Arial"/>
          <w:bCs/>
          <w:sz w:val="22"/>
          <w:szCs w:val="22"/>
        </w:rPr>
        <w:lastRenderedPageBreak/>
        <w:t>8) Usługi opiekuńcze są świadczone przez osoby, które spełniają wymogi dotyczące kwalifikacji lub kompetencji, o których mowa w pkt 9, oraz zostały zapoznane z zakresem obowiązków w formie pisemnej.</w:t>
      </w:r>
    </w:p>
    <w:p w:rsidR="006F6BDC" w:rsidRPr="003915D3" w:rsidRDefault="006F6BDC" w:rsidP="003915D3">
      <w:pPr>
        <w:spacing w:before="0" w:after="0" w:line="276" w:lineRule="auto"/>
        <w:rPr>
          <w:rFonts w:cs="Arial"/>
          <w:bCs/>
          <w:sz w:val="22"/>
          <w:szCs w:val="22"/>
        </w:rPr>
      </w:pPr>
      <w:r w:rsidRPr="003915D3">
        <w:rPr>
          <w:rFonts w:cs="Arial"/>
          <w:bCs/>
          <w:sz w:val="22"/>
          <w:szCs w:val="22"/>
        </w:rPr>
        <w:t>9) Usługa opiekuńcza jest świadczona przez:</w:t>
      </w:r>
    </w:p>
    <w:p w:rsidR="006F6BDC" w:rsidRPr="003915D3" w:rsidRDefault="006F6BDC" w:rsidP="003915D3">
      <w:pPr>
        <w:spacing w:before="0" w:after="0" w:line="276" w:lineRule="auto"/>
        <w:rPr>
          <w:rFonts w:cs="Arial"/>
          <w:bCs/>
          <w:sz w:val="22"/>
          <w:szCs w:val="22"/>
        </w:rPr>
      </w:pPr>
      <w:r w:rsidRPr="003915D3">
        <w:rPr>
          <w:rFonts w:cs="Arial"/>
          <w:bCs/>
          <w:sz w:val="22"/>
          <w:szCs w:val="22"/>
        </w:rPr>
        <w:t>a) osobę, która posiada kwalifikacje do wykonywania jednego z zawodów: opiekun środowiskowy, Asystent Osoby Niepełnosprawnej, pielęgniarz, opiekun osoby starszej, opiekun medyczny, opiekun kwalifikowany w domu pomocy społecznej;</w:t>
      </w:r>
    </w:p>
    <w:p w:rsidR="006F6BDC" w:rsidRPr="003915D3" w:rsidRDefault="006F6BDC" w:rsidP="003915D3">
      <w:pPr>
        <w:spacing w:before="0" w:after="0" w:line="276" w:lineRule="auto"/>
        <w:rPr>
          <w:rFonts w:cs="Arial"/>
          <w:bCs/>
          <w:sz w:val="22"/>
          <w:szCs w:val="22"/>
        </w:rPr>
      </w:pPr>
      <w:r w:rsidRPr="003915D3">
        <w:rPr>
          <w:rFonts w:cs="Arial"/>
          <w:bCs/>
          <w:sz w:val="22"/>
          <w:szCs w:val="22"/>
        </w:rPr>
        <w:t xml:space="preserve">b) osobę, która posiada roczne doświadczenie w realizacji usług opiekuńczych, w tym zawodowe, </w:t>
      </w:r>
      <w:proofErr w:type="spellStart"/>
      <w:r w:rsidRPr="003915D3">
        <w:rPr>
          <w:rFonts w:cs="Arial"/>
          <w:bCs/>
          <w:sz w:val="22"/>
          <w:szCs w:val="22"/>
        </w:rPr>
        <w:t>wolontariackie</w:t>
      </w:r>
      <w:proofErr w:type="spellEnd"/>
      <w:r w:rsidRPr="003915D3">
        <w:rPr>
          <w:rFonts w:cs="Arial"/>
          <w:bCs/>
          <w:sz w:val="22"/>
          <w:szCs w:val="22"/>
        </w:rPr>
        <w:t xml:space="preserve"> lub osobiste wynikające z pełnienia roli opiekuna.</w:t>
      </w:r>
    </w:p>
    <w:p w:rsidR="006F6BDC" w:rsidRPr="003915D3" w:rsidRDefault="006F6BDC" w:rsidP="003915D3">
      <w:pPr>
        <w:spacing w:before="0" w:after="0" w:line="276" w:lineRule="auto"/>
        <w:rPr>
          <w:rFonts w:cs="Arial"/>
          <w:bCs/>
          <w:sz w:val="22"/>
          <w:szCs w:val="22"/>
        </w:rPr>
      </w:pPr>
      <w:r w:rsidRPr="003915D3">
        <w:rPr>
          <w:rFonts w:cs="Arial"/>
          <w:bCs/>
          <w:sz w:val="22"/>
          <w:szCs w:val="22"/>
        </w:rPr>
        <w:t>10) W przypadkach, w których z różnych względów ograniczony jest dostęp do usług świadczonych przez pielęgniarkę środowiskową, a osoba korzystająca z usług opiekuńczych nie jest w stanie przyjmować leków samodzielnie, zasadne jest zapewnienie w składzie kadry świadczącej usługi opiekuńcze osoby/osób, które posiadają uprawnienia do podawania leków, w tym insuliny.</w:t>
      </w:r>
    </w:p>
    <w:p w:rsidR="006F6BDC" w:rsidRPr="003915D3" w:rsidRDefault="006F6BDC" w:rsidP="003915D3">
      <w:pPr>
        <w:spacing w:before="0" w:after="0" w:line="276" w:lineRule="auto"/>
        <w:rPr>
          <w:rFonts w:cs="Arial"/>
          <w:bCs/>
          <w:sz w:val="22"/>
          <w:szCs w:val="22"/>
        </w:rPr>
      </w:pPr>
      <w:r w:rsidRPr="003915D3">
        <w:rPr>
          <w:rFonts w:cs="Arial"/>
          <w:bCs/>
          <w:sz w:val="22"/>
          <w:szCs w:val="22"/>
        </w:rPr>
        <w:t>11) Organizowanie i świadczenie usług opiekuńczych podlega indywidualnemu dokumentowaniu w postaci papierowej lub elektronicznej i obejmuje w szczególności:</w:t>
      </w:r>
    </w:p>
    <w:p w:rsidR="006F6BDC" w:rsidRPr="003915D3" w:rsidRDefault="006F6BDC" w:rsidP="003915D3">
      <w:pPr>
        <w:spacing w:before="0" w:after="0" w:line="276" w:lineRule="auto"/>
        <w:rPr>
          <w:rFonts w:cs="Arial"/>
          <w:bCs/>
          <w:sz w:val="22"/>
          <w:szCs w:val="22"/>
        </w:rPr>
      </w:pPr>
      <w:r w:rsidRPr="003915D3">
        <w:rPr>
          <w:rFonts w:cs="Arial"/>
          <w:bCs/>
          <w:sz w:val="22"/>
          <w:szCs w:val="22"/>
        </w:rPr>
        <w:t>a) indywidualny zakres usług opiekuńczych – wykaz czynności opiekuńczych, sporządzany przez podmiot realizujący usługi opiekuńcze;</w:t>
      </w:r>
    </w:p>
    <w:p w:rsidR="006F6BDC" w:rsidRPr="003915D3" w:rsidRDefault="006F6BDC" w:rsidP="003915D3">
      <w:pPr>
        <w:spacing w:before="0" w:after="0" w:line="276" w:lineRule="auto"/>
        <w:rPr>
          <w:rFonts w:cs="Arial"/>
          <w:bCs/>
          <w:sz w:val="22"/>
          <w:szCs w:val="22"/>
        </w:rPr>
      </w:pPr>
      <w:r w:rsidRPr="003915D3">
        <w:rPr>
          <w:rFonts w:cs="Arial"/>
          <w:bCs/>
          <w:sz w:val="22"/>
          <w:szCs w:val="22"/>
        </w:rPr>
        <w:t>b) indywidualny plan wsparcia i pracy z osobą niesamodzielną – opracowywany przez osobę świadczącą usługę opiekuńczą we współpracy z podmiotem realizującym usługi i osobą niesamodzielną (lub jej opiekunem faktycznym lub prawnym), gdy okres świadczenia usług przekracza 3 miesiące, zawierający w szczególności cele pracy oraz zadania wspierająco-aktywizujące (podtrzymanie umiejętności samoobsługowych, sprawności i aktywności osoby uprawnionej oraz zapobieganie negatywnym skutkom jej niesamodzielności);</w:t>
      </w:r>
    </w:p>
    <w:p w:rsidR="006F6BDC" w:rsidRPr="003915D3" w:rsidRDefault="006F6BDC" w:rsidP="003915D3">
      <w:pPr>
        <w:spacing w:before="0" w:after="0" w:line="276" w:lineRule="auto"/>
        <w:rPr>
          <w:rFonts w:cs="Arial"/>
          <w:bCs/>
          <w:sz w:val="22"/>
          <w:szCs w:val="22"/>
        </w:rPr>
      </w:pPr>
      <w:r w:rsidRPr="003915D3">
        <w:rPr>
          <w:rFonts w:cs="Arial"/>
          <w:bCs/>
          <w:sz w:val="22"/>
          <w:szCs w:val="22"/>
        </w:rPr>
        <w:t>c) dziennik czynności opiekuńczych – zawierający ewidencję wykonania zleconych czynności opiekuńczych prowadzoną na bieżąco przez osobę świadczącą usługi opiekuńcze, obejmującą datę, rodzaj wykonanej czynności, ewentualne spostrzeżenia i uwagi oraz podpis osoby dokonującej wpisu.</w:t>
      </w:r>
    </w:p>
    <w:p w:rsidR="006F6BDC" w:rsidRPr="003915D3" w:rsidRDefault="006F6BDC" w:rsidP="003915D3">
      <w:pPr>
        <w:spacing w:before="0" w:after="0" w:line="276" w:lineRule="auto"/>
        <w:rPr>
          <w:rFonts w:cs="Arial"/>
          <w:bCs/>
          <w:sz w:val="22"/>
          <w:szCs w:val="22"/>
        </w:rPr>
      </w:pPr>
      <w:r w:rsidRPr="003915D3">
        <w:rPr>
          <w:rFonts w:cs="Arial"/>
          <w:bCs/>
          <w:sz w:val="22"/>
          <w:szCs w:val="22"/>
        </w:rPr>
        <w:t>12) Świadczenie usług opiekuńczych podlega monitoringowi i okresowej ewaluacji podmiotu realizującego usługę opiekuńczą.</w:t>
      </w:r>
    </w:p>
    <w:p w:rsidR="006F6BDC" w:rsidRDefault="006F6BDC" w:rsidP="006F6BDC"/>
    <w:p w:rsidR="00E01169" w:rsidRDefault="00E01169"/>
    <w:sectPr w:rsidR="00E01169" w:rsidSect="006774A5">
      <w:headerReference w:type="default" r:id="rId7"/>
      <w:footerReference w:type="default" r:id="rId8"/>
      <w:pgSz w:w="11906" w:h="16838"/>
      <w:pgMar w:top="1417" w:right="1417" w:bottom="1417" w:left="1417" w:header="708" w:footer="3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F97" w:rsidRDefault="00C76C16">
      <w:pPr>
        <w:spacing w:before="0" w:after="0"/>
      </w:pPr>
      <w:r>
        <w:separator/>
      </w:r>
    </w:p>
  </w:endnote>
  <w:endnote w:type="continuationSeparator" w:id="0">
    <w:p w:rsidR="00646F97" w:rsidRDefault="00C76C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FF9" w:rsidRDefault="003915D3" w:rsidP="00110C59">
    <w:pPr>
      <w:pStyle w:val="Stopka"/>
      <w:rPr>
        <w:spacing w:val="-4"/>
        <w:sz w:val="20"/>
        <w:szCs w:val="20"/>
      </w:rPr>
    </w:pPr>
    <w:r>
      <w:rPr>
        <w:noProof/>
        <w:lang w:eastAsia="pl-PL"/>
      </w:rPr>
      <w:drawing>
        <wp:inline distT="0" distB="0" distL="0" distR="0" wp14:anchorId="3A770812" wp14:editId="037D6AA4">
          <wp:extent cx="5705475" cy="7048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704850"/>
                  </a:xfrm>
                  <a:prstGeom prst="rect">
                    <a:avLst/>
                  </a:prstGeom>
                  <a:noFill/>
                  <a:ln>
                    <a:noFill/>
                  </a:ln>
                </pic:spPr>
              </pic:pic>
            </a:graphicData>
          </a:graphic>
        </wp:inline>
      </w:drawing>
    </w:r>
  </w:p>
  <w:p w:rsidR="003777A3" w:rsidRDefault="00BA7D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F97" w:rsidRDefault="00C76C16">
      <w:pPr>
        <w:spacing w:before="0" w:after="0"/>
      </w:pPr>
      <w:r>
        <w:separator/>
      </w:r>
    </w:p>
  </w:footnote>
  <w:footnote w:type="continuationSeparator" w:id="0">
    <w:p w:rsidR="00646F97" w:rsidRDefault="00C76C1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gridCol w:w="222"/>
      <w:gridCol w:w="222"/>
    </w:tblGrid>
    <w:tr w:rsidR="00123098" w:rsidTr="0008002D">
      <w:tc>
        <w:tcPr>
          <w:tcW w:w="3213" w:type="dxa"/>
          <w:vAlign w:val="center"/>
        </w:tcPr>
        <w:p w:rsidR="00123098" w:rsidRDefault="003915D3" w:rsidP="0008002D">
          <w:pPr>
            <w:pStyle w:val="Nagwek"/>
          </w:pPr>
          <w:r>
            <w:rPr>
              <w:noProof/>
              <w:lang w:eastAsia="pl-PL"/>
            </w:rPr>
            <w:drawing>
              <wp:inline distT="0" distB="0" distL="0" distR="0" wp14:anchorId="04C795B8" wp14:editId="77C778ED">
                <wp:extent cx="5760720" cy="577151"/>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FS_Samorzad_kolor-PL.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77151"/>
                        </a:xfrm>
                        <a:prstGeom prst="rect">
                          <a:avLst/>
                        </a:prstGeom>
                      </pic:spPr>
                    </pic:pic>
                  </a:graphicData>
                </a:graphic>
              </wp:inline>
            </w:drawing>
          </w:r>
        </w:p>
      </w:tc>
      <w:tc>
        <w:tcPr>
          <w:tcW w:w="3213" w:type="dxa"/>
          <w:vAlign w:val="center"/>
        </w:tcPr>
        <w:p w:rsidR="00123098" w:rsidRDefault="00BA7DA4" w:rsidP="0008002D">
          <w:pPr>
            <w:pStyle w:val="Nagwek"/>
            <w:jc w:val="center"/>
          </w:pPr>
        </w:p>
      </w:tc>
      <w:tc>
        <w:tcPr>
          <w:tcW w:w="3214" w:type="dxa"/>
          <w:vAlign w:val="center"/>
        </w:tcPr>
        <w:p w:rsidR="00123098" w:rsidRDefault="00BA7DA4" w:rsidP="0008002D">
          <w:pPr>
            <w:pStyle w:val="Nagwek"/>
            <w:jc w:val="right"/>
          </w:pPr>
        </w:p>
      </w:tc>
    </w:tr>
  </w:tbl>
  <w:p w:rsidR="003777A3" w:rsidRDefault="00BA7DA4" w:rsidP="00871A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1952"/>
    <w:multiLevelType w:val="multilevel"/>
    <w:tmpl w:val="0B925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316235B"/>
    <w:multiLevelType w:val="hybridMultilevel"/>
    <w:tmpl w:val="08EA6B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5CD0B05"/>
    <w:multiLevelType w:val="hybridMultilevel"/>
    <w:tmpl w:val="4F5C14F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DC"/>
    <w:rsid w:val="003915D3"/>
    <w:rsid w:val="00412510"/>
    <w:rsid w:val="00646F97"/>
    <w:rsid w:val="006F6BDC"/>
    <w:rsid w:val="00BA7DA4"/>
    <w:rsid w:val="00C76C16"/>
    <w:rsid w:val="00E01169"/>
    <w:rsid w:val="00F75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17DB"/>
  <w15:chartTrackingRefBased/>
  <w15:docId w15:val="{1F8C2F40-806E-408D-B5BA-F9D3F3D6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6BDC"/>
    <w:pPr>
      <w:suppressAutoHyphens/>
      <w:spacing w:before="120" w:after="120" w:line="240" w:lineRule="auto"/>
      <w:jc w:val="both"/>
    </w:pPr>
    <w:rPr>
      <w:rFonts w:ascii="Arial" w:eastAsia="Times New Roman" w:hAnsi="Arial" w:cs="Times New Roman"/>
      <w:sz w:val="20"/>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F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6F6BDC"/>
    <w:pPr>
      <w:tabs>
        <w:tab w:val="center" w:pos="4536"/>
        <w:tab w:val="right" w:pos="9072"/>
      </w:tabs>
      <w:suppressAutoHyphens w:val="0"/>
      <w:spacing w:before="0" w:after="0"/>
      <w:jc w:val="left"/>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rsid w:val="006F6BDC"/>
  </w:style>
  <w:style w:type="paragraph" w:styleId="Stopka">
    <w:name w:val="footer"/>
    <w:basedOn w:val="Normalny"/>
    <w:link w:val="StopkaZnak"/>
    <w:uiPriority w:val="99"/>
    <w:unhideWhenUsed/>
    <w:rsid w:val="006F6BDC"/>
    <w:pPr>
      <w:tabs>
        <w:tab w:val="center" w:pos="4536"/>
        <w:tab w:val="right" w:pos="9072"/>
      </w:tabs>
      <w:suppressAutoHyphens w:val="0"/>
      <w:spacing w:before="0" w:after="0"/>
      <w:jc w:val="left"/>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qFormat/>
    <w:rsid w:val="006F6BDC"/>
  </w:style>
  <w:style w:type="paragraph" w:styleId="Akapitzlist">
    <w:name w:val="List Paragraph"/>
    <w:aliases w:val="Podsis rysunku"/>
    <w:basedOn w:val="Normalny"/>
    <w:link w:val="AkapitzlistZnak"/>
    <w:uiPriority w:val="34"/>
    <w:qFormat/>
    <w:rsid w:val="006F6BDC"/>
    <w:pPr>
      <w:ind w:left="720"/>
      <w:contextualSpacing/>
    </w:pPr>
  </w:style>
  <w:style w:type="character" w:customStyle="1" w:styleId="AkapitzlistZnak">
    <w:name w:val="Akapit z listą Znak"/>
    <w:aliases w:val="Podsis rysunku Znak"/>
    <w:basedOn w:val="Domylnaczcionkaakapitu"/>
    <w:link w:val="Akapitzlist"/>
    <w:uiPriority w:val="34"/>
    <w:locked/>
    <w:rsid w:val="006F6BDC"/>
    <w:rPr>
      <w:rFonts w:ascii="Arial" w:eastAsia="Times New Roman" w:hAnsi="Arial"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2197</Words>
  <Characters>13186</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Abramczyk</dc:creator>
  <cp:keywords/>
  <dc:description/>
  <cp:lastModifiedBy>Małgorzata Abramczyk</cp:lastModifiedBy>
  <cp:revision>4</cp:revision>
  <dcterms:created xsi:type="dcterms:W3CDTF">2021-07-23T08:38:00Z</dcterms:created>
  <dcterms:modified xsi:type="dcterms:W3CDTF">2021-07-26T13:50:00Z</dcterms:modified>
</cp:coreProperties>
</file>