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D48" w:rsidRPr="007E20FD" w:rsidRDefault="00CE5EB5" w:rsidP="007E20FD">
      <w:pPr>
        <w:rPr>
          <w:b/>
        </w:rPr>
      </w:pPr>
      <w:r w:rsidRPr="007E20FD">
        <w:rPr>
          <w:b/>
        </w:rPr>
        <w:t xml:space="preserve">D.04.03.01. </w:t>
      </w:r>
      <w:r w:rsidR="007E20FD" w:rsidRPr="007E20FD">
        <w:rPr>
          <w:b/>
        </w:rPr>
        <w:tab/>
      </w:r>
      <w:r w:rsidRPr="007E20FD">
        <w:rPr>
          <w:b/>
        </w:rPr>
        <w:t xml:space="preserve">OCZYSZCZENIE I SKROPIENIE WARSTW KONSTRUKCYJNYCH </w:t>
      </w:r>
    </w:p>
    <w:p w:rsidR="00CD2D48" w:rsidRPr="007E20FD" w:rsidRDefault="00CD2D48" w:rsidP="007E20FD">
      <w:pPr>
        <w:rPr>
          <w:u w:val="single"/>
        </w:rPr>
      </w:pPr>
    </w:p>
    <w:p w:rsidR="00CD2D48" w:rsidRPr="007E20FD" w:rsidRDefault="00CE5EB5" w:rsidP="007E20FD">
      <w:pPr>
        <w:rPr>
          <w:b/>
        </w:rPr>
      </w:pPr>
      <w:r w:rsidRPr="007E20FD">
        <w:rPr>
          <w:b/>
        </w:rPr>
        <w:t>1. Wstęp</w:t>
      </w:r>
    </w:p>
    <w:p w:rsidR="00CD2D48" w:rsidRPr="007E20FD" w:rsidRDefault="00CE5EB5" w:rsidP="007E20FD">
      <w:r w:rsidRPr="007E20FD">
        <w:t xml:space="preserve">Przedmiotem niniejszych </w:t>
      </w:r>
      <w:r w:rsidR="00114DC9">
        <w:t>SST</w:t>
      </w:r>
      <w:r w:rsidRPr="007E20FD">
        <w:t xml:space="preserve"> są wytyczne dla robót związanych z oczyszczeniem i skropieniem warstw konstrukcyjnych</w:t>
      </w:r>
      <w:r w:rsidR="005307D0" w:rsidRPr="005307D0">
        <w:rPr>
          <w:b/>
          <w:bCs/>
          <w:iCs/>
        </w:rPr>
        <w:t>.</w:t>
      </w:r>
    </w:p>
    <w:p w:rsidR="00CD2D48" w:rsidRPr="007E20FD" w:rsidRDefault="00CE5EB5" w:rsidP="007E20FD">
      <w:pPr>
        <w:rPr>
          <w:b/>
        </w:rPr>
      </w:pPr>
      <w:r w:rsidRPr="007E20FD">
        <w:rPr>
          <w:b/>
        </w:rPr>
        <w:t>2. Materiały</w:t>
      </w:r>
    </w:p>
    <w:p w:rsidR="00CD2D48" w:rsidRPr="007E20FD" w:rsidRDefault="00CE5EB5" w:rsidP="007E20FD">
      <w:r w:rsidRPr="007E20FD">
        <w:t xml:space="preserve">Ogólne wymagania dotyczące materiałów, ich pozyskiwania i składowania, podano w </w:t>
      </w:r>
      <w:r w:rsidR="00114DC9">
        <w:t>SST</w:t>
      </w:r>
      <w:r w:rsidRPr="007E20FD">
        <w:t xml:space="preserve"> </w:t>
      </w:r>
    </w:p>
    <w:p w:rsidR="00CD2D48" w:rsidRPr="007E20FD" w:rsidRDefault="00CE5EB5" w:rsidP="007E20FD">
      <w:r w:rsidRPr="007E20FD">
        <w:t>D-M.00.00.00 „Wymagania ogólne”.</w:t>
      </w:r>
    </w:p>
    <w:p w:rsidR="00CD2D48" w:rsidRPr="007E20FD" w:rsidRDefault="00CE5EB5" w:rsidP="007E20FD">
      <w:pPr>
        <w:rPr>
          <w:b/>
        </w:rPr>
      </w:pPr>
      <w:bookmarkStart w:id="0" w:name="_Toc407069668"/>
      <w:bookmarkStart w:id="1" w:name="_Toc407081633"/>
      <w:bookmarkStart w:id="2" w:name="_Toc407081776"/>
      <w:bookmarkStart w:id="3" w:name="_Toc407083432"/>
      <w:bookmarkStart w:id="4" w:name="_Toc407084266"/>
      <w:bookmarkStart w:id="5" w:name="_Toc407085385"/>
      <w:bookmarkStart w:id="6" w:name="_Toc407085528"/>
      <w:bookmarkStart w:id="7" w:name="_Toc407085671"/>
      <w:bookmarkStart w:id="8" w:name="_Toc407086119"/>
      <w:r w:rsidRPr="007E20FD">
        <w:rPr>
          <w:b/>
        </w:rPr>
        <w:t>2.1. Rodzaje materiałów do wykonania skropienia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D2D48" w:rsidRPr="007E20FD" w:rsidRDefault="00CE5EB5" w:rsidP="007E20FD">
      <w:pPr>
        <w:rPr>
          <w:snapToGrid w:val="0"/>
        </w:rPr>
      </w:pPr>
      <w:r w:rsidRPr="007E20FD">
        <w:rPr>
          <w:snapToGrid w:val="0"/>
        </w:rPr>
        <w:t xml:space="preserve">Materiałem stosowanym przy wykonaniu skropienia według zasad niniejszej </w:t>
      </w:r>
      <w:r w:rsidR="00114DC9">
        <w:rPr>
          <w:snapToGrid w:val="0"/>
        </w:rPr>
        <w:t>SST</w:t>
      </w:r>
      <w:r w:rsidRPr="007E20FD">
        <w:rPr>
          <w:snapToGrid w:val="0"/>
        </w:rPr>
        <w:t xml:space="preserve"> powinny być kationowe emulsje asfaltowe spełniające wymagania PN-EN 13808 lub Aprobaty Technicznej.</w:t>
      </w:r>
    </w:p>
    <w:p w:rsidR="00CD2D48" w:rsidRPr="007E20FD" w:rsidRDefault="00CE5EB5" w:rsidP="007E20FD">
      <w:r w:rsidRPr="007E20FD">
        <w:t>Do skropienia podbudowy z mieszanki kruszywa niezwiązanego stosować kationową emulsję asfaltową niemodyfikowaną C60 B10 ZM/R.</w:t>
      </w:r>
    </w:p>
    <w:p w:rsidR="00CD2D48" w:rsidRPr="007E20FD" w:rsidRDefault="00CE5EB5" w:rsidP="007E20FD">
      <w:r w:rsidRPr="007E20FD">
        <w:t>Do skropienia podbudowy z AC i warstwy wiążącej AC z asfaltem zwykłym należy stosować kationową emulsję asfaltową niemodyfikowaną C60 B3 ZM.</w:t>
      </w:r>
    </w:p>
    <w:p w:rsidR="00CD2D48" w:rsidRPr="007E20FD" w:rsidRDefault="00CE5EB5" w:rsidP="007E20FD">
      <w:r w:rsidRPr="007E20FD">
        <w:t>Do skropienia podbudowy z AC i warstwy wiążącej AC z asfaltem modyfikowanym należy stosować kationową emulsję asfaltową modyfikowaną C60 BP3 ZM.</w:t>
      </w:r>
    </w:p>
    <w:p w:rsidR="00CD2D48" w:rsidRPr="007E20FD" w:rsidRDefault="00CE5EB5" w:rsidP="007E20FD">
      <w:r w:rsidRPr="007E20FD">
        <w:t>Do skropienia warstwy podbudowy i wiążącej z AC WMS z asfaltem modyfikowanym należy stosować kationową emulsję asfaltową modyfikowaną C60 BP3 ZM.</w:t>
      </w:r>
    </w:p>
    <w:p w:rsidR="00CD2D48" w:rsidRPr="007E20FD" w:rsidRDefault="00CE5EB5" w:rsidP="007E20FD">
      <w:r w:rsidRPr="007E20FD">
        <w:t>Do skropienia warstwy wiążącej z AC i warstwy ścieralnej należy stosować kationową emulsję asfaltową modyfikowaną C60 BP3 ZM.</w:t>
      </w:r>
    </w:p>
    <w:p w:rsidR="00CD2D48" w:rsidRPr="007E20FD" w:rsidRDefault="00CE5EB5" w:rsidP="007E20FD">
      <w:pPr>
        <w:rPr>
          <w:b/>
        </w:rPr>
      </w:pPr>
      <w:bookmarkStart w:id="9" w:name="_Toc407069670"/>
      <w:bookmarkStart w:id="10" w:name="_Toc407081635"/>
      <w:bookmarkStart w:id="11" w:name="_Toc407081778"/>
      <w:bookmarkStart w:id="12" w:name="_Toc407083434"/>
      <w:bookmarkStart w:id="13" w:name="_Toc407084268"/>
      <w:bookmarkStart w:id="14" w:name="_Toc407085387"/>
      <w:bookmarkStart w:id="15" w:name="_Toc407085530"/>
      <w:bookmarkStart w:id="16" w:name="_Toc407085673"/>
      <w:bookmarkStart w:id="17" w:name="_Toc407086121"/>
      <w:r w:rsidRPr="007E20FD">
        <w:rPr>
          <w:b/>
        </w:rPr>
        <w:t xml:space="preserve">2.2. Połączenia </w:t>
      </w:r>
      <w:proofErr w:type="spellStart"/>
      <w:r w:rsidRPr="007E20FD">
        <w:rPr>
          <w:b/>
        </w:rPr>
        <w:t>międzywarstwowe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proofErr w:type="spellEnd"/>
    </w:p>
    <w:p w:rsidR="00CD2D48" w:rsidRPr="007E20FD" w:rsidRDefault="00CE5EB5" w:rsidP="007E20FD">
      <w:r w:rsidRPr="007E20FD">
        <w:t>Zalecane ilości emulsji asfaltowej wg tablicy 4 i 5  WT-2 2016 – część II.</w:t>
      </w:r>
    </w:p>
    <w:p w:rsidR="00CD2D48" w:rsidRPr="007E20FD" w:rsidRDefault="00CE5EB5" w:rsidP="007E20FD">
      <w:pPr>
        <w:rPr>
          <w:b/>
        </w:rPr>
      </w:pPr>
      <w:bookmarkStart w:id="18" w:name="_Toc407069679"/>
      <w:bookmarkStart w:id="19" w:name="_Toc407081644"/>
      <w:bookmarkStart w:id="20" w:name="_Toc407081787"/>
      <w:bookmarkStart w:id="21" w:name="_Toc407083443"/>
      <w:bookmarkStart w:id="22" w:name="_Toc407084277"/>
      <w:bookmarkStart w:id="23" w:name="_Toc407085396"/>
      <w:bookmarkStart w:id="24" w:name="_Toc407085539"/>
      <w:bookmarkStart w:id="25" w:name="_Toc407085682"/>
      <w:bookmarkStart w:id="26" w:name="_Toc407086130"/>
      <w:r w:rsidRPr="007E20FD">
        <w:rPr>
          <w:b/>
        </w:rPr>
        <w:t>3. Sprzęt</w:t>
      </w:r>
    </w:p>
    <w:p w:rsidR="00CD2D48" w:rsidRPr="007E20FD" w:rsidRDefault="00CE5EB5" w:rsidP="007E20FD">
      <w:r w:rsidRPr="007E20FD">
        <w:t xml:space="preserve">Ogólne wymagania dotyczące sprzętu podano w </w:t>
      </w:r>
      <w:proofErr w:type="spellStart"/>
      <w:r w:rsidRPr="007E20FD">
        <w:t>SSTWiORB</w:t>
      </w:r>
      <w:proofErr w:type="spellEnd"/>
      <w:r w:rsidRPr="007E20FD">
        <w:t xml:space="preserve"> D-M.00.00.00. „Wymagania ogólne”.</w:t>
      </w:r>
    </w:p>
    <w:p w:rsidR="00CD2D48" w:rsidRPr="007E20FD" w:rsidRDefault="00CE5EB5" w:rsidP="007E20FD">
      <w:r w:rsidRPr="007E20FD">
        <w:t xml:space="preserve">Do oczyszczania warstw nawierzchni należy stosować szczotki mechaniczne. </w:t>
      </w:r>
    </w:p>
    <w:p w:rsidR="00CD2D48" w:rsidRPr="007E20FD" w:rsidRDefault="00CE5EB5" w:rsidP="007E20FD">
      <w:r w:rsidRPr="007E20FD">
        <w:t xml:space="preserve">Do skrapiania warstw nawierzchni należy używać skrapiarkę lepiszcza. </w:t>
      </w:r>
    </w:p>
    <w:p w:rsidR="00CD2D48" w:rsidRPr="007E20FD" w:rsidRDefault="00CE5EB5" w:rsidP="007E20FD">
      <w:r w:rsidRPr="007E20FD">
        <w:t>Wykonawca jest zobowiązany do przedstawienia protokołów kalibracji skrapiarek w zakresie równomierności skrapiania i wydatku asfaltu na m2 powierzchni wg PN-EN 12272-1.</w:t>
      </w:r>
    </w:p>
    <w:p w:rsidR="00CD2D48" w:rsidRPr="007E20FD" w:rsidRDefault="00CE5EB5" w:rsidP="007E20FD">
      <w:r w:rsidRPr="007E20FD">
        <w:t xml:space="preserve">Skrapiarka powinna zapewnić rozkładanie lepiszcza z tolerancją ±10% od ilości założonej. </w:t>
      </w:r>
    </w:p>
    <w:p w:rsidR="00CD2D48" w:rsidRPr="007E20FD" w:rsidRDefault="00CE5EB5" w:rsidP="007E20FD">
      <w:pPr>
        <w:rPr>
          <w:caps/>
        </w:rPr>
      </w:pPr>
      <w:r w:rsidRPr="007E20FD">
        <w:t>Dopuszcza się skrapianie ręczne lancą w miejscach trudno dostępnych oraz przy urządzeniach usytuowanych w nawierzchni lub ją ograniczających.</w:t>
      </w:r>
    </w:p>
    <w:p w:rsidR="00CD2D48" w:rsidRPr="007E20FD" w:rsidRDefault="00CE5EB5" w:rsidP="007E20FD">
      <w:pPr>
        <w:rPr>
          <w:b/>
        </w:rPr>
      </w:pPr>
      <w:r w:rsidRPr="007E20FD">
        <w:rPr>
          <w:b/>
        </w:rPr>
        <w:t>4. Transport</w:t>
      </w:r>
    </w:p>
    <w:p w:rsidR="00CD2D48" w:rsidRPr="007E20FD" w:rsidRDefault="00CE5EB5" w:rsidP="007E20FD">
      <w:pPr>
        <w:rPr>
          <w:spacing w:val="-3"/>
        </w:rPr>
      </w:pPr>
      <w:r w:rsidRPr="007E20FD">
        <w:rPr>
          <w:spacing w:val="-3"/>
        </w:rPr>
        <w:t xml:space="preserve">Ogólne wymagania dotyczące transportu podano w </w:t>
      </w:r>
      <w:r w:rsidR="00114DC9">
        <w:rPr>
          <w:spacing w:val="-3"/>
        </w:rPr>
        <w:t>SST</w:t>
      </w:r>
      <w:r w:rsidRPr="007E20FD">
        <w:rPr>
          <w:spacing w:val="-3"/>
        </w:rPr>
        <w:t xml:space="preserve"> D-M.00.00.00. "Wymagania ogólne"</w:t>
      </w:r>
    </w:p>
    <w:p w:rsidR="00CD2D48" w:rsidRPr="007E20FD" w:rsidRDefault="00CE5EB5" w:rsidP="007E20FD">
      <w:r w:rsidRPr="007E20FD">
        <w:t>Emulsja może być transportowana w cysternach, autocysternach, skrapiarkach, beczkach i innych opakowaniach pod warunkiem, że nie będą korodowały pod wpływem emulsji i nie będą powodowały jej rozpadu. Cysterny, pojemniki i zbiorniki przeznaczone do transportu lub składowania emulsji powinny być czyste i nie powinny zawierać resztek innych lepiszczy.</w:t>
      </w:r>
    </w:p>
    <w:p w:rsidR="00CD2D48" w:rsidRPr="007E20FD" w:rsidRDefault="00CE5EB5" w:rsidP="007E20FD">
      <w:pPr>
        <w:rPr>
          <w:b/>
        </w:rPr>
      </w:pPr>
      <w:r w:rsidRPr="007E20FD">
        <w:rPr>
          <w:b/>
        </w:rPr>
        <w:t>5. Wykonanie robót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CD2D48" w:rsidRPr="007E20FD" w:rsidRDefault="00CE5EB5" w:rsidP="007E20FD">
      <w:r w:rsidRPr="007E20FD">
        <w:t xml:space="preserve">Ogólne zasady wykonania robót podano w </w:t>
      </w:r>
      <w:r w:rsidR="00114DC9">
        <w:t>SST</w:t>
      </w:r>
      <w:r w:rsidRPr="007E20FD">
        <w:t xml:space="preserve"> D-M 00.00.00 „Wymagania ogólne” </w:t>
      </w:r>
    </w:p>
    <w:p w:rsidR="00CD2D48" w:rsidRPr="007E20FD" w:rsidRDefault="00CE5EB5" w:rsidP="007E20FD">
      <w:pPr>
        <w:rPr>
          <w:b/>
          <w:caps/>
        </w:rPr>
      </w:pPr>
      <w:r w:rsidRPr="007E20FD">
        <w:rPr>
          <w:b/>
        </w:rPr>
        <w:t>5.1. Warunki atmosferyczne</w:t>
      </w:r>
    </w:p>
    <w:p w:rsidR="00CD2D48" w:rsidRPr="007E20FD" w:rsidRDefault="00CE5EB5" w:rsidP="007E20FD">
      <w:r w:rsidRPr="007E20FD">
        <w:t>Przed przystąpieniem do robót Wykonawca winien zapoznać się z prognozą pogody, ponieważ oczyszczona nawierzchnia przed skropieniem powinna być sucha, bez zawilgoceń. Skropienie należy wykonywać przy temperaturze powietrza minimum +5</w:t>
      </w:r>
      <w:r w:rsidRPr="007E20FD">
        <w:rPr>
          <w:vertAlign w:val="superscript"/>
        </w:rPr>
        <w:t>o</w:t>
      </w:r>
      <w:r w:rsidRPr="007E20FD">
        <w:t>C.</w:t>
      </w:r>
    </w:p>
    <w:p w:rsidR="00CD2D48" w:rsidRPr="007E20FD" w:rsidRDefault="00CE5EB5" w:rsidP="007E20FD">
      <w:pPr>
        <w:rPr>
          <w:b/>
          <w:caps/>
        </w:rPr>
      </w:pPr>
      <w:bookmarkStart w:id="27" w:name="_Toc407069681"/>
      <w:bookmarkStart w:id="28" w:name="_Toc407081646"/>
      <w:bookmarkStart w:id="29" w:name="_Toc407081789"/>
      <w:bookmarkStart w:id="30" w:name="_Toc407083445"/>
      <w:bookmarkStart w:id="31" w:name="_Toc407084279"/>
      <w:bookmarkStart w:id="32" w:name="_Toc407085398"/>
      <w:bookmarkStart w:id="33" w:name="_Toc407085541"/>
      <w:bookmarkStart w:id="34" w:name="_Toc407085684"/>
      <w:bookmarkStart w:id="35" w:name="_Toc407086132"/>
      <w:r w:rsidRPr="007E20FD">
        <w:rPr>
          <w:b/>
        </w:rPr>
        <w:t>5.2. Oczyszczenie warstw nawierzchni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CD2D48" w:rsidRPr="007E20FD" w:rsidRDefault="00CE5EB5" w:rsidP="007E20FD">
      <w:r w:rsidRPr="007E20FD">
        <w:t>Oczyszczenie warstw nawierzchni polega na usunięciu luźnego materiału, brudu, błota i kurzu, plam oleju przy użyciu szczotek mechanicznych, a w razie potrzeby wody pod ciśnieniem. W miejscach trudno dostępnych należy używać szczotek ręcznych. W razie potrzeby, na terenach niezabudowanych, bezpośrednio przed skropieniem warstwa powinna być oczyszczona z kurzu przy użyciu sprężonego powietrza.</w:t>
      </w:r>
    </w:p>
    <w:p w:rsidR="00CD2D48" w:rsidRPr="007E20FD" w:rsidRDefault="00CE5EB5" w:rsidP="007E20FD">
      <w:pPr>
        <w:rPr>
          <w:b/>
          <w:caps/>
        </w:rPr>
      </w:pPr>
      <w:r w:rsidRPr="007E20FD">
        <w:rPr>
          <w:b/>
        </w:rPr>
        <w:t>5.3. Odcinek próbny</w:t>
      </w:r>
    </w:p>
    <w:p w:rsidR="00CD2D48" w:rsidRPr="007E20FD" w:rsidRDefault="00CE5EB5" w:rsidP="007E20FD">
      <w:r w:rsidRPr="007E20FD">
        <w:t xml:space="preserve">Przed przystąpieniem do robót Wykonawca na odcinku próbnym przeprowadzi próbne skropienie warstwy w celu określenia optymalnych parametrów pracy skrapiarki i określenia wymaganej ilości emulsji na m2 w zależności od rodzaju i stanu warstwy przewidzianej do skropienia. </w:t>
      </w:r>
    </w:p>
    <w:p w:rsidR="00CD2D48" w:rsidRPr="007E20FD" w:rsidRDefault="00CE5EB5" w:rsidP="007E20FD">
      <w:r w:rsidRPr="007E20FD">
        <w:t xml:space="preserve">Lokalizacja odcinka próbnego zostanie zaakceptowana przez Inżyniera. </w:t>
      </w:r>
    </w:p>
    <w:p w:rsidR="00CD2D48" w:rsidRPr="007E20FD" w:rsidRDefault="00CE5EB5" w:rsidP="007E20FD">
      <w:r w:rsidRPr="007E20FD">
        <w:t xml:space="preserve"> Do wykonania odcinka próbnego, Wykonawca powinien zastosować takie same materiały oraz sprzęt, jakie będą stosowane do wykonania skropienia warstw konstrukcyjnych podczas robót. </w:t>
      </w:r>
    </w:p>
    <w:p w:rsidR="00CD2D48" w:rsidRPr="007E20FD" w:rsidRDefault="00CE5EB5" w:rsidP="007E20FD">
      <w:pPr>
        <w:rPr>
          <w:b/>
          <w:caps/>
        </w:rPr>
      </w:pPr>
      <w:bookmarkStart w:id="36" w:name="_Toc407069682"/>
      <w:bookmarkStart w:id="37" w:name="_Toc407081647"/>
      <w:bookmarkStart w:id="38" w:name="_Toc407081790"/>
      <w:bookmarkStart w:id="39" w:name="_Toc407083446"/>
      <w:bookmarkStart w:id="40" w:name="_Toc407084280"/>
      <w:bookmarkStart w:id="41" w:name="_Toc407085399"/>
      <w:bookmarkStart w:id="42" w:name="_Toc407085542"/>
      <w:bookmarkStart w:id="43" w:name="_Toc407085685"/>
      <w:bookmarkStart w:id="44" w:name="_Toc407086133"/>
      <w:r w:rsidRPr="007E20FD">
        <w:rPr>
          <w:b/>
        </w:rPr>
        <w:t>5.4. Skropienie warstw nawierzchni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CD2D48" w:rsidRPr="007E20FD" w:rsidRDefault="00CE5EB5" w:rsidP="007E20FD">
      <w:r w:rsidRPr="007E20FD">
        <w:t>Skropienie wykonać zgodnie z pkt 7.3.3. WT-2 2016 – część II.</w:t>
      </w:r>
    </w:p>
    <w:p w:rsidR="00CD2D48" w:rsidRPr="007E20FD" w:rsidRDefault="00CE5EB5" w:rsidP="007E20FD">
      <w:r w:rsidRPr="007E20FD">
        <w:t xml:space="preserve">Skropiona warstwa powinna być pozostawiona bez jakiegokolwiek ruchu na </w:t>
      </w:r>
      <w:bookmarkStart w:id="45" w:name="_GoBack"/>
      <w:bookmarkEnd w:id="45"/>
      <w:r w:rsidRPr="007E20FD">
        <w:t>czas niezbędny dla umożliwienia penetracji emulsji w warstwę i odparowania z niej wody. W zależności od rodzaju użytej emulsji czas ten wynosi od 1 do 24 godzin.</w:t>
      </w:r>
    </w:p>
    <w:p w:rsidR="00CD2D48" w:rsidRPr="007E20FD" w:rsidRDefault="00CD2D48" w:rsidP="007E20FD"/>
    <w:p w:rsidR="00CD2D48" w:rsidRPr="007E20FD" w:rsidRDefault="00CE5EB5" w:rsidP="007E20FD">
      <w:r w:rsidRPr="007E20FD">
        <w:lastRenderedPageBreak/>
        <w:t>Przed ułożeniem warstwy z mieszanki mineralno-bitumicznej Wykonawca powinien zabezpieczyć skropioną warstwę nawierzchni przed uszkodzeniem dopuszczając tylko niezbędny ruch budowlany.</w:t>
      </w:r>
    </w:p>
    <w:p w:rsidR="00CD2D48" w:rsidRPr="007E20FD" w:rsidRDefault="00CE5EB5" w:rsidP="007E20FD">
      <w:pPr>
        <w:rPr>
          <w:b/>
        </w:rPr>
      </w:pPr>
      <w:bookmarkStart w:id="46" w:name="_Toc407069683"/>
      <w:bookmarkStart w:id="47" w:name="_Toc407081648"/>
      <w:bookmarkStart w:id="48" w:name="_Toc407081791"/>
      <w:bookmarkStart w:id="49" w:name="_Toc407083447"/>
      <w:bookmarkStart w:id="50" w:name="_Toc407084281"/>
      <w:bookmarkStart w:id="51" w:name="_Toc407085400"/>
      <w:bookmarkStart w:id="52" w:name="_Toc407085543"/>
      <w:bookmarkStart w:id="53" w:name="_Toc407085686"/>
      <w:bookmarkStart w:id="54" w:name="_Toc407086134"/>
      <w:r w:rsidRPr="007E20FD">
        <w:rPr>
          <w:b/>
        </w:rPr>
        <w:t xml:space="preserve">6. 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Pr="007E20FD">
        <w:rPr>
          <w:b/>
        </w:rPr>
        <w:t>Kontrola jakości robót</w:t>
      </w:r>
    </w:p>
    <w:p w:rsidR="00CD2D48" w:rsidRPr="007E20FD" w:rsidRDefault="00CE5EB5" w:rsidP="007E20FD">
      <w:r w:rsidRPr="007E20FD">
        <w:t xml:space="preserve">Ogólne zasady kontroli jakości robót podano w </w:t>
      </w:r>
      <w:r w:rsidR="00114DC9">
        <w:t>SST</w:t>
      </w:r>
      <w:r w:rsidRPr="007E20FD">
        <w:t xml:space="preserve"> D-M 00.00.00 „Wymagania ogólne” </w:t>
      </w:r>
    </w:p>
    <w:p w:rsidR="00CD2D48" w:rsidRPr="007E20FD" w:rsidRDefault="00CE5EB5" w:rsidP="007E20FD">
      <w:pPr>
        <w:rPr>
          <w:b/>
          <w:caps/>
        </w:rPr>
      </w:pPr>
      <w:bookmarkStart w:id="55" w:name="_Toc407069685"/>
      <w:bookmarkStart w:id="56" w:name="_Toc407081650"/>
      <w:bookmarkStart w:id="57" w:name="_Toc407081793"/>
      <w:bookmarkStart w:id="58" w:name="_Toc407083449"/>
      <w:bookmarkStart w:id="59" w:name="_Toc407084283"/>
      <w:bookmarkStart w:id="60" w:name="_Toc407085402"/>
      <w:bookmarkStart w:id="61" w:name="_Toc407085545"/>
      <w:bookmarkStart w:id="62" w:name="_Toc407085688"/>
      <w:bookmarkStart w:id="63" w:name="_Toc407086136"/>
      <w:r w:rsidRPr="007E20FD">
        <w:rPr>
          <w:b/>
        </w:rPr>
        <w:t>6.1. Badania przed przystąpieniem do robót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CD2D48" w:rsidRPr="007E20FD" w:rsidRDefault="00CE5EB5" w:rsidP="007E20FD">
      <w:r w:rsidRPr="007E20FD">
        <w:t>Przed przystąpieniem do robót Wykonawca powinien:</w:t>
      </w:r>
    </w:p>
    <w:p w:rsidR="00CD2D48" w:rsidRPr="007E20FD" w:rsidRDefault="00CE5EB5" w:rsidP="007E20FD">
      <w:r w:rsidRPr="007E20FD">
        <w:t>uzyskać wymagane dokumenty, dopuszczające wyroby budowlane do obrotu i powszechnego stosowania (np. informacje o wyrobie budowlanym, stwierdzenie o oznakowaniu materiału znakiem CE lub znakiem budowlanym B, certyfikat zgodności, deklarację właściwości użytkowych, aprobatę techniczną, ew. badania materiałów wykonane przez dostawców itp.),</w:t>
      </w:r>
    </w:p>
    <w:p w:rsidR="00CD2D48" w:rsidRPr="007E20FD" w:rsidRDefault="00CE5EB5" w:rsidP="007E20FD">
      <w:r w:rsidRPr="007E20FD">
        <w:t>ew. wykonać własne badania właściwości materiałów przeznaczonych do wykonania robót, określone przez Inżyniera.</w:t>
      </w:r>
    </w:p>
    <w:p w:rsidR="00CD2D48" w:rsidRPr="007E20FD" w:rsidRDefault="00CE5EB5" w:rsidP="007E20FD">
      <w:r w:rsidRPr="007E20FD">
        <w:t>Wszystkie dokumenty oraz wyniki badań Wykonawca przedstawia Inżynierowi do akceptacji.</w:t>
      </w:r>
    </w:p>
    <w:p w:rsidR="00CD2D48" w:rsidRPr="007E20FD" w:rsidRDefault="00CE5EB5" w:rsidP="007E20FD">
      <w:pPr>
        <w:rPr>
          <w:b/>
          <w:caps/>
        </w:rPr>
      </w:pPr>
      <w:r w:rsidRPr="007E20FD">
        <w:rPr>
          <w:b/>
        </w:rPr>
        <w:t>6.2. Badania w czasie robót</w:t>
      </w:r>
    </w:p>
    <w:p w:rsidR="00CD2D48" w:rsidRPr="007E20FD" w:rsidRDefault="00CE5EB5" w:rsidP="007E20FD">
      <w:pPr>
        <w:rPr>
          <w:caps/>
        </w:rPr>
      </w:pPr>
      <w:r w:rsidRPr="007E20FD">
        <w:rPr>
          <w:b/>
        </w:rPr>
        <w:t>6.2.1.</w:t>
      </w:r>
      <w:r w:rsidRPr="007E20FD">
        <w:t xml:space="preserve"> Badania emulsji</w:t>
      </w:r>
    </w:p>
    <w:p w:rsidR="00CD2D48" w:rsidRPr="007E20FD" w:rsidRDefault="00CE5EB5" w:rsidP="007E20FD">
      <w:r w:rsidRPr="007E20FD">
        <w:t>Ocena emulsji powinna być oparta na atestach producenta.</w:t>
      </w:r>
    </w:p>
    <w:p w:rsidR="00CD2D48" w:rsidRPr="007E20FD" w:rsidRDefault="00CE5EB5" w:rsidP="007E20FD">
      <w:pPr>
        <w:rPr>
          <w:caps/>
        </w:rPr>
      </w:pPr>
      <w:r w:rsidRPr="007E20FD">
        <w:rPr>
          <w:b/>
        </w:rPr>
        <w:t xml:space="preserve">6.2.2. </w:t>
      </w:r>
      <w:r w:rsidRPr="007E20FD">
        <w:t>Sprawdzenie jednorodności skropienia i zużycia emulsji (pozostałego asfaltu)</w:t>
      </w:r>
    </w:p>
    <w:p w:rsidR="00CD2D48" w:rsidRPr="007E20FD" w:rsidRDefault="00CE5EB5" w:rsidP="007E20FD">
      <w:r w:rsidRPr="007E20FD">
        <w:t xml:space="preserve">Należy przeprowadzić kontrolę ilości rozkładanego lepiszcza według normy PN-EN 12272-1. </w:t>
      </w:r>
    </w:p>
    <w:p w:rsidR="00CD2D48" w:rsidRPr="007E20FD" w:rsidRDefault="00CE5EB5" w:rsidP="007E20FD">
      <w:r w:rsidRPr="007E20FD">
        <w:t>Miejsce pobrania próbek powinno znajdować się co najmniej 30m od miejsca, w którym rozpoczęto skropienie.</w:t>
      </w:r>
    </w:p>
    <w:p w:rsidR="00CD2D48" w:rsidRPr="007E20FD" w:rsidRDefault="00CE5EB5" w:rsidP="007E20FD">
      <w:r w:rsidRPr="007E20FD">
        <w:t>Oznaczanie dokładności dozowania emulsji zgodnie z normą PN-EN 12272-1 pkt. 6.</w:t>
      </w:r>
    </w:p>
    <w:p w:rsidR="00CD2D48" w:rsidRPr="007E20FD" w:rsidRDefault="00CE5EB5" w:rsidP="007E20FD">
      <w:pPr>
        <w:rPr>
          <w:b/>
        </w:rPr>
      </w:pPr>
      <w:bookmarkStart w:id="64" w:name="_Toc407069690"/>
      <w:bookmarkStart w:id="65" w:name="_Toc407081655"/>
      <w:bookmarkStart w:id="66" w:name="_Toc407081798"/>
      <w:bookmarkStart w:id="67" w:name="_Toc407083454"/>
      <w:bookmarkStart w:id="68" w:name="_Toc407084288"/>
      <w:bookmarkStart w:id="69" w:name="_Toc407085407"/>
      <w:bookmarkStart w:id="70" w:name="_Toc407085550"/>
      <w:bookmarkStart w:id="71" w:name="_Toc407085693"/>
      <w:bookmarkStart w:id="72" w:name="_Toc407086141"/>
      <w:r w:rsidRPr="007E20FD">
        <w:rPr>
          <w:b/>
        </w:rPr>
        <w:t>7. Obmiar robót</w:t>
      </w:r>
    </w:p>
    <w:p w:rsidR="00CD2D48" w:rsidRPr="007E20FD" w:rsidRDefault="00CE5EB5" w:rsidP="007E20FD">
      <w:r w:rsidRPr="007E20FD">
        <w:t xml:space="preserve">Kontrakt ryczałtowy – jednostką obmiaru jest wykonana i odebrana protokołem Odbioru Końcowego jednostka określona w </w:t>
      </w:r>
      <w:proofErr w:type="spellStart"/>
      <w:r w:rsidRPr="007E20FD">
        <w:t>STWiORB</w:t>
      </w:r>
      <w:proofErr w:type="spellEnd"/>
      <w:r w:rsidRPr="007E20FD">
        <w:t>.</w:t>
      </w:r>
    </w:p>
    <w:p w:rsidR="00CD2D48" w:rsidRPr="007E20FD" w:rsidRDefault="00CE5EB5" w:rsidP="007E20FD">
      <w:pPr>
        <w:rPr>
          <w:b/>
        </w:rPr>
      </w:pPr>
      <w:r w:rsidRPr="007E20FD">
        <w:rPr>
          <w:b/>
        </w:rPr>
        <w:t>8. Odbiór Robót</w:t>
      </w:r>
    </w:p>
    <w:p w:rsidR="00CD2D48" w:rsidRPr="007E20FD" w:rsidRDefault="00CE5EB5" w:rsidP="007E20FD">
      <w:pPr>
        <w:rPr>
          <w:spacing w:val="-3"/>
        </w:rPr>
      </w:pPr>
      <w:r w:rsidRPr="007E20FD">
        <w:rPr>
          <w:spacing w:val="-3"/>
        </w:rPr>
        <w:t xml:space="preserve">Ogólne zasady odbioru Robót podano w </w:t>
      </w:r>
      <w:r w:rsidR="00114DC9">
        <w:rPr>
          <w:spacing w:val="-3"/>
        </w:rPr>
        <w:t>SST</w:t>
      </w:r>
      <w:r w:rsidRPr="007E20FD">
        <w:rPr>
          <w:spacing w:val="-3"/>
        </w:rPr>
        <w:t xml:space="preserve"> D-M.00.00.00. "Wymagania ogólne".</w:t>
      </w:r>
    </w:p>
    <w:p w:rsidR="00CD2D48" w:rsidRPr="007E20FD" w:rsidRDefault="00CE5EB5" w:rsidP="007E20FD">
      <w:r w:rsidRPr="007E20FD">
        <w:t xml:space="preserve">Roboty uznaje się za wykonane zgodnie z Dokumentacją Projektową, </w:t>
      </w:r>
      <w:r w:rsidR="00114DC9">
        <w:t>SST</w:t>
      </w:r>
      <w:r w:rsidRPr="007E20FD">
        <w:t xml:space="preserve"> i wymaganiami Inżyniera jeżeli wszystkie pomiary i badania, z zachowaniem tolerancji wg pkt. 6, dały wyniki pozytywne. </w:t>
      </w:r>
    </w:p>
    <w:p w:rsidR="00CD2D48" w:rsidRPr="007E20FD" w:rsidRDefault="00CE5EB5" w:rsidP="007E20FD">
      <w:pPr>
        <w:rPr>
          <w:b/>
        </w:rPr>
      </w:pPr>
      <w:r w:rsidRPr="007E20FD">
        <w:rPr>
          <w:b/>
        </w:rPr>
        <w:t>9. Podstawa płatności</w:t>
      </w:r>
    </w:p>
    <w:p w:rsidR="00CD2D48" w:rsidRPr="007E20FD" w:rsidRDefault="00CE5EB5" w:rsidP="007E20FD">
      <w:r w:rsidRPr="007E20FD">
        <w:t>Wynagrodzenie ryczałtowe: zasady płatności podano w umowie pomiędzy Zamawiającym a Wykonawcą.</w:t>
      </w:r>
    </w:p>
    <w:p w:rsidR="00CD2D48" w:rsidRPr="007E20FD" w:rsidRDefault="00CE5EB5" w:rsidP="007E20FD">
      <w:pPr>
        <w:rPr>
          <w:b/>
        </w:rPr>
      </w:pPr>
      <w:bookmarkStart w:id="73" w:name="_Toc407069694"/>
      <w:bookmarkStart w:id="74" w:name="_Toc407081659"/>
      <w:bookmarkStart w:id="75" w:name="_Toc407081802"/>
      <w:bookmarkStart w:id="76" w:name="_Toc407083458"/>
      <w:bookmarkStart w:id="77" w:name="_Toc407084292"/>
      <w:bookmarkStart w:id="78" w:name="_Toc407085411"/>
      <w:bookmarkStart w:id="79" w:name="_Toc407085554"/>
      <w:bookmarkStart w:id="80" w:name="_Toc407085697"/>
      <w:bookmarkStart w:id="81" w:name="_Toc407086145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 w:rsidRPr="007E20FD">
        <w:rPr>
          <w:b/>
        </w:rPr>
        <w:t xml:space="preserve">10. 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7E20FD">
        <w:rPr>
          <w:b/>
        </w:rPr>
        <w:t>Przepisy związane</w:t>
      </w:r>
    </w:p>
    <w:p w:rsidR="00CD2D48" w:rsidRPr="007E20FD" w:rsidRDefault="00CE5EB5" w:rsidP="007E20FD">
      <w:pPr>
        <w:rPr>
          <w:b/>
        </w:rPr>
      </w:pPr>
      <w:r w:rsidRPr="007E20FD">
        <w:rPr>
          <w:b/>
        </w:rPr>
        <w:t>10.1 Normy</w:t>
      </w: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6662"/>
      </w:tblGrid>
      <w:tr w:rsidR="00CD2D48" w:rsidRPr="007E20FD">
        <w:tc>
          <w:tcPr>
            <w:tcW w:w="567" w:type="dxa"/>
          </w:tcPr>
          <w:p w:rsidR="00CD2D48" w:rsidRPr="007E20FD" w:rsidRDefault="00CE5EB5" w:rsidP="007E20FD">
            <w:pPr>
              <w:rPr>
                <w:rStyle w:val="FontStyle41"/>
                <w:color w:val="auto"/>
              </w:rPr>
            </w:pPr>
            <w:r w:rsidRPr="007E20FD">
              <w:rPr>
                <w:rStyle w:val="FontStyle41"/>
                <w:color w:val="auto"/>
              </w:rPr>
              <w:t>1</w:t>
            </w:r>
          </w:p>
        </w:tc>
        <w:tc>
          <w:tcPr>
            <w:tcW w:w="1843" w:type="dxa"/>
          </w:tcPr>
          <w:p w:rsidR="00CD2D48" w:rsidRPr="007E20FD" w:rsidRDefault="00CE5EB5" w:rsidP="007E20FD">
            <w:pPr>
              <w:rPr>
                <w:rStyle w:val="FontStyle106"/>
                <w:color w:val="auto"/>
                <w:sz w:val="20"/>
                <w:szCs w:val="20"/>
              </w:rPr>
            </w:pPr>
            <w:r w:rsidRPr="007E20FD">
              <w:t>PN-EN 13808</w:t>
            </w:r>
          </w:p>
        </w:tc>
        <w:tc>
          <w:tcPr>
            <w:tcW w:w="6662" w:type="dxa"/>
          </w:tcPr>
          <w:p w:rsidR="00CD2D48" w:rsidRPr="007E20FD" w:rsidRDefault="00CE5EB5" w:rsidP="007E20FD">
            <w:pPr>
              <w:rPr>
                <w:rStyle w:val="FontStyle106"/>
                <w:color w:val="auto"/>
                <w:sz w:val="20"/>
                <w:szCs w:val="20"/>
              </w:rPr>
            </w:pPr>
            <w:r w:rsidRPr="007E20FD">
              <w:t>Asfalty i lepiszcza asfaltowe. Zasady klasyfikacji kationowych emulsji asfaltowych</w:t>
            </w:r>
          </w:p>
        </w:tc>
      </w:tr>
      <w:tr w:rsidR="00CD2D48" w:rsidRPr="007E20FD">
        <w:tc>
          <w:tcPr>
            <w:tcW w:w="567" w:type="dxa"/>
          </w:tcPr>
          <w:p w:rsidR="00CD2D48" w:rsidRPr="007E20FD" w:rsidRDefault="00CE5EB5" w:rsidP="007E20FD">
            <w:pPr>
              <w:rPr>
                <w:rStyle w:val="FontStyle41"/>
                <w:color w:val="auto"/>
              </w:rPr>
            </w:pPr>
            <w:r w:rsidRPr="007E20FD">
              <w:rPr>
                <w:rStyle w:val="FontStyle41"/>
                <w:color w:val="auto"/>
              </w:rPr>
              <w:t>2</w:t>
            </w:r>
          </w:p>
        </w:tc>
        <w:tc>
          <w:tcPr>
            <w:tcW w:w="1843" w:type="dxa"/>
          </w:tcPr>
          <w:p w:rsidR="00CD2D48" w:rsidRPr="007E20FD" w:rsidRDefault="00CE5EB5" w:rsidP="007E20FD">
            <w:r w:rsidRPr="007E20FD">
              <w:t>PN-EN 12272-1</w:t>
            </w:r>
          </w:p>
        </w:tc>
        <w:tc>
          <w:tcPr>
            <w:tcW w:w="6662" w:type="dxa"/>
          </w:tcPr>
          <w:p w:rsidR="00CD2D48" w:rsidRPr="007E20FD" w:rsidRDefault="00CE5EB5" w:rsidP="007E20FD">
            <w:r w:rsidRPr="007E20FD">
              <w:t>Powierzchniowe utrwalenie. Metody badań. Część 1: Dozowanie i poprzeczny rozkład lepiszcza i kruszywa.</w:t>
            </w:r>
          </w:p>
          <w:p w:rsidR="00CD2D48" w:rsidRPr="007E20FD" w:rsidRDefault="00CD2D48" w:rsidP="007E20FD"/>
        </w:tc>
      </w:tr>
    </w:tbl>
    <w:p w:rsidR="00CD2D48" w:rsidRPr="007E20FD" w:rsidRDefault="00CE5EB5" w:rsidP="007E20FD">
      <w:pPr>
        <w:rPr>
          <w:b/>
        </w:rPr>
      </w:pPr>
      <w:r w:rsidRPr="007E20FD">
        <w:rPr>
          <w:b/>
        </w:rPr>
        <w:t>10.2.</w:t>
      </w:r>
      <w:r w:rsidRPr="007E20FD">
        <w:rPr>
          <w:b/>
        </w:rPr>
        <w:tab/>
        <w:t>INNE DOKUMENTY</w:t>
      </w:r>
    </w:p>
    <w:p w:rsidR="00CD2D48" w:rsidRPr="007E20FD" w:rsidRDefault="00CE5EB5" w:rsidP="007E20FD">
      <w:r w:rsidRPr="007E20FD">
        <w:t xml:space="preserve">3 </w:t>
      </w:r>
      <w:r w:rsidRPr="007E20FD">
        <w:tab/>
        <w:t>WT-2 „Nawierzchnie asfaltowe na drogach krajowych” WT-2 2016 część II wrzesień 2016  Wykonanie warstw nawierzchni asfaltowych. Wymagania techniczne</w:t>
      </w:r>
    </w:p>
    <w:p w:rsidR="00CD2D48" w:rsidRPr="007E20FD" w:rsidRDefault="00CD2D48" w:rsidP="007E20FD"/>
    <w:sectPr w:rsidR="00CD2D48" w:rsidRPr="007E20FD" w:rsidSect="005307D0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1418" w:bottom="851" w:left="1418" w:header="567" w:footer="863" w:gutter="0"/>
      <w:pgNumType w:start="5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E55" w:rsidRDefault="00441E55">
      <w:r>
        <w:separator/>
      </w:r>
    </w:p>
  </w:endnote>
  <w:endnote w:type="continuationSeparator" w:id="0">
    <w:p w:rsidR="00441E55" w:rsidRDefault="0044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D48" w:rsidRDefault="00CE5EB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2D48" w:rsidRDefault="00CE5EB5">
    <w:pPr>
      <w:pStyle w:val="Stopka"/>
      <w:ind w:right="360" w:firstLine="360"/>
      <w:rPr>
        <w:rStyle w:val="Numerstrony"/>
        <w:b/>
      </w:rPr>
    </w:pPr>
    <w:r>
      <w:rPr>
        <w:rStyle w:val="Numerstrony"/>
        <w:b/>
      </w:rPr>
      <w:t>__________________________________________________________________________________________</w:t>
    </w:r>
  </w:p>
  <w:p w:rsidR="00CD2D48" w:rsidRDefault="00CE5EB5">
    <w:pPr>
      <w:pStyle w:val="Stopka"/>
      <w:rPr>
        <w:b/>
      </w:rPr>
    </w:pPr>
    <w:r>
      <w:rPr>
        <w:rStyle w:val="Numerstrony"/>
        <w:b/>
      </w:rPr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7D0" w:rsidRPr="005307D0" w:rsidRDefault="005307D0">
    <w:pPr>
      <w:pStyle w:val="Stopka"/>
      <w:jc w:val="right"/>
      <w:rPr>
        <w:sz w:val="16"/>
        <w:szCs w:val="16"/>
      </w:rPr>
    </w:pPr>
  </w:p>
  <w:p w:rsidR="00CD2D48" w:rsidRPr="005307D0" w:rsidRDefault="00CD2D48" w:rsidP="007E20FD">
    <w:pPr>
      <w:pStyle w:val="Stopka"/>
      <w:tabs>
        <w:tab w:val="right" w:pos="0"/>
        <w:tab w:val="left" w:pos="1418"/>
      </w:tabs>
      <w:ind w:right="360"/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E55" w:rsidRDefault="00441E55">
      <w:r>
        <w:separator/>
      </w:r>
    </w:p>
  </w:footnote>
  <w:footnote w:type="continuationSeparator" w:id="0">
    <w:p w:rsidR="00441E55" w:rsidRDefault="00441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D48" w:rsidRDefault="00CE5EB5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2D48" w:rsidRDefault="00CD2D48">
    <w:pPr>
      <w:pStyle w:val="Nagwek"/>
      <w:ind w:right="360" w:firstLine="360"/>
      <w:rPr>
        <w:b/>
      </w:rPr>
    </w:pPr>
  </w:p>
  <w:p w:rsidR="00CD2D48" w:rsidRDefault="00CE5EB5">
    <w:pPr>
      <w:pStyle w:val="Nagwek"/>
      <w:rPr>
        <w:b/>
      </w:rPr>
    </w:pPr>
    <w:r>
      <w:rPr>
        <w:b/>
      </w:rPr>
      <w:t>__________________________________________________________________________________________</w:t>
    </w:r>
  </w:p>
  <w:p w:rsidR="00CD2D48" w:rsidRDefault="00CD2D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FD" w:rsidRPr="007E20FD" w:rsidRDefault="007E20FD" w:rsidP="007E20FD">
    <w:pPr>
      <w:pBdr>
        <w:bottom w:val="single" w:sz="4" w:space="1" w:color="auto"/>
      </w:pBdr>
      <w:suppressAutoHyphens/>
      <w:jc w:val="center"/>
      <w:rPr>
        <w:sz w:val="16"/>
        <w:szCs w:val="16"/>
      </w:rPr>
    </w:pPr>
    <w:r w:rsidRPr="007E20FD">
      <w:rPr>
        <w:sz w:val="16"/>
        <w:szCs w:val="16"/>
      </w:rPr>
      <w:t xml:space="preserve">D.04.03.01. </w:t>
    </w:r>
    <w:r w:rsidRPr="007E20FD">
      <w:rPr>
        <w:sz w:val="16"/>
        <w:szCs w:val="16"/>
      </w:rPr>
      <w:tab/>
      <w:t xml:space="preserve">OCZYSZCZENIE I SKROPIENIE WARSTW KONSTRUKCYJNYCH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095679"/>
    <w:multiLevelType w:val="hybridMultilevel"/>
    <w:tmpl w:val="33F835F2"/>
    <w:lvl w:ilvl="0" w:tplc="848EB2D0">
      <w:start w:val="1"/>
      <w:numFmt w:val="bullet"/>
      <w:lvlText w:val=""/>
      <w:lvlJc w:val="left"/>
      <w:pPr>
        <w:tabs>
          <w:tab w:val="num" w:pos="504"/>
        </w:tabs>
        <w:ind w:left="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" w15:restartNumberingAfterBreak="0">
    <w:nsid w:val="39F34DD9"/>
    <w:multiLevelType w:val="hybridMultilevel"/>
    <w:tmpl w:val="6BDAE73A"/>
    <w:lvl w:ilvl="0" w:tplc="CD98D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71" w:hanging="283"/>
        </w:pPr>
        <w:rPr>
          <w:rFonts w:ascii="Symbol" w:hAnsi="Symbol" w:hint="default"/>
          <w:sz w:val="20"/>
        </w:rPr>
      </w:lvl>
    </w:lvlOverride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D48"/>
    <w:rsid w:val="00114DC9"/>
    <w:rsid w:val="00441E55"/>
    <w:rsid w:val="005307D0"/>
    <w:rsid w:val="006B2327"/>
    <w:rsid w:val="007E20FD"/>
    <w:rsid w:val="009761FA"/>
    <w:rsid w:val="00CD2D48"/>
    <w:rsid w:val="00CE5EB5"/>
    <w:rsid w:val="00D1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9690107-943C-49C9-AC4E-FE2D51A8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owytekst"/>
    <w:next w:val="Standardowytekst"/>
    <w:qFormat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Standardowytekst"/>
    <w:next w:val="Standardowytekst"/>
    <w:qFormat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ind w:left="-709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pPr>
      <w:jc w:val="both"/>
    </w:pPr>
  </w:style>
  <w:style w:type="paragraph" w:customStyle="1" w:styleId="StylIwony">
    <w:name w:val="Styl Iwony"/>
    <w:basedOn w:val="Standardowytekst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ekstpodstawowy21">
    <w:name w:val="Tekst podstawowy 21"/>
    <w:basedOn w:val="Normalny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customStyle="1" w:styleId="Tekstpodstawowywcity21">
    <w:name w:val="Tekst podstawowy wcięty 21"/>
    <w:basedOn w:val="Normalny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pPr>
      <w:widowControl w:val="0"/>
      <w:tabs>
        <w:tab w:val="right" w:pos="-1368"/>
        <w:tab w:val="left" w:pos="-677"/>
      </w:tabs>
      <w:ind w:left="709"/>
    </w:pPr>
    <w:rPr>
      <w:sz w:val="24"/>
    </w:rPr>
  </w:style>
  <w:style w:type="paragraph" w:customStyle="1" w:styleId="BodyText21">
    <w:name w:val="Body Text 21"/>
    <w:basedOn w:val="Normalny"/>
    <w:pPr>
      <w:widowControl w:val="0"/>
      <w:jc w:val="both"/>
    </w:pPr>
    <w:rPr>
      <w:b/>
      <w:sz w:val="24"/>
    </w:rPr>
  </w:style>
  <w:style w:type="paragraph" w:styleId="Tekstpodstawowywcity">
    <w:name w:val="Body Text Indent"/>
    <w:basedOn w:val="Normalny"/>
    <w:pPr>
      <w:numPr>
        <w:ilvl w:val="12"/>
      </w:numPr>
      <w:ind w:left="-709"/>
      <w:jc w:val="both"/>
    </w:pPr>
    <w:rPr>
      <w:sz w:val="24"/>
    </w:rPr>
  </w:style>
  <w:style w:type="paragraph" w:styleId="Tekstpodstawowy">
    <w:name w:val="Body Text"/>
    <w:basedOn w:val="Normalny"/>
    <w:rPr>
      <w:sz w:val="24"/>
    </w:rPr>
  </w:style>
  <w:style w:type="paragraph" w:styleId="Tekstpodstawowywcity2">
    <w:name w:val="Body Text Indent 2"/>
    <w:basedOn w:val="Normalny"/>
    <w:pPr>
      <w:tabs>
        <w:tab w:val="left" w:pos="-895"/>
        <w:tab w:val="left" w:pos="-175"/>
        <w:tab w:val="left" w:pos="545"/>
        <w:tab w:val="left" w:pos="1055"/>
        <w:tab w:val="left" w:pos="1265"/>
        <w:tab w:val="left" w:pos="1463"/>
        <w:tab w:val="left" w:pos="1667"/>
        <w:tab w:val="left" w:pos="1871"/>
        <w:tab w:val="left" w:pos="2075"/>
        <w:tab w:val="left" w:pos="2279"/>
        <w:tab w:val="left" w:pos="2483"/>
        <w:tab w:val="left" w:pos="2705"/>
        <w:tab w:val="left" w:pos="2891"/>
        <w:tab w:val="left" w:pos="3095"/>
        <w:tab w:val="left" w:pos="3299"/>
        <w:tab w:val="left" w:pos="3503"/>
        <w:tab w:val="left" w:pos="5033"/>
        <w:tab w:val="left" w:pos="5339"/>
        <w:tab w:val="left" w:pos="5645"/>
        <w:tab w:val="left" w:pos="5849"/>
        <w:tab w:val="left" w:pos="6053"/>
        <w:tab w:val="left" w:pos="6305"/>
        <w:tab w:val="left" w:pos="7025"/>
        <w:tab w:val="left" w:pos="7745"/>
        <w:tab w:val="left" w:pos="8465"/>
        <w:tab w:val="left" w:pos="9185"/>
        <w:tab w:val="left" w:pos="9905"/>
        <w:tab w:val="left" w:pos="10625"/>
        <w:tab w:val="left" w:pos="11345"/>
        <w:tab w:val="left" w:pos="12065"/>
        <w:tab w:val="left" w:pos="12785"/>
        <w:tab w:val="left" w:pos="13505"/>
        <w:tab w:val="left" w:pos="14225"/>
        <w:tab w:val="left" w:pos="14945"/>
        <w:tab w:val="left" w:pos="15665"/>
        <w:tab w:val="left" w:pos="16385"/>
        <w:tab w:val="left" w:pos="17105"/>
        <w:tab w:val="left" w:pos="17825"/>
        <w:tab w:val="left" w:pos="18545"/>
        <w:tab w:val="left" w:pos="19265"/>
      </w:tabs>
      <w:suppressAutoHyphens/>
      <w:spacing w:line="288" w:lineRule="auto"/>
      <w:ind w:left="2700" w:hanging="2700"/>
    </w:pPr>
    <w:rPr>
      <w:noProof/>
      <w:sz w:val="24"/>
    </w:rPr>
  </w:style>
  <w:style w:type="paragraph" w:styleId="Tekstpodstawowywcity3">
    <w:name w:val="Body Text Indent 3"/>
    <w:basedOn w:val="Normalny"/>
    <w:pPr>
      <w:tabs>
        <w:tab w:val="left" w:pos="-895"/>
        <w:tab w:val="left" w:pos="-175"/>
        <w:tab w:val="left" w:pos="545"/>
        <w:tab w:val="left" w:pos="1055"/>
        <w:tab w:val="left" w:pos="1265"/>
        <w:tab w:val="left" w:pos="1463"/>
        <w:tab w:val="left" w:pos="1667"/>
        <w:tab w:val="left" w:pos="1871"/>
        <w:tab w:val="left" w:pos="2075"/>
        <w:tab w:val="left" w:pos="2279"/>
        <w:tab w:val="left" w:pos="2483"/>
        <w:tab w:val="left" w:pos="2705"/>
        <w:tab w:val="left" w:pos="2891"/>
        <w:tab w:val="left" w:pos="3095"/>
        <w:tab w:val="left" w:pos="3299"/>
        <w:tab w:val="left" w:pos="3503"/>
        <w:tab w:val="left" w:pos="5033"/>
        <w:tab w:val="left" w:pos="5339"/>
        <w:tab w:val="left" w:pos="5645"/>
        <w:tab w:val="left" w:pos="5849"/>
        <w:tab w:val="left" w:pos="6053"/>
        <w:tab w:val="left" w:pos="6305"/>
        <w:tab w:val="left" w:pos="7025"/>
        <w:tab w:val="left" w:pos="7745"/>
        <w:tab w:val="left" w:pos="8465"/>
        <w:tab w:val="left" w:pos="9185"/>
        <w:tab w:val="left" w:pos="9905"/>
        <w:tab w:val="left" w:pos="10625"/>
        <w:tab w:val="left" w:pos="11345"/>
        <w:tab w:val="left" w:pos="12065"/>
        <w:tab w:val="left" w:pos="12785"/>
        <w:tab w:val="left" w:pos="13505"/>
        <w:tab w:val="left" w:pos="14225"/>
        <w:tab w:val="left" w:pos="14945"/>
        <w:tab w:val="left" w:pos="15665"/>
        <w:tab w:val="left" w:pos="16385"/>
        <w:tab w:val="left" w:pos="17105"/>
        <w:tab w:val="left" w:pos="17825"/>
        <w:tab w:val="left" w:pos="18545"/>
        <w:tab w:val="left" w:pos="19265"/>
      </w:tabs>
      <w:suppressAutoHyphens/>
      <w:ind w:left="2958" w:hanging="2958"/>
    </w:pPr>
    <w:rPr>
      <w:noProof/>
      <w:sz w:val="24"/>
    </w:rPr>
  </w:style>
  <w:style w:type="paragraph" w:styleId="Tekstkomentarza">
    <w:name w:val="annotation text"/>
    <w:basedOn w:val="Normalny"/>
    <w:semiHidden/>
  </w:style>
  <w:style w:type="paragraph" w:styleId="Tekstpodstawowy2">
    <w:name w:val="Body Text 2"/>
    <w:basedOn w:val="Normalny"/>
    <w:rPr>
      <w:sz w:val="24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ascii="Courier" w:hAnsi="Courier"/>
      <w:sz w:val="24"/>
      <w:lang w:val="en-US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pPr>
      <w:spacing w:line="360" w:lineRule="auto"/>
      <w:ind w:left="360" w:hanging="360"/>
    </w:pPr>
    <w:rPr>
      <w:sz w:val="24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NagwekZnak">
    <w:name w:val="Nagłówek Znak"/>
    <w:link w:val="Nagwek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Pr>
      <w:b/>
      <w:bCs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LegendaZnak">
    <w:name w:val="Legenda Znak"/>
    <w:link w:val="Legenda"/>
    <w:rPr>
      <w:b/>
      <w:bCs/>
      <w:lang w:val="pl-PL" w:eastAsia="pl-PL" w:bidi="ar-SA"/>
    </w:rPr>
  </w:style>
  <w:style w:type="paragraph" w:styleId="Poprawka">
    <w:name w:val="Revision"/>
    <w:hidden/>
    <w:uiPriority w:val="99"/>
    <w:semiHidden/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ascii="Courier" w:hAnsi="Courier"/>
      <w:sz w:val="24"/>
      <w:lang w:val="en-US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ascii="Courier" w:hAnsi="Courier"/>
      <w:sz w:val="24"/>
      <w:lang w:val="en-US"/>
    </w:rPr>
  </w:style>
  <w:style w:type="paragraph" w:customStyle="1" w:styleId="AAAAA">
    <w:name w:val="AAAA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66" w:lineRule="exact"/>
      <w:ind w:hanging="1793"/>
    </w:pPr>
    <w:rPr>
      <w:rFonts w:ascii="Arial" w:hAnsi="Arial" w:cs="Arial"/>
      <w:sz w:val="24"/>
      <w:szCs w:val="24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06">
    <w:name w:val="Font Style106"/>
    <w:uiPriority w:val="99"/>
    <w:rPr>
      <w:rFonts w:ascii="Times New Roman" w:hAnsi="Times New Roman" w:cs="Times New Roman"/>
      <w:color w:val="000000"/>
      <w:sz w:val="18"/>
      <w:szCs w:val="18"/>
    </w:rPr>
  </w:style>
  <w:style w:type="paragraph" w:customStyle="1" w:styleId="punkt11">
    <w:name w:val="punkt 1.1"/>
    <w:basedOn w:val="Normalny"/>
    <w:link w:val="punkt11Znak"/>
    <w:qFormat/>
    <w:pPr>
      <w:spacing w:before="240" w:after="120"/>
      <w:jc w:val="both"/>
    </w:pPr>
    <w:rPr>
      <w:rFonts w:ascii="Arial" w:hAnsi="Arial"/>
      <w:b/>
      <w:caps/>
      <w:smallCaps/>
    </w:rPr>
  </w:style>
  <w:style w:type="character" w:customStyle="1" w:styleId="punkt11Znak">
    <w:name w:val="punkt 1.1 Znak"/>
    <w:link w:val="punkt11"/>
    <w:locked/>
    <w:rPr>
      <w:rFonts w:ascii="Arial" w:hAnsi="Arial"/>
      <w:b/>
      <w:caps/>
      <w:smallCaps/>
    </w:rPr>
  </w:style>
  <w:style w:type="character" w:customStyle="1" w:styleId="StopkaZnak">
    <w:name w:val="Stopka Znak"/>
    <w:basedOn w:val="Domylnaczcionkaakapitu"/>
    <w:link w:val="Stopka"/>
    <w:uiPriority w:val="99"/>
    <w:rsid w:val="00530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24142-F858-40E2-BA28-E436D2541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919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Arcadis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WT-LD Kraków</dc:creator>
  <cp:lastModifiedBy>User</cp:lastModifiedBy>
  <cp:revision>12</cp:revision>
  <cp:lastPrinted>2019-02-22T10:32:00Z</cp:lastPrinted>
  <dcterms:created xsi:type="dcterms:W3CDTF">2016-08-25T12:56:00Z</dcterms:created>
  <dcterms:modified xsi:type="dcterms:W3CDTF">2019-02-22T10:32:00Z</dcterms:modified>
</cp:coreProperties>
</file>