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2F" w:rsidRPr="00FF392F" w:rsidRDefault="00FF392F" w:rsidP="00FF392F">
      <w:pPr>
        <w:suppressAutoHyphens/>
        <w:spacing w:after="0"/>
        <w:jc w:val="left"/>
        <w:rPr>
          <w:rFonts w:cs="Times New Roman"/>
          <w:b/>
          <w:szCs w:val="20"/>
        </w:rPr>
      </w:pPr>
    </w:p>
    <w:p w:rsidR="006B68D9" w:rsidRPr="00FF392F" w:rsidRDefault="001E4A83" w:rsidP="00A4116B">
      <w:pPr>
        <w:suppressAutoHyphens/>
        <w:spacing w:after="0"/>
        <w:ind w:left="1701" w:hanging="1701"/>
        <w:jc w:val="left"/>
        <w:rPr>
          <w:rFonts w:cs="Times New Roman"/>
          <w:b/>
          <w:caps/>
          <w:szCs w:val="20"/>
          <w:lang w:val="cs-CZ"/>
        </w:rPr>
      </w:pPr>
      <w:r w:rsidRPr="00FF392F">
        <w:rPr>
          <w:rFonts w:cs="Times New Roman"/>
          <w:b/>
          <w:szCs w:val="20"/>
        </w:rPr>
        <w:t>D.05.03.05A.</w:t>
      </w:r>
      <w:r w:rsidR="00A4116B">
        <w:rPr>
          <w:rFonts w:cs="Times New Roman"/>
          <w:b/>
          <w:szCs w:val="20"/>
        </w:rPr>
        <w:tab/>
      </w:r>
      <w:r w:rsidRPr="00FF392F">
        <w:rPr>
          <w:rFonts w:cs="Times New Roman"/>
          <w:b/>
          <w:caps/>
          <w:szCs w:val="20"/>
          <w:lang w:val="cs-CZ"/>
        </w:rPr>
        <w:t>NAWIERZCHNIA Z BETONU ASFALTOWEGO - WARSTWA WIĄŻĄCA z</w:t>
      </w:r>
      <w:r w:rsidR="00FF392F" w:rsidRPr="00FF392F">
        <w:rPr>
          <w:rFonts w:cs="Times New Roman"/>
          <w:b/>
          <w:caps/>
          <w:szCs w:val="20"/>
          <w:lang w:val="cs-CZ"/>
        </w:rPr>
        <w:t> </w:t>
      </w:r>
      <w:r w:rsidRPr="00FF392F">
        <w:rPr>
          <w:rFonts w:cs="Times New Roman"/>
          <w:b/>
          <w:caps/>
          <w:szCs w:val="20"/>
          <w:lang w:val="cs-CZ"/>
        </w:rPr>
        <w:t>AC</w:t>
      </w:r>
    </w:p>
    <w:p w:rsidR="00FF392F" w:rsidRPr="00FF392F" w:rsidRDefault="00FF392F" w:rsidP="00FF392F">
      <w:pPr>
        <w:suppressAutoHyphens/>
        <w:spacing w:after="0"/>
        <w:jc w:val="left"/>
        <w:rPr>
          <w:rFonts w:cs="Times New Roman"/>
          <w:b/>
          <w:szCs w:val="20"/>
        </w:rPr>
      </w:pPr>
    </w:p>
    <w:p w:rsidR="006B68D9" w:rsidRPr="00FF392F" w:rsidRDefault="001E4A83" w:rsidP="00FF392F">
      <w:pPr>
        <w:pStyle w:val="Akapitzlist"/>
        <w:numPr>
          <w:ilvl w:val="0"/>
          <w:numId w:val="3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jc w:val="left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WST</w:t>
      </w:r>
      <w:r w:rsidRPr="00FF392F">
        <w:rPr>
          <w:rFonts w:cs="Times New Roman"/>
          <w:b/>
          <w:szCs w:val="20"/>
        </w:rPr>
        <w:t>Ę</w:t>
      </w:r>
      <w:r w:rsidRPr="00FF392F">
        <w:rPr>
          <w:rFonts w:cs="Times New Roman"/>
          <w:b/>
          <w:bCs w:val="0"/>
          <w:szCs w:val="20"/>
        </w:rPr>
        <w:t>P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iCs w:val="0"/>
          <w:szCs w:val="20"/>
        </w:rPr>
      </w:pPr>
      <w:r w:rsidRPr="00FF392F">
        <w:rPr>
          <w:rFonts w:cs="Times New Roman"/>
          <w:szCs w:val="20"/>
        </w:rPr>
        <w:t xml:space="preserve">Przedmiotem niniejszych </w:t>
      </w:r>
      <w:r w:rsidR="002C1599">
        <w:rPr>
          <w:rFonts w:cs="Times New Roman"/>
          <w:szCs w:val="20"/>
        </w:rPr>
        <w:t>SST</w:t>
      </w:r>
      <w:r w:rsidRPr="00FF392F">
        <w:rPr>
          <w:rFonts w:cs="Times New Roman"/>
          <w:szCs w:val="20"/>
        </w:rPr>
        <w:t xml:space="preserve"> są wymagania dla robót dotyczących wykonania warstwy wiążącej z betonu asfaltowego</w:t>
      </w:r>
      <w:r w:rsidR="002C1599" w:rsidRPr="002C1599">
        <w:rPr>
          <w:rFonts w:cs="Times New Roman"/>
          <w:b/>
          <w:szCs w:val="20"/>
        </w:rPr>
        <w:t>.</w:t>
      </w:r>
    </w:p>
    <w:p w:rsidR="006B68D9" w:rsidRPr="00FF392F" w:rsidRDefault="001E4A83" w:rsidP="00FF392F">
      <w:pPr>
        <w:pStyle w:val="Akapitzlist"/>
        <w:numPr>
          <w:ilvl w:val="0"/>
          <w:numId w:val="3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jc w:val="left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MATERIAŁY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Ogólne wymagania dotyczące materiałów, ich pozyskiwania i składowania podano w DM.00.00.00. "Wymagania ogólne". Poszczególne rodzaje materiałów powinny pochodzić ze źródeł zatwierdzonych przez Inżyniera. W przypadku zmiany pochodzenia materiału należy, po wykonaniu odpowiednich badań, opracować skorygowany skład mieszanki mineralno-asfaltowej.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2.1. Rodzaje materiałów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Rodzaje materiałów stosowanych do mieszanki mineralno-asfaltowej podano w tablicy 1.</w:t>
      </w:r>
    </w:p>
    <w:p w:rsidR="006B68D9" w:rsidRPr="00FF392F" w:rsidRDefault="006B68D9" w:rsidP="00FF392F">
      <w:pPr>
        <w:autoSpaceDE w:val="0"/>
        <w:autoSpaceDN w:val="0"/>
        <w:adjustRightInd w:val="0"/>
        <w:spacing w:after="0"/>
        <w:rPr>
          <w:rFonts w:cs="Times New Roman"/>
          <w:sz w:val="10"/>
          <w:szCs w:val="10"/>
        </w:rPr>
      </w:pP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Tablica 1. Rodzaje materiałów do mieszanki mineralno-asfaltowej</w:t>
      </w: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25"/>
        <w:gridCol w:w="3019"/>
        <w:gridCol w:w="2031"/>
        <w:gridCol w:w="95"/>
        <w:gridCol w:w="1937"/>
        <w:gridCol w:w="48"/>
        <w:gridCol w:w="141"/>
        <w:gridCol w:w="1843"/>
      </w:tblGrid>
      <w:tr w:rsidR="006B68D9" w:rsidRPr="00FF392F">
        <w:tc>
          <w:tcPr>
            <w:tcW w:w="525" w:type="dxa"/>
            <w:vMerge w:val="restart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Lp.</w:t>
            </w:r>
          </w:p>
          <w:p w:rsidR="006B68D9" w:rsidRPr="00FF392F" w:rsidRDefault="006B68D9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19" w:type="dxa"/>
            <w:vMerge w:val="restart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Rodzaj materiału</w:t>
            </w:r>
          </w:p>
          <w:p w:rsidR="006B68D9" w:rsidRPr="00FF392F" w:rsidRDefault="006B68D9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6095" w:type="dxa"/>
            <w:gridSpan w:val="6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Wymagania wg / dokument odniesienia</w:t>
            </w:r>
          </w:p>
        </w:tc>
      </w:tr>
      <w:tr w:rsidR="006B68D9" w:rsidRPr="00FF392F">
        <w:trPr>
          <w:trHeight w:val="62"/>
        </w:trPr>
        <w:tc>
          <w:tcPr>
            <w:tcW w:w="525" w:type="dxa"/>
            <w:vMerge/>
          </w:tcPr>
          <w:p w:rsidR="006B68D9" w:rsidRPr="00FF392F" w:rsidRDefault="006B68D9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19" w:type="dxa"/>
            <w:vMerge/>
          </w:tcPr>
          <w:p w:rsidR="006B68D9" w:rsidRPr="00FF392F" w:rsidRDefault="006B68D9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2126" w:type="dxa"/>
            <w:gridSpan w:val="2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KR 1-2</w:t>
            </w:r>
          </w:p>
        </w:tc>
        <w:tc>
          <w:tcPr>
            <w:tcW w:w="2126" w:type="dxa"/>
            <w:gridSpan w:val="3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KR3-4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KR5-7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1</w:t>
            </w: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 xml:space="preserve">Kruszywo grube </w:t>
            </w:r>
          </w:p>
        </w:tc>
        <w:tc>
          <w:tcPr>
            <w:tcW w:w="6095" w:type="dxa"/>
            <w:gridSpan w:val="6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WT-1 Kruszywa 2014tablica 8,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2</w:t>
            </w: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Kruszywo drobne lub o ciągłym uziarnieniu D≤8</w:t>
            </w:r>
          </w:p>
        </w:tc>
        <w:tc>
          <w:tcPr>
            <w:tcW w:w="6095" w:type="dxa"/>
            <w:gridSpan w:val="6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WT-1 Kruszywa 2014, tablica 9 i 10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3</w:t>
            </w: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 xml:space="preserve">Wypełniacz </w:t>
            </w:r>
          </w:p>
        </w:tc>
        <w:tc>
          <w:tcPr>
            <w:tcW w:w="6095" w:type="dxa"/>
            <w:gridSpan w:val="6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WT-1 Kruszywa 2014, tablica 11,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4</w:t>
            </w: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Lepiszcze</w:t>
            </w:r>
          </w:p>
        </w:tc>
        <w:tc>
          <w:tcPr>
            <w:tcW w:w="2031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FF392F">
              <w:rPr>
                <w:rFonts w:cs="Times New Roman"/>
                <w:szCs w:val="20"/>
                <w:lang w:val="en-US"/>
              </w:rPr>
              <w:t>50/70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FF392F">
              <w:rPr>
                <w:rFonts w:cs="Times New Roman"/>
                <w:szCs w:val="20"/>
                <w:lang w:val="en-US"/>
              </w:rPr>
              <w:t>PN-EN 12591</w:t>
            </w:r>
          </w:p>
        </w:tc>
        <w:tc>
          <w:tcPr>
            <w:tcW w:w="2032" w:type="dxa"/>
            <w:gridSpan w:val="2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FF392F">
              <w:rPr>
                <w:rFonts w:cs="Times New Roman"/>
                <w:szCs w:val="20"/>
                <w:lang w:val="en-US"/>
              </w:rPr>
              <w:t>PMB 25/55-60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FF392F">
              <w:rPr>
                <w:rFonts w:cs="Times New Roman"/>
                <w:szCs w:val="20"/>
                <w:lang w:val="en-US"/>
              </w:rPr>
              <w:t>PMB 25/55-80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fr-LU"/>
              </w:rPr>
            </w:pPr>
            <w:r w:rsidRPr="00FF392F">
              <w:rPr>
                <w:rFonts w:cs="Times New Roman"/>
                <w:szCs w:val="20"/>
                <w:lang w:val="en-US"/>
              </w:rPr>
              <w:t>PN-EN 14023</w:t>
            </w:r>
          </w:p>
        </w:tc>
        <w:tc>
          <w:tcPr>
            <w:tcW w:w="2032" w:type="dxa"/>
            <w:gridSpan w:val="3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FF392F">
              <w:rPr>
                <w:rFonts w:cs="Times New Roman"/>
                <w:szCs w:val="20"/>
                <w:lang w:val="en-US"/>
              </w:rPr>
              <w:t>PMB 25/55-60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FF392F">
              <w:rPr>
                <w:rFonts w:cs="Times New Roman"/>
                <w:szCs w:val="20"/>
                <w:lang w:val="en-US"/>
              </w:rPr>
              <w:t>PMB 25/55-80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fr-LU"/>
              </w:rPr>
            </w:pPr>
            <w:r w:rsidRPr="00FF392F">
              <w:rPr>
                <w:rFonts w:cs="Times New Roman"/>
                <w:szCs w:val="20"/>
                <w:lang w:val="en-US"/>
              </w:rPr>
              <w:t>PN-EN 14023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5</w:t>
            </w: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Granulat asfaltowy</w:t>
            </w:r>
          </w:p>
        </w:tc>
        <w:tc>
          <w:tcPr>
            <w:tcW w:w="6095" w:type="dxa"/>
            <w:gridSpan w:val="6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Wg  WT-2 2014 p. 7.4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6</w:t>
            </w: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Środek adhezyjny</w:t>
            </w:r>
          </w:p>
        </w:tc>
        <w:tc>
          <w:tcPr>
            <w:tcW w:w="6095" w:type="dxa"/>
            <w:gridSpan w:val="6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zgodnie z zapisami p. 4.1 PN-EN 13108-1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7</w:t>
            </w:r>
          </w:p>
          <w:p w:rsidR="006B68D9" w:rsidRPr="00FF392F" w:rsidRDefault="006B68D9" w:rsidP="00FF392F">
            <w:pPr>
              <w:spacing w:before="0"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Mieszanka mineralno-asfaltowe</w:t>
            </w:r>
          </w:p>
        </w:tc>
        <w:tc>
          <w:tcPr>
            <w:tcW w:w="2126" w:type="dxa"/>
            <w:gridSpan w:val="2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WT-2 2014 pkt. 8.2.2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tab. 11 i 12</w:t>
            </w:r>
          </w:p>
        </w:tc>
        <w:tc>
          <w:tcPr>
            <w:tcW w:w="1985" w:type="dxa"/>
            <w:gridSpan w:val="2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WT-2 2014 pkt. 8.2.2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tab. 11 i 13</w:t>
            </w:r>
          </w:p>
        </w:tc>
        <w:tc>
          <w:tcPr>
            <w:tcW w:w="1984" w:type="dxa"/>
            <w:gridSpan w:val="2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WT-2 2014 pkt. 8.2.2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tab. 11 i 14</w:t>
            </w:r>
          </w:p>
        </w:tc>
      </w:tr>
      <w:tr w:rsidR="006B68D9" w:rsidRPr="00FF392F">
        <w:tc>
          <w:tcPr>
            <w:tcW w:w="52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8</w:t>
            </w:r>
          </w:p>
        </w:tc>
        <w:tc>
          <w:tcPr>
            <w:tcW w:w="301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Warstwa z mieszanki mineralno-asfaltowej</w:t>
            </w:r>
          </w:p>
        </w:tc>
        <w:tc>
          <w:tcPr>
            <w:tcW w:w="6095" w:type="dxa"/>
            <w:gridSpan w:val="6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Wskaźnik zagęszczenia warstwy zgodnie z pkt. 6.2.5.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Wolna przestrzeń w warstwie zgodnie z pkt. 6.2.6.</w:t>
            </w:r>
          </w:p>
        </w:tc>
      </w:tr>
      <w:tr w:rsidR="006B68D9" w:rsidRPr="00FF392F">
        <w:tc>
          <w:tcPr>
            <w:tcW w:w="9639" w:type="dxa"/>
            <w:gridSpan w:val="8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Jeżeli stosowana jest mieszanka kruszywa drobnego niełamanego i łamanego, to należy przyjąć proporcję kruszywa łamanego do niełamanego co najmniej 50/50.</w:t>
            </w:r>
          </w:p>
        </w:tc>
      </w:tr>
    </w:tbl>
    <w:p w:rsidR="006B68D9" w:rsidRPr="00FF392F" w:rsidRDefault="006B68D9" w:rsidP="00FF392F">
      <w:pPr>
        <w:autoSpaceDE w:val="0"/>
        <w:autoSpaceDN w:val="0"/>
        <w:adjustRightInd w:val="0"/>
        <w:spacing w:after="0"/>
        <w:rPr>
          <w:rFonts w:cs="Times New Roman"/>
          <w:sz w:val="10"/>
          <w:szCs w:val="10"/>
        </w:rPr>
      </w:pPr>
    </w:p>
    <w:p w:rsidR="006B68D9" w:rsidRPr="00FF392F" w:rsidRDefault="001E4A83" w:rsidP="00FF392F">
      <w:pPr>
        <w:pStyle w:val="Akapitzlist"/>
        <w:numPr>
          <w:ilvl w:val="1"/>
          <w:numId w:val="3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 Wymagania wobec innych materiałów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2.2.1. </w:t>
      </w:r>
      <w:r w:rsidRPr="00FF392F">
        <w:rPr>
          <w:rFonts w:cs="Times New Roman"/>
          <w:szCs w:val="20"/>
        </w:rPr>
        <w:t>Taśma bitumiczna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Do uszczelniania połączeń działek roboczych należy stosować taśmę bitumiczną o grubości co najmniej 1,0 cm posiadającą Aprobatę.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b/>
          <w:szCs w:val="20"/>
        </w:rPr>
        <w:t xml:space="preserve">2.2.2. </w:t>
      </w:r>
      <w:r w:rsidRPr="00FF392F">
        <w:rPr>
          <w:rFonts w:cs="Times New Roman"/>
          <w:szCs w:val="20"/>
        </w:rPr>
        <w:t>Lepiszcze do skropienia podłoża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Lepiszcze do skropienia podłoża powinno spełniać wymagania podane PN-EN 13808.</w:t>
      </w:r>
    </w:p>
    <w:p w:rsidR="006B68D9" w:rsidRPr="00FF392F" w:rsidRDefault="001E4A83" w:rsidP="00FF392F">
      <w:pPr>
        <w:pStyle w:val="Akapitzlist"/>
        <w:numPr>
          <w:ilvl w:val="1"/>
          <w:numId w:val="3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Dostawy materiałów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Za dostawy materiałów odpowiedzialny jest Wykonawca robót zgodnie z ustaleniami określonymi w DM.00.00.00 „Wymagania ogólne”.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2.4. Składowanie materiałów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b/>
          <w:szCs w:val="20"/>
        </w:rPr>
        <w:t xml:space="preserve">2.4.1. </w:t>
      </w:r>
      <w:r w:rsidRPr="00FF392F">
        <w:rPr>
          <w:rFonts w:cs="Times New Roman"/>
          <w:szCs w:val="20"/>
        </w:rPr>
        <w:t>Składowanie kruszywa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Składowanie kruszywa powinno odbywać się w warunkach zabezpieczających je przed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zanieczyszczeniem i zmieszaniem z innymi rodzajami lub frakcjami kruszywa.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b/>
          <w:szCs w:val="20"/>
        </w:rPr>
        <w:t xml:space="preserve">2.4.2. </w:t>
      </w:r>
      <w:r w:rsidRPr="00FF392F">
        <w:rPr>
          <w:rFonts w:cs="Times New Roman"/>
          <w:szCs w:val="20"/>
        </w:rPr>
        <w:t>Składowanie wypełniacza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Wypełniacz należy składować w silosach wyposażonych w urządzenia do aeracji.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2.4.3. </w:t>
      </w:r>
      <w:r w:rsidRPr="00FF392F">
        <w:rPr>
          <w:rFonts w:cs="Times New Roman"/>
          <w:szCs w:val="20"/>
        </w:rPr>
        <w:t>Składowanie asfaltu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Lepiszcze asfaltowe należy przechowywać zgodnie z zasadami podanymi w pkt. 8.3 WT-2 Nawierzchnie Asfaltowe 2014. Maksymalne temperatury składowania asfaltu powinny być zgodne z wymaganiami podanymi w tablicy 41. Temperatury składowania asfaltów modyfikowanych powinny być zgodne z zaleceniami  producenta.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b/>
          <w:szCs w:val="20"/>
        </w:rPr>
        <w:t xml:space="preserve">2.4.4. </w:t>
      </w:r>
      <w:r w:rsidRPr="00FF392F">
        <w:rPr>
          <w:rFonts w:cs="Times New Roman"/>
          <w:szCs w:val="20"/>
        </w:rPr>
        <w:t>Składowanie środka adhezyjnego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Składowanie środka adhezyjnego jest dozwolone tylko w oryginalnych opakowaniach producenta w warunkach podanych w Aprobacie Technicznej lub zgodnie z zaleceniami producenta.</w:t>
      </w:r>
    </w:p>
    <w:p w:rsidR="006B68D9" w:rsidRPr="00FF392F" w:rsidRDefault="001E4A83" w:rsidP="00FF392F">
      <w:pPr>
        <w:pStyle w:val="Akapitzlist"/>
        <w:numPr>
          <w:ilvl w:val="0"/>
          <w:numId w:val="3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SPRZ</w:t>
      </w:r>
      <w:r w:rsidRPr="00FF392F">
        <w:rPr>
          <w:rFonts w:cs="Times New Roman"/>
          <w:b/>
          <w:szCs w:val="20"/>
        </w:rPr>
        <w:t>Ę</w:t>
      </w:r>
      <w:r w:rsidRPr="00FF392F">
        <w:rPr>
          <w:rFonts w:cs="Times New Roman"/>
          <w:b/>
          <w:bCs w:val="0"/>
          <w:szCs w:val="20"/>
        </w:rPr>
        <w:t>T</w:t>
      </w:r>
      <w:bookmarkStart w:id="0" w:name="_GoBack"/>
      <w:bookmarkEnd w:id="0"/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3.1. Wytwórnia mieszanek mineralno-asfaltowych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składników, w tym środka adhezyjnego powinno odbywać się wagowo.</w:t>
      </w:r>
    </w:p>
    <w:p w:rsidR="006B68D9" w:rsidRPr="00FF392F" w:rsidRDefault="001E4A83" w:rsidP="00FF392F">
      <w:pPr>
        <w:pStyle w:val="Akapitzlist"/>
        <w:numPr>
          <w:ilvl w:val="1"/>
          <w:numId w:val="3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90" w:hanging="49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lastRenderedPageBreak/>
        <w:t>Układarka mieszanek mineralno-asfaltowych</w:t>
      </w:r>
    </w:p>
    <w:p w:rsidR="006B68D9" w:rsidRPr="00FF392F" w:rsidRDefault="001E4A83" w:rsidP="00FF392F">
      <w:pPr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Układanie mieszanki powinno odbywa</w:t>
      </w:r>
      <w:r w:rsidRPr="00FF392F">
        <w:rPr>
          <w:rFonts w:eastAsia="TimesNewRoman" w:cs="Times New Roman"/>
          <w:szCs w:val="20"/>
        </w:rPr>
        <w:t xml:space="preserve">ć </w:t>
      </w:r>
      <w:r w:rsidRPr="00FF392F">
        <w:rPr>
          <w:rFonts w:cs="Times New Roman"/>
          <w:szCs w:val="20"/>
        </w:rPr>
        <w:t>si</w:t>
      </w:r>
      <w:r w:rsidRPr="00FF392F">
        <w:rPr>
          <w:rFonts w:eastAsia="TimesNewRoman" w:cs="Times New Roman"/>
          <w:szCs w:val="20"/>
        </w:rPr>
        <w:t xml:space="preserve">ę </w:t>
      </w:r>
      <w:r w:rsidRPr="00FF392F">
        <w:rPr>
          <w:rFonts w:cs="Times New Roman"/>
          <w:szCs w:val="20"/>
        </w:rPr>
        <w:t>mo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liwie najwi</w:t>
      </w:r>
      <w:r w:rsidRPr="00FF392F">
        <w:rPr>
          <w:rFonts w:eastAsia="TimesNewRoman" w:cs="Times New Roman"/>
          <w:szCs w:val="20"/>
        </w:rPr>
        <w:t>ę</w:t>
      </w:r>
      <w:r w:rsidRPr="00FF392F">
        <w:rPr>
          <w:rFonts w:cs="Times New Roman"/>
          <w:szCs w:val="20"/>
        </w:rPr>
        <w:t>ksz</w:t>
      </w:r>
      <w:r w:rsidRPr="00FF392F">
        <w:rPr>
          <w:rFonts w:eastAsia="TimesNewRoman" w:cs="Times New Roman"/>
          <w:szCs w:val="20"/>
        </w:rPr>
        <w:t xml:space="preserve">ą </w:t>
      </w:r>
      <w:r w:rsidRPr="00FF392F">
        <w:rPr>
          <w:rFonts w:cs="Times New Roman"/>
          <w:szCs w:val="20"/>
        </w:rPr>
        <w:t>szeroko</w:t>
      </w:r>
      <w:r w:rsidRPr="00FF392F">
        <w:rPr>
          <w:rFonts w:eastAsia="TimesNewRoman" w:cs="Times New Roman"/>
          <w:szCs w:val="20"/>
        </w:rPr>
        <w:t>ś</w:t>
      </w:r>
      <w:r w:rsidRPr="00FF392F">
        <w:rPr>
          <w:rFonts w:cs="Times New Roman"/>
          <w:szCs w:val="20"/>
        </w:rPr>
        <w:t>ci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, przy u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yciu mechanicznej układarki do układania mieszanki mineralno-asfaltowej lub zespołem układarek pracuj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cych równolegle z przesuni</w:t>
      </w:r>
      <w:r w:rsidRPr="00FF392F">
        <w:rPr>
          <w:rFonts w:eastAsia="TimesNewRoman" w:cs="Times New Roman"/>
          <w:szCs w:val="20"/>
        </w:rPr>
        <w:t>ę</w:t>
      </w:r>
      <w:r w:rsidRPr="00FF392F">
        <w:rPr>
          <w:rFonts w:cs="Times New Roman"/>
          <w:szCs w:val="20"/>
        </w:rPr>
        <w:t>ciem roboczym umo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liwiaj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cym uło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enie stykaj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cych si</w:t>
      </w:r>
      <w:r w:rsidRPr="00FF392F">
        <w:rPr>
          <w:rFonts w:eastAsia="TimesNewRoman" w:cs="Times New Roman"/>
          <w:szCs w:val="20"/>
        </w:rPr>
        <w:t xml:space="preserve">ę </w:t>
      </w:r>
      <w:r w:rsidRPr="00FF392F">
        <w:rPr>
          <w:rFonts w:cs="Times New Roman"/>
          <w:szCs w:val="20"/>
        </w:rPr>
        <w:t>warstw asfaltowych na gor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co, posiadaj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cej nast</w:t>
      </w:r>
      <w:r w:rsidRPr="00FF392F">
        <w:rPr>
          <w:rFonts w:eastAsia="TimesNewRoman" w:cs="Times New Roman"/>
          <w:szCs w:val="20"/>
        </w:rPr>
        <w:t>ę</w:t>
      </w:r>
      <w:r w:rsidRPr="00FF392F">
        <w:rPr>
          <w:rFonts w:cs="Times New Roman"/>
          <w:szCs w:val="20"/>
        </w:rPr>
        <w:t>puj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ce urz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dzenia:</w:t>
      </w:r>
    </w:p>
    <w:p w:rsidR="006B68D9" w:rsidRPr="00FF392F" w:rsidRDefault="001E4A83" w:rsidP="00FF392F">
      <w:pPr>
        <w:numPr>
          <w:ilvl w:val="0"/>
          <w:numId w:val="31"/>
        </w:numPr>
        <w:spacing w:after="0"/>
        <w:ind w:hanging="113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automatyczne sterowanie pozwalaj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ce na uło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enie warstwy zgodnie z zało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on</w:t>
      </w:r>
      <w:r w:rsidRPr="00FF392F">
        <w:rPr>
          <w:rFonts w:eastAsia="TimesNewRoman" w:cs="Times New Roman"/>
          <w:szCs w:val="20"/>
        </w:rPr>
        <w:t xml:space="preserve">ą </w:t>
      </w:r>
      <w:r w:rsidRPr="00FF392F">
        <w:rPr>
          <w:rFonts w:cs="Times New Roman"/>
          <w:szCs w:val="20"/>
        </w:rPr>
        <w:t>niwelet</w:t>
      </w:r>
      <w:r w:rsidRPr="00FF392F">
        <w:rPr>
          <w:rFonts w:eastAsia="TimesNewRoman" w:cs="Times New Roman"/>
          <w:szCs w:val="20"/>
        </w:rPr>
        <w:t xml:space="preserve">ą </w:t>
      </w:r>
      <w:r w:rsidRPr="00FF392F">
        <w:rPr>
          <w:rFonts w:cs="Times New Roman"/>
          <w:szCs w:val="20"/>
        </w:rPr>
        <w:t>i grubo</w:t>
      </w:r>
      <w:r w:rsidRPr="00FF392F">
        <w:rPr>
          <w:rFonts w:eastAsia="TimesNewRoman" w:cs="Times New Roman"/>
          <w:szCs w:val="20"/>
        </w:rPr>
        <w:t>ś</w:t>
      </w:r>
      <w:r w:rsidRPr="00FF392F">
        <w:rPr>
          <w:rFonts w:cs="Times New Roman"/>
          <w:szCs w:val="20"/>
        </w:rPr>
        <w:t>ci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,</w:t>
      </w:r>
    </w:p>
    <w:p w:rsidR="006B68D9" w:rsidRPr="00FF392F" w:rsidRDefault="001E4A83" w:rsidP="00FF392F">
      <w:pPr>
        <w:numPr>
          <w:ilvl w:val="0"/>
          <w:numId w:val="31"/>
        </w:numPr>
        <w:spacing w:after="0"/>
        <w:ind w:hanging="113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płyt</w:t>
      </w:r>
      <w:r w:rsidRPr="00FF392F">
        <w:rPr>
          <w:rFonts w:eastAsia="TimesNewRoman" w:cs="Times New Roman"/>
          <w:szCs w:val="20"/>
        </w:rPr>
        <w:t xml:space="preserve">ę </w:t>
      </w:r>
      <w:r w:rsidRPr="00FF392F">
        <w:rPr>
          <w:rFonts w:cs="Times New Roman"/>
          <w:szCs w:val="20"/>
        </w:rPr>
        <w:t>wibracyjn</w:t>
      </w:r>
      <w:r w:rsidRPr="00FF392F">
        <w:rPr>
          <w:rFonts w:eastAsia="TimesNewRoman" w:cs="Times New Roman"/>
          <w:szCs w:val="20"/>
        </w:rPr>
        <w:t xml:space="preserve">ą </w:t>
      </w:r>
      <w:r w:rsidRPr="00FF392F">
        <w:rPr>
          <w:rFonts w:cs="Times New Roman"/>
          <w:szCs w:val="20"/>
        </w:rPr>
        <w:t>do wst</w:t>
      </w:r>
      <w:r w:rsidRPr="00FF392F">
        <w:rPr>
          <w:rFonts w:eastAsia="TimesNewRoman" w:cs="Times New Roman"/>
          <w:szCs w:val="20"/>
        </w:rPr>
        <w:t>ę</w:t>
      </w:r>
      <w:r w:rsidRPr="00FF392F">
        <w:rPr>
          <w:rFonts w:cs="Times New Roman"/>
          <w:szCs w:val="20"/>
        </w:rPr>
        <w:t>pnego zag</w:t>
      </w:r>
      <w:r w:rsidRPr="00FF392F">
        <w:rPr>
          <w:rFonts w:eastAsia="TimesNewRoman" w:cs="Times New Roman"/>
          <w:szCs w:val="20"/>
        </w:rPr>
        <w:t>ę</w:t>
      </w:r>
      <w:r w:rsidRPr="00FF392F">
        <w:rPr>
          <w:rFonts w:cs="Times New Roman"/>
          <w:szCs w:val="20"/>
        </w:rPr>
        <w:t>szczenia mieszanki,</w:t>
      </w:r>
    </w:p>
    <w:p w:rsidR="006B68D9" w:rsidRPr="00FF392F" w:rsidRDefault="001E4A83" w:rsidP="00FF392F">
      <w:pPr>
        <w:numPr>
          <w:ilvl w:val="0"/>
          <w:numId w:val="31"/>
        </w:numPr>
        <w:spacing w:after="0"/>
        <w:ind w:hanging="113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urz</w:t>
      </w:r>
      <w:r w:rsidRPr="00FF392F">
        <w:rPr>
          <w:rFonts w:eastAsia="TimesNewRoman" w:cs="Times New Roman"/>
          <w:szCs w:val="20"/>
        </w:rPr>
        <w:t>ą</w:t>
      </w:r>
      <w:r w:rsidRPr="00FF392F">
        <w:rPr>
          <w:rFonts w:cs="Times New Roman"/>
          <w:szCs w:val="20"/>
        </w:rPr>
        <w:t>dzenia do podgrzewania płyty wibracyjnej.</w:t>
      </w:r>
    </w:p>
    <w:p w:rsidR="006B68D9" w:rsidRPr="00FF392F" w:rsidRDefault="001E4A83" w:rsidP="00FF392F">
      <w:pPr>
        <w:pStyle w:val="Akapitzlist"/>
        <w:numPr>
          <w:ilvl w:val="1"/>
          <w:numId w:val="3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18" w:hanging="518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Walce do zagęszczania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Wykonawca powinien dysponować sprzętem pozwalającym na uzyskanie wymaganego wskaźnika zagęszczenia warstwy z mieszanki mineralno-asfaltowej.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3.4. Skrapiarki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Wykonawca powinien dysponować skrapiarką pozwalającą na równomierne i zgodne z wymaganiami równomierne skropienie podłoża.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4. TRANSPORT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Wykonawca powinien dysponować pojazdami samowyładowczymi wyposażonymi w plandeki.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5. WYKONANIE ROBÓT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Ogólne zasady wykonania robót podano w D-M 00.00.00. "Wymagania ogólne".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5.1. Projektowanie mieszanki mineralno-asfaltowej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W terminie 3 tygodni przed rozpoczęciem robót Wykonawca przedstawi Inżynierowi do zatwierdzenia projekt MMA (Badanie Typu) oraz wszystkie dokumenty potwierdzające jakość materiałów składowych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Wykonawca udostępni Nadzorowi możliwość pobrania  reprezentatywnych próbek materiałów składowych </w:t>
      </w:r>
      <w:proofErr w:type="spellStart"/>
      <w:r w:rsidRPr="00FF392F">
        <w:rPr>
          <w:rFonts w:cs="Times New Roman"/>
          <w:szCs w:val="20"/>
        </w:rPr>
        <w:t>mma</w:t>
      </w:r>
      <w:proofErr w:type="spellEnd"/>
      <w:r w:rsidRPr="00FF392F">
        <w:rPr>
          <w:rFonts w:cs="Times New Roman"/>
          <w:szCs w:val="20"/>
        </w:rPr>
        <w:t xml:space="preserve">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Mieszanki mineralno-asfaltowe powinny spełniać wymagania techniczne dla poszczególnych kategorii ruchu określone w WT-2 2014 - część 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Mieszanki mineralno-asfaltowe powinny być zaprojektowane zgodnie z odpowiednimi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normami serii PN-EN 13108-x oraz z zapisami WT–2 2014 - część I, przy zastosowaniu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metod badań opisanych w PN-EN 12697-x.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5.2. Wytwarzanie MMA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Produkcja MMA powinna odbywać się na WMA o cyklicznym systemie produkcji mieszanki, zgodnie z wymaganiami opisanymi w p. 3.1. Dozowanie wszystkich składników, w tym środka adhezyjnego, powinno odbywać się wagowo. Temperatury technologiczne wytwarzania MMA powinny być zgodne z wymaganiami podanymi w p. 8.3 WT-2 2014 Nawierzchnie Asfaltowe (Tablica 42). Mieszankę MMA zaleca się wbudowywać bezpośrednio po wyprodukowaniu bez magazynowania na zapas. Przechowywanie wyprodukowanej MMA w silosie może mieć miejsce tylko w sytuacjach awaryjnych.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5.3. Przygotowanie podłoża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Podłoże pod warstwę wiążącą z MMA powinno spełniać wymagania pkt. 7.2. WT-2:2016 – część II. Warstwę podłoża pod warstwę podbudowy z MMA należy skropić emulsją asfaltową zgodnie z </w:t>
      </w:r>
      <w:r w:rsidR="00D2459B">
        <w:rPr>
          <w:rFonts w:cs="Times New Roman"/>
          <w:szCs w:val="20"/>
        </w:rPr>
        <w:t>SST</w:t>
      </w:r>
      <w:r w:rsidRPr="00FF392F">
        <w:rPr>
          <w:rFonts w:cs="Times New Roman"/>
          <w:szCs w:val="20"/>
        </w:rPr>
        <w:t xml:space="preserve"> D.04.03.01.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Przygotowanie podłoża przed skropieniem i ułożeniem nowej warstwy należy wykonać zgodnie z pkt. 7.3.2  WT-2:2016 – część II.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Skropienie oraz jego ochronę należy wykonać zgodnie z pkt 7.3.3. i 7.3.4. WT-2:2016 – część II.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5.4. Warunki atmosferyczne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Warstwa nawierzchni z MMA powinna być układana w temperaturze otoczenia podanej w tablicy 7 </w:t>
      </w:r>
      <w:r w:rsidRPr="00FF392F">
        <w:rPr>
          <w:rFonts w:cs="Times New Roman"/>
          <w:szCs w:val="20"/>
        </w:rPr>
        <w:br/>
        <w:t>pkt 7.5. WT-2:2016 – część II.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5.5. Próba technologiczna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Wykonawca przed przystąpieniem do produkcji MMA na żądanie Inżyniera jest zobowiązany do przeprowadzenia próby technologicznej.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FF392F">
        <w:rPr>
          <w:rFonts w:cs="Times New Roman"/>
          <w:szCs w:val="20"/>
        </w:rPr>
        <w:t>zarobu</w:t>
      </w:r>
      <w:proofErr w:type="spellEnd"/>
      <w:r w:rsidRPr="00FF392F">
        <w:rPr>
          <w:rFonts w:cs="Times New Roman"/>
          <w:szCs w:val="20"/>
        </w:rPr>
        <w:t xml:space="preserve">, z uwagi na segregację kruszywa. Na podstawie uzyskanych wyników Inżynier podejmuje decyzję o wykonaniu odcinka próbnego. Tolerancje zawartości składników MMA względem składu zaprojektowanego powinny być zgodne z wymaganiami podanymi w pkt. 6.2 niniejszej SST.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5.6. Odcinek próbny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Na żądanie Inżyniera, Wykonawca powinien wykonać odcinek próbny o długości przynajmniej 100m na całej szerokości jednej jezdni. Wykonawca powinien wykonać odcinek próbny w celu:</w:t>
      </w:r>
    </w:p>
    <w:p w:rsidR="006B68D9" w:rsidRPr="00FF392F" w:rsidRDefault="001E4A83" w:rsidP="00FF392F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zdefiniowania parametrów produkcyjnych MMA</w:t>
      </w:r>
    </w:p>
    <w:p w:rsidR="006B68D9" w:rsidRPr="00FF392F" w:rsidRDefault="001E4A83" w:rsidP="00FF392F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sprawdzenia czy sprzęt użyty do rozkładania i zagęszczania mieszanki jest właściwy</w:t>
      </w:r>
    </w:p>
    <w:p w:rsidR="006B68D9" w:rsidRPr="00FF392F" w:rsidRDefault="001E4A83" w:rsidP="00FF392F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określenia grubości warstwy mieszanki mineralno-asfaltowej przed zagęszczeniem, koniecznej do uzyskania wymaganej ostatecznej grubości warstwy</w:t>
      </w:r>
    </w:p>
    <w:p w:rsidR="006B68D9" w:rsidRPr="00FF392F" w:rsidRDefault="001E4A83" w:rsidP="00FF392F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określenia potrzebnej liczby przejść walców dla uzyskania prawidłowego zagęszczenia warstwy.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Do wykonania odcinka próbnego, Wykonawca powinien zastosować takie same materiały oraz sprzęt, jakie będą stosowane do wykonania warstwy z MMA podczas robót. Lokalizacja odcinka próbnego zostanie zaakceptowana przez Inżyniera. Wykonawca rozpocznie wykonywanie nawierzchni z MMA dopiero po otrzymaniu akceptacji Inżyniera, wydanej na podstawie testów oraz pomiarów dokonanych na odcinku próbnym. W przypadku nieprawidłowych parametrów warstwy wiążącej i nie zatwierdzeniu przez Inżyniera odcinka </w:t>
      </w:r>
      <w:r w:rsidRPr="00FF392F">
        <w:rPr>
          <w:rFonts w:cs="Times New Roman"/>
          <w:szCs w:val="20"/>
        </w:rPr>
        <w:lastRenderedPageBreak/>
        <w:t>próbnego, Wykonawca ma obowiązek usunąć odcinek próbny warstwy wiążącej (jeżeli był wykonywany w obrębie Kontraktu) na własny koszt.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5.7. Wbudowywanie mieszanki MMA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Transport, wbudowanie i zagęszczanie warstwy z MMA powinno odbywać się zgodnie z wymaganiami podanymi w p. 7.4. i 7.5. WT-2:2016 – część II.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5.8. Połączenia technologiczne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Połączenia technologiczne należy wykonać zgodnie z pkt 7.6 WT-2:2016 – część II.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5.8. Krawędzie zewnętrzne warstw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Krawędzie zewnętrzne warstw  należy wykonać zgodnie z pkt 7.7 WT-2:2016 – część II.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6. KONTROLA JAKO</w:t>
      </w:r>
      <w:r w:rsidRPr="00FF392F">
        <w:rPr>
          <w:rFonts w:cs="Times New Roman"/>
          <w:b/>
          <w:szCs w:val="20"/>
        </w:rPr>
        <w:t>Ś</w:t>
      </w:r>
      <w:r w:rsidRPr="00FF392F">
        <w:rPr>
          <w:rFonts w:cs="Times New Roman"/>
          <w:b/>
          <w:bCs w:val="0"/>
          <w:szCs w:val="20"/>
        </w:rPr>
        <w:t>CI ROBÓT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Ogólne zasady kontroli jakości robót podano w D-M.00.00.00. "Wymagania ogólne"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Badania mieszanki mineralno-asfaltowej należy wykonywać zgodnie z normami podanymi w pkt. 8.2.2 WT-2 2014 Nawierzchnie Asfaltowe (Tablica 12, 13, 14) oraz pkt 8 WT-2:2016 – część II.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6.1. Badania i pomiary przed przystąpieniem do robót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Przed przystąpieniem do robót Wykonawca powinien przedstawić Inżynierowi do akceptacji źródła poboru kruszyw oraz wszystkich dodatkowych materiałów, dołączając wszystkie dokumenty potwierdzające jakość materiałów składowych.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6.2. Badania w czasie robót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Cs w:val="0"/>
          <w:w w:val="90"/>
          <w:szCs w:val="20"/>
        </w:rPr>
      </w:pPr>
      <w:r w:rsidRPr="00FF392F">
        <w:rPr>
          <w:rFonts w:cs="Times New Roman"/>
          <w:w w:val="90"/>
          <w:szCs w:val="20"/>
        </w:rPr>
        <w:t xml:space="preserve">Tablica 7Zakres oraz częstość badań i pomiarów w czasie wytwarzania i wbudowywania mieszanki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264"/>
        <w:gridCol w:w="4502"/>
      </w:tblGrid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Lp.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Właściwość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Częstość badań</w:t>
            </w:r>
          </w:p>
        </w:tc>
      </w:tr>
      <w:tr w:rsidR="006B68D9" w:rsidRPr="00FF392F" w:rsidTr="00FF392F">
        <w:tc>
          <w:tcPr>
            <w:tcW w:w="9288" w:type="dxa"/>
            <w:gridSpan w:val="3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Badania materiałów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1.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Uziarnienie kruszywa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1 raz na 2000 ton dla każdej frakcji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2.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Uziarnienie wypełniacza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1 raz na 200 ton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3.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Właściwości asfaltu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- Penetracja w 25°C lub temperatura mięknienia wg PIK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- Nawrót sprężysty w 25°C (dla asfaltów modyfikowanych)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1 raz na 300 ton</w:t>
            </w:r>
          </w:p>
        </w:tc>
      </w:tr>
      <w:tr w:rsidR="006B68D9" w:rsidRPr="00FF392F" w:rsidTr="00FF392F">
        <w:tc>
          <w:tcPr>
            <w:tcW w:w="9288" w:type="dxa"/>
            <w:gridSpan w:val="3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Badania mieszanki mineralno-asfaltowej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4.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Temperatura składników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Nadzór ciągły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5.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Temperatura mieszanki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Każdy samochód przy załadunku i w czasie wbudowania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6.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Zawartość asfaltu rozpuszczalnego w mieszance mineralno-asfaltowej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 xml:space="preserve">1 raz na 1000 ton wyprodukowanej </w:t>
            </w:r>
            <w:proofErr w:type="spellStart"/>
            <w:r w:rsidRPr="00FF392F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FF392F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FF392F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7.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Uziarnienie mieszanki mineralno-asfaltowej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 xml:space="preserve">1 raz na 1000 ton wyprodukowanej </w:t>
            </w:r>
            <w:proofErr w:type="spellStart"/>
            <w:r w:rsidRPr="00FF392F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FF392F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FF392F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8.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Zawartość wolnych przestrzeni w próbkach Marshalla</w:t>
            </w:r>
          </w:p>
        </w:tc>
        <w:tc>
          <w:tcPr>
            <w:tcW w:w="450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 xml:space="preserve">1 raz na 1000 ton wyprodukowanej </w:t>
            </w:r>
            <w:proofErr w:type="spellStart"/>
            <w:r w:rsidRPr="00FF392F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FF392F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FF392F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6B68D9" w:rsidRPr="00FF392F" w:rsidTr="00FF392F">
        <w:tc>
          <w:tcPr>
            <w:tcW w:w="9288" w:type="dxa"/>
            <w:gridSpan w:val="3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Badania po wykonaniu warstwy wiążącej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9.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Grubość warstwy, wskaźnik zagęszczenia warstwy, wolna przestrzeń w warstwie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2 próbki na 1 km jezdni</w:t>
            </w:r>
          </w:p>
        </w:tc>
      </w:tr>
      <w:tr w:rsidR="006B68D9" w:rsidRPr="00FF392F" w:rsidTr="00FF392F">
        <w:tc>
          <w:tcPr>
            <w:tcW w:w="522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10.</w:t>
            </w:r>
          </w:p>
        </w:tc>
        <w:tc>
          <w:tcPr>
            <w:tcW w:w="4264" w:type="dxa"/>
            <w:shd w:val="clear" w:color="auto" w:fill="auto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Wytrzymałość na ścinanie połączeń między warstwami (podbudowa/wiążąca)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FF392F">
              <w:rPr>
                <w:rFonts w:cs="Times New Roman"/>
                <w:w w:val="90"/>
                <w:szCs w:val="20"/>
              </w:rPr>
              <w:t>1 próbka na każdy rozpoczęty km każdej jezdni</w:t>
            </w:r>
          </w:p>
        </w:tc>
      </w:tr>
    </w:tbl>
    <w:p w:rsidR="006B68D9" w:rsidRPr="00FF392F" w:rsidRDefault="006B68D9" w:rsidP="00FF392F">
      <w:pPr>
        <w:autoSpaceDE w:val="0"/>
        <w:autoSpaceDN w:val="0"/>
        <w:adjustRightInd w:val="0"/>
        <w:spacing w:after="0"/>
        <w:rPr>
          <w:rFonts w:cs="Times New Roman"/>
          <w:b/>
          <w:sz w:val="10"/>
          <w:szCs w:val="10"/>
        </w:rPr>
      </w:pP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b/>
          <w:szCs w:val="20"/>
        </w:rPr>
        <w:t xml:space="preserve">6.2.1 </w:t>
      </w:r>
      <w:r w:rsidRPr="00FF392F">
        <w:rPr>
          <w:rFonts w:cs="Times New Roman"/>
          <w:szCs w:val="20"/>
        </w:rPr>
        <w:t>Zawarto</w:t>
      </w:r>
      <w:r w:rsidRPr="00FF392F">
        <w:rPr>
          <w:rFonts w:eastAsia="TimesNewRoman,Bold" w:cs="Times New Roman"/>
          <w:szCs w:val="20"/>
        </w:rPr>
        <w:t>ść</w:t>
      </w:r>
      <w:r w:rsidRPr="00FF392F">
        <w:rPr>
          <w:rFonts w:cs="Times New Roman"/>
          <w:szCs w:val="20"/>
        </w:rPr>
        <w:t xml:space="preserve"> lepiszcza rozpuszczalnego</w:t>
      </w:r>
    </w:p>
    <w:p w:rsidR="008F055D" w:rsidRPr="00FF392F" w:rsidRDefault="008F055D" w:rsidP="00FF392F">
      <w:pPr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Badanie polega na wykonaniu ekstrakcji lepiszcza, zgodnie PN-EN 12697-1, z próbki pobranej z mieszanki mineralno-asfaltowej. Zawarto</w:t>
      </w:r>
      <w:r w:rsidRPr="00FF392F">
        <w:rPr>
          <w:rFonts w:eastAsia="TimesNewRoman" w:cs="Times New Roman"/>
          <w:szCs w:val="20"/>
        </w:rPr>
        <w:t xml:space="preserve">ść </w:t>
      </w:r>
      <w:r w:rsidRPr="00FF392F">
        <w:rPr>
          <w:rFonts w:cs="Times New Roman"/>
          <w:szCs w:val="20"/>
        </w:rPr>
        <w:t>lepiszcza rozpuszczalnego nie mo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e odbiega</w:t>
      </w:r>
      <w:r w:rsidRPr="00FF392F">
        <w:rPr>
          <w:rFonts w:eastAsia="TimesNewRoman" w:cs="Times New Roman"/>
          <w:szCs w:val="20"/>
        </w:rPr>
        <w:t xml:space="preserve">ć </w:t>
      </w:r>
      <w:r w:rsidRPr="00FF392F">
        <w:rPr>
          <w:rFonts w:cs="Times New Roman"/>
          <w:szCs w:val="20"/>
        </w:rPr>
        <w:t>od warto</w:t>
      </w:r>
      <w:r w:rsidRPr="00FF392F">
        <w:rPr>
          <w:rFonts w:eastAsia="TimesNewRoman" w:cs="Times New Roman"/>
          <w:szCs w:val="20"/>
        </w:rPr>
        <w:t>ś</w:t>
      </w:r>
      <w:r w:rsidRPr="00FF392F">
        <w:rPr>
          <w:rFonts w:cs="Times New Roman"/>
          <w:szCs w:val="20"/>
        </w:rPr>
        <w:t>ci projektowanej  z uwzgl</w:t>
      </w:r>
      <w:r w:rsidRPr="00FF392F">
        <w:rPr>
          <w:rFonts w:eastAsia="TimesNewRoman" w:cs="Times New Roman"/>
          <w:szCs w:val="20"/>
        </w:rPr>
        <w:t>ę</w:t>
      </w:r>
      <w:r w:rsidRPr="00FF392F">
        <w:rPr>
          <w:rFonts w:cs="Times New Roman"/>
          <w:szCs w:val="20"/>
        </w:rPr>
        <w:t xml:space="preserve">dnieniem dopuszczalnych odchyłek  podanych Instrukcji DP-T 14 cz. I.  </w:t>
      </w:r>
    </w:p>
    <w:p w:rsidR="006B68D9" w:rsidRPr="00FF392F" w:rsidRDefault="001E4A83" w:rsidP="00FF392F">
      <w:pPr>
        <w:pStyle w:val="Nagwek4"/>
        <w:numPr>
          <w:ilvl w:val="0"/>
          <w:numId w:val="0"/>
        </w:numPr>
        <w:spacing w:before="0" w:after="0"/>
        <w:rPr>
          <w:b w:val="0"/>
        </w:rPr>
      </w:pPr>
      <w:r w:rsidRPr="00FF392F">
        <w:t xml:space="preserve">6.2.2 </w:t>
      </w:r>
      <w:r w:rsidRPr="00FF392F">
        <w:rPr>
          <w:b w:val="0"/>
        </w:rPr>
        <w:t>Uziarnienie mieszanki mineralnej</w:t>
      </w:r>
    </w:p>
    <w:p w:rsidR="00C44410" w:rsidRPr="00FF392F" w:rsidRDefault="00C44410" w:rsidP="00FF392F">
      <w:pPr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Po wykonaniu ekstrakcji lepiszcza nale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y przeprowadzi</w:t>
      </w:r>
      <w:r w:rsidRPr="00FF392F">
        <w:rPr>
          <w:rFonts w:eastAsia="TimesNewRoman" w:cs="Times New Roman"/>
          <w:szCs w:val="20"/>
        </w:rPr>
        <w:t xml:space="preserve">ć </w:t>
      </w:r>
      <w:r w:rsidRPr="00FF392F">
        <w:rPr>
          <w:rFonts w:cs="Times New Roman"/>
          <w:szCs w:val="20"/>
        </w:rPr>
        <w:t>kontrol</w:t>
      </w:r>
      <w:r w:rsidRPr="00FF392F">
        <w:rPr>
          <w:rFonts w:eastAsia="TimesNewRoman" w:cs="Times New Roman"/>
          <w:szCs w:val="20"/>
        </w:rPr>
        <w:t xml:space="preserve">ę </w:t>
      </w:r>
      <w:r w:rsidRPr="00FF392F">
        <w:rPr>
          <w:rFonts w:cs="Times New Roman"/>
          <w:szCs w:val="20"/>
        </w:rPr>
        <w:t>uziarnienia mieszanki kruszywa mineralnego wg 12697-2. Uziarnienie ka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dej próbki pobranej z lu</w:t>
      </w:r>
      <w:r w:rsidRPr="00FF392F">
        <w:rPr>
          <w:rFonts w:eastAsia="TimesNewRoman" w:cs="Times New Roman"/>
          <w:szCs w:val="20"/>
        </w:rPr>
        <w:t>ź</w:t>
      </w:r>
      <w:r w:rsidRPr="00FF392F">
        <w:rPr>
          <w:rFonts w:cs="Times New Roman"/>
          <w:szCs w:val="20"/>
        </w:rPr>
        <w:t>nej mieszanki mineralno-asfaltowej nie mo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e odbiega</w:t>
      </w:r>
      <w:r w:rsidRPr="00FF392F">
        <w:rPr>
          <w:rFonts w:eastAsia="TimesNewRoman" w:cs="Times New Roman"/>
          <w:szCs w:val="20"/>
        </w:rPr>
        <w:t xml:space="preserve">ć </w:t>
      </w:r>
      <w:r w:rsidRPr="00FF392F">
        <w:rPr>
          <w:rFonts w:cs="Times New Roman"/>
          <w:szCs w:val="20"/>
        </w:rPr>
        <w:t>od warto</w:t>
      </w:r>
      <w:r w:rsidRPr="00FF392F">
        <w:rPr>
          <w:rFonts w:eastAsia="TimesNewRoman" w:cs="Times New Roman"/>
          <w:szCs w:val="20"/>
        </w:rPr>
        <w:t>ś</w:t>
      </w:r>
      <w:r w:rsidRPr="00FF392F">
        <w:rPr>
          <w:rFonts w:cs="Times New Roman"/>
          <w:szCs w:val="20"/>
        </w:rPr>
        <w:t>ci projektowanych z uwzgl</w:t>
      </w:r>
      <w:r w:rsidRPr="00FF392F">
        <w:rPr>
          <w:rFonts w:eastAsia="TimesNewRoman" w:cs="Times New Roman"/>
          <w:szCs w:val="20"/>
        </w:rPr>
        <w:t>ę</w:t>
      </w:r>
      <w:r w:rsidRPr="00FF392F">
        <w:rPr>
          <w:rFonts w:cs="Times New Roman"/>
          <w:szCs w:val="20"/>
        </w:rPr>
        <w:t xml:space="preserve">dnieniem dopuszczalnych odchyłek  podanych Instrukcji DP-T 14 cz. I.    </w:t>
      </w:r>
    </w:p>
    <w:p w:rsidR="006B68D9" w:rsidRPr="00FF392F" w:rsidRDefault="001E4A83" w:rsidP="00FF392F">
      <w:pPr>
        <w:pStyle w:val="Nagwek4"/>
        <w:numPr>
          <w:ilvl w:val="0"/>
          <w:numId w:val="0"/>
        </w:numPr>
        <w:spacing w:before="0" w:after="0"/>
      </w:pPr>
      <w:r w:rsidRPr="00FF392F">
        <w:t xml:space="preserve">6.2.3. </w:t>
      </w:r>
      <w:r w:rsidRPr="00FF392F">
        <w:rPr>
          <w:b w:val="0"/>
        </w:rPr>
        <w:t>Zawarto</w:t>
      </w:r>
      <w:r w:rsidRPr="00FF392F">
        <w:rPr>
          <w:rFonts w:eastAsia="TimesNewRoman,Bold"/>
          <w:b w:val="0"/>
        </w:rPr>
        <w:t xml:space="preserve">ść </w:t>
      </w:r>
      <w:r w:rsidRPr="00FF392F">
        <w:rPr>
          <w:b w:val="0"/>
        </w:rPr>
        <w:t>wolnych przestrzeni w mieszance MMA</w:t>
      </w:r>
    </w:p>
    <w:p w:rsidR="006B68D9" w:rsidRPr="00FF392F" w:rsidRDefault="001E4A83" w:rsidP="00FF392F">
      <w:pPr>
        <w:spacing w:after="0" w:line="276" w:lineRule="auto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Zawarto</w:t>
      </w:r>
      <w:r w:rsidRPr="00FF392F">
        <w:rPr>
          <w:rFonts w:eastAsia="TimesNewRoman" w:cs="Times New Roman"/>
          <w:szCs w:val="20"/>
        </w:rPr>
        <w:t xml:space="preserve">ść </w:t>
      </w:r>
      <w:r w:rsidRPr="00FF392F">
        <w:rPr>
          <w:rFonts w:cs="Times New Roman"/>
          <w:szCs w:val="20"/>
        </w:rPr>
        <w:t>wolnych przestrzeni w próbkach Marshalla oblicza si</w:t>
      </w:r>
      <w:r w:rsidRPr="00FF392F">
        <w:rPr>
          <w:rFonts w:eastAsia="TimesNewRoman" w:cs="Times New Roman"/>
          <w:szCs w:val="20"/>
        </w:rPr>
        <w:t xml:space="preserve">ę </w:t>
      </w:r>
      <w:r w:rsidRPr="00FF392F">
        <w:rPr>
          <w:rFonts w:cs="Times New Roman"/>
          <w:szCs w:val="20"/>
        </w:rPr>
        <w:t>zgodnie z PN-EN 12697-8. Zawarto</w:t>
      </w:r>
      <w:r w:rsidRPr="00FF392F">
        <w:rPr>
          <w:rFonts w:eastAsia="TimesNewRoman" w:cs="Times New Roman"/>
          <w:szCs w:val="20"/>
        </w:rPr>
        <w:t xml:space="preserve">ść </w:t>
      </w:r>
      <w:r w:rsidRPr="00FF392F">
        <w:rPr>
          <w:rFonts w:cs="Times New Roman"/>
          <w:szCs w:val="20"/>
        </w:rPr>
        <w:t>wolnych przestrzeni nie mo</w:t>
      </w:r>
      <w:r w:rsidRPr="00FF392F">
        <w:rPr>
          <w:rFonts w:eastAsia="TimesNewRoman" w:cs="Times New Roman"/>
          <w:szCs w:val="20"/>
        </w:rPr>
        <w:t>ż</w:t>
      </w:r>
      <w:r w:rsidRPr="00FF392F">
        <w:rPr>
          <w:rFonts w:cs="Times New Roman"/>
          <w:szCs w:val="20"/>
        </w:rPr>
        <w:t>e przekroczy</w:t>
      </w:r>
      <w:r w:rsidRPr="00FF392F">
        <w:rPr>
          <w:rFonts w:eastAsia="TimesNewRoman" w:cs="Times New Roman"/>
          <w:szCs w:val="20"/>
        </w:rPr>
        <w:t xml:space="preserve">ć </w:t>
      </w:r>
      <w:r w:rsidRPr="00FF392F">
        <w:rPr>
          <w:rFonts w:cs="Times New Roman"/>
          <w:szCs w:val="20"/>
        </w:rPr>
        <w:t>warto</w:t>
      </w:r>
      <w:r w:rsidRPr="00FF392F">
        <w:rPr>
          <w:rFonts w:eastAsia="TimesNewRoman" w:cs="Times New Roman"/>
          <w:szCs w:val="20"/>
        </w:rPr>
        <w:t>ś</w:t>
      </w:r>
      <w:r w:rsidRPr="00FF392F">
        <w:rPr>
          <w:rFonts w:cs="Times New Roman"/>
          <w:szCs w:val="20"/>
        </w:rPr>
        <w:t>ci podanych w WT-2 2014 Tablica 12, 13 i 14 w zależności o kategorii ruchu.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b/>
          <w:szCs w:val="20"/>
        </w:rPr>
        <w:t xml:space="preserve">6.2.4. </w:t>
      </w:r>
      <w:r w:rsidRPr="00FF392F">
        <w:rPr>
          <w:rFonts w:cs="Times New Roman"/>
          <w:szCs w:val="20"/>
        </w:rPr>
        <w:t>Pomiar grubości warstwy wg PN-EN 12697-36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Grubości wykonanej warstwy należy określać na wyciętych próbkach (nie wycinać próbek na obiektach mostowych wiertnicą mechaniczną) z częstością 2 próbki na 1 km. Tolerancja dla grubości warstwy zgodnie z tablicą 15 WT-2:2016 – część II.</w:t>
      </w:r>
    </w:p>
    <w:p w:rsidR="006B68D9" w:rsidRPr="00FF392F" w:rsidRDefault="001E4A83" w:rsidP="00FF392F">
      <w:p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bCs w:val="0"/>
          <w:iCs w:val="0"/>
          <w:szCs w:val="20"/>
        </w:rPr>
      </w:pPr>
      <w:r w:rsidRPr="00FF392F">
        <w:rPr>
          <w:rFonts w:cs="Times New Roman"/>
          <w:bCs w:val="0"/>
          <w:iCs w:val="0"/>
          <w:szCs w:val="20"/>
        </w:rPr>
        <w:t>Dla dróg KR 5-7 grubo</w:t>
      </w:r>
      <w:r w:rsidRPr="00FF392F">
        <w:rPr>
          <w:rFonts w:eastAsia="TimesNewRoman" w:cs="Times New Roman"/>
          <w:bCs w:val="0"/>
          <w:iCs w:val="0"/>
          <w:szCs w:val="20"/>
        </w:rPr>
        <w:t xml:space="preserve">ść </w:t>
      </w:r>
      <w:r w:rsidRPr="00FF392F">
        <w:rPr>
          <w:rFonts w:cs="Times New Roman"/>
          <w:bCs w:val="0"/>
          <w:iCs w:val="0"/>
          <w:szCs w:val="20"/>
        </w:rPr>
        <w:t>warstw asfaltowych b</w:t>
      </w:r>
      <w:r w:rsidRPr="00FF392F">
        <w:rPr>
          <w:rFonts w:eastAsia="TimesNewRoman" w:cs="Times New Roman"/>
          <w:bCs w:val="0"/>
          <w:iCs w:val="0"/>
          <w:szCs w:val="20"/>
        </w:rPr>
        <w:t>ę</w:t>
      </w:r>
      <w:r w:rsidRPr="00FF392F">
        <w:rPr>
          <w:rFonts w:cs="Times New Roman"/>
          <w:bCs w:val="0"/>
          <w:iCs w:val="0"/>
          <w:szCs w:val="20"/>
        </w:rPr>
        <w:t>dzie kontrolowana w sposób ci</w:t>
      </w:r>
      <w:r w:rsidRPr="00FF392F">
        <w:rPr>
          <w:rFonts w:eastAsia="TimesNewRoman" w:cs="Times New Roman"/>
          <w:bCs w:val="0"/>
          <w:iCs w:val="0"/>
          <w:szCs w:val="20"/>
        </w:rPr>
        <w:t>ą</w:t>
      </w:r>
      <w:r w:rsidRPr="00FF392F">
        <w:rPr>
          <w:rFonts w:cs="Times New Roman"/>
          <w:bCs w:val="0"/>
          <w:iCs w:val="0"/>
          <w:szCs w:val="20"/>
        </w:rPr>
        <w:t>gły metod</w:t>
      </w:r>
      <w:r w:rsidRPr="00FF392F">
        <w:rPr>
          <w:rFonts w:eastAsia="TimesNewRoman" w:cs="Times New Roman"/>
          <w:bCs w:val="0"/>
          <w:iCs w:val="0"/>
          <w:szCs w:val="20"/>
        </w:rPr>
        <w:t xml:space="preserve">ą </w:t>
      </w:r>
      <w:proofErr w:type="spellStart"/>
      <w:r w:rsidRPr="00FF392F">
        <w:rPr>
          <w:rFonts w:cs="Times New Roman"/>
          <w:bCs w:val="0"/>
          <w:iCs w:val="0"/>
          <w:szCs w:val="20"/>
        </w:rPr>
        <w:t>georadarow</w:t>
      </w:r>
      <w:r w:rsidRPr="00FF392F">
        <w:rPr>
          <w:rFonts w:eastAsia="TimesNewRoman" w:cs="Times New Roman"/>
          <w:bCs w:val="0"/>
          <w:iCs w:val="0"/>
          <w:szCs w:val="20"/>
        </w:rPr>
        <w:t>ą</w:t>
      </w:r>
      <w:proofErr w:type="spellEnd"/>
      <w:r w:rsidRPr="00FF392F">
        <w:rPr>
          <w:rFonts w:eastAsia="TimesNewRoman" w:cs="Times New Roman"/>
          <w:bCs w:val="0"/>
          <w:iCs w:val="0"/>
          <w:szCs w:val="20"/>
        </w:rPr>
        <w:t xml:space="preserve"> </w:t>
      </w:r>
      <w:r w:rsidRPr="00FF392F">
        <w:rPr>
          <w:rFonts w:cs="Times New Roman"/>
          <w:bCs w:val="0"/>
          <w:iCs w:val="0"/>
          <w:szCs w:val="20"/>
        </w:rPr>
        <w:t>i potwierdzona odwiertami.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6.2.5. Wskaźnik zagęszczenia warstwy wg PN-EN 13108-20 załącznik C4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lastRenderedPageBreak/>
        <w:t>Wskaźnik zagęszczenia warstwy należy sprawdzać na próbkach wyciętych z zagęszczonej warstwy z częstością podaną w p. 6.2. Wskaźnik zagęszczenia nie może być niższy niż 98,0%. Dopuszcza się za zgodą Inżyniera Kontraktu badania zagęszczenia warstwy metodami izotopowymi (zamiennie do cięcia próbek). Wykonawca wytnie próbki na każde życzenie Inżyniera w miejscach wątpliwych przez niego wskazanych.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6.2.6. Wolna przestrzeń w zagęszczonej warstwie wg PN-EN 12697-8.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Do obliczenia wolnej przestrzeni w warstwie należy przyjmować gęstość mieszanki </w:t>
      </w:r>
      <w:proofErr w:type="spellStart"/>
      <w:r w:rsidRPr="00FF392F">
        <w:rPr>
          <w:rFonts w:cs="Times New Roman"/>
          <w:szCs w:val="20"/>
        </w:rPr>
        <w:t>mineralno</w:t>
      </w:r>
      <w:proofErr w:type="spellEnd"/>
      <w:r w:rsidRPr="00FF392F">
        <w:rPr>
          <w:rFonts w:cs="Times New Roman"/>
          <w:szCs w:val="20"/>
        </w:rPr>
        <w:t xml:space="preserve"> asfaltowej oznaczonej w dniu wykonywania kontrolowanej działki roboczej. Zawartość wolnej przestrzeni w warstwie powinna mieścić się w granicach dla KR 1-2 </w:t>
      </w:r>
      <w:r w:rsidRPr="00FF392F">
        <w:rPr>
          <w:rFonts w:cs="Times New Roman"/>
          <w:strike/>
          <w:szCs w:val="20"/>
        </w:rPr>
        <w:t xml:space="preserve"> </w:t>
      </w:r>
      <w:r w:rsidRPr="00FF392F">
        <w:rPr>
          <w:rFonts w:cs="Times New Roman"/>
          <w:szCs w:val="20"/>
        </w:rPr>
        <w:t>2,0- 7,0 %, dla KR≥3  3,0 – 8,0 %. Zawartość wolnej przestrzeni w warstwie należy sprawdzać z częstością podaną w pkt. 6.2.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6.2.7. Wytrzymałość na ścinanie połączeń </w:t>
      </w:r>
      <w:proofErr w:type="spellStart"/>
      <w:r w:rsidRPr="00FF392F">
        <w:rPr>
          <w:rFonts w:cs="Times New Roman"/>
          <w:b/>
          <w:szCs w:val="20"/>
        </w:rPr>
        <w:t>międzywarstwowych</w:t>
      </w:r>
      <w:proofErr w:type="spellEnd"/>
      <w:r w:rsidRPr="00FF392F">
        <w:rPr>
          <w:rFonts w:cs="Times New Roman"/>
          <w:b/>
          <w:szCs w:val="20"/>
        </w:rPr>
        <w:t>.</w:t>
      </w:r>
    </w:p>
    <w:p w:rsidR="006B68D9" w:rsidRPr="00FF392F" w:rsidRDefault="001E4A83" w:rsidP="00FF392F">
      <w:p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Badanie </w:t>
      </w:r>
      <w:proofErr w:type="spellStart"/>
      <w:r w:rsidRPr="00FF392F">
        <w:rPr>
          <w:rFonts w:cs="Times New Roman"/>
          <w:szCs w:val="20"/>
        </w:rPr>
        <w:t>sczepności</w:t>
      </w:r>
      <w:proofErr w:type="spellEnd"/>
      <w:r w:rsidRPr="00FF392F">
        <w:rPr>
          <w:rFonts w:cs="Times New Roman"/>
          <w:szCs w:val="20"/>
        </w:rPr>
        <w:t xml:space="preserve"> </w:t>
      </w:r>
      <w:proofErr w:type="spellStart"/>
      <w:r w:rsidRPr="00FF392F">
        <w:rPr>
          <w:rFonts w:cs="Times New Roman"/>
          <w:szCs w:val="20"/>
        </w:rPr>
        <w:t>międzywarstwowej</w:t>
      </w:r>
      <w:proofErr w:type="spellEnd"/>
      <w:r w:rsidRPr="00FF392F">
        <w:rPr>
          <w:rFonts w:cs="Times New Roman"/>
          <w:szCs w:val="20"/>
        </w:rPr>
        <w:t xml:space="preserve"> należy wykonać wg metody </w:t>
      </w:r>
      <w:proofErr w:type="spellStart"/>
      <w:r w:rsidRPr="00FF392F">
        <w:rPr>
          <w:rFonts w:cs="Times New Roman"/>
          <w:szCs w:val="20"/>
        </w:rPr>
        <w:t>Leutnera</w:t>
      </w:r>
      <w:proofErr w:type="spellEnd"/>
      <w:r w:rsidRPr="00FF392F">
        <w:rPr>
          <w:rFonts w:cs="Times New Roman"/>
          <w:szCs w:val="20"/>
        </w:rPr>
        <w:t xml:space="preserve"> na próbkach Ø 100±2mm lub na rdzeniach wiertniczych o średnicy 150 mm za zgodą Inżyniera</w:t>
      </w:r>
      <w:r w:rsidRPr="00FF392F">
        <w:rPr>
          <w:rFonts w:cs="Times New Roman"/>
          <w:bCs w:val="0"/>
          <w:iCs w:val="0"/>
          <w:szCs w:val="20"/>
        </w:rPr>
        <w:t xml:space="preserve"> </w:t>
      </w:r>
      <w:r w:rsidRPr="00FF392F">
        <w:rPr>
          <w:rFonts w:cs="Times New Roman"/>
          <w:szCs w:val="20"/>
        </w:rPr>
        <w:t xml:space="preserve">zgodnie z Instrukcją Laboratoryjnego Badania </w:t>
      </w:r>
      <w:proofErr w:type="spellStart"/>
      <w:r w:rsidRPr="00FF392F">
        <w:rPr>
          <w:rFonts w:cs="Times New Roman"/>
          <w:szCs w:val="20"/>
        </w:rPr>
        <w:t>Sczepności</w:t>
      </w:r>
      <w:proofErr w:type="spellEnd"/>
      <w:r w:rsidRPr="00FF392F">
        <w:rPr>
          <w:rFonts w:cs="Times New Roman"/>
          <w:szCs w:val="20"/>
        </w:rPr>
        <w:t xml:space="preserve"> </w:t>
      </w:r>
      <w:proofErr w:type="spellStart"/>
      <w:r w:rsidRPr="00FF392F">
        <w:rPr>
          <w:rFonts w:cs="Times New Roman"/>
          <w:szCs w:val="20"/>
        </w:rPr>
        <w:t>Międzywarstwowej</w:t>
      </w:r>
      <w:proofErr w:type="spellEnd"/>
      <w:r w:rsidRPr="00FF392F">
        <w:rPr>
          <w:rFonts w:cs="Times New Roman"/>
          <w:szCs w:val="20"/>
        </w:rPr>
        <w:t xml:space="preserve"> Warstw Asfaltowych wg Metody </w:t>
      </w:r>
      <w:proofErr w:type="spellStart"/>
      <w:r w:rsidRPr="00FF392F">
        <w:rPr>
          <w:rFonts w:cs="Times New Roman"/>
          <w:szCs w:val="20"/>
        </w:rPr>
        <w:t>Leutnera</w:t>
      </w:r>
      <w:proofErr w:type="spellEnd"/>
      <w:r w:rsidRPr="00FF392F">
        <w:rPr>
          <w:rFonts w:cs="Times New Roman"/>
          <w:szCs w:val="20"/>
        </w:rPr>
        <w:t xml:space="preserve"> I Wymagania Techniczne </w:t>
      </w:r>
      <w:proofErr w:type="spellStart"/>
      <w:r w:rsidRPr="00FF392F">
        <w:rPr>
          <w:rFonts w:cs="Times New Roman"/>
          <w:szCs w:val="20"/>
        </w:rPr>
        <w:t>Sczepności</w:t>
      </w:r>
      <w:proofErr w:type="spellEnd"/>
      <w:r w:rsidRPr="00FF392F">
        <w:rPr>
          <w:rFonts w:cs="Times New Roman"/>
          <w:szCs w:val="20"/>
        </w:rPr>
        <w:t xml:space="preserve">. Wymagana wartość wynosi nie mniej niż 0,7 </w:t>
      </w:r>
      <w:proofErr w:type="spellStart"/>
      <w:r w:rsidRPr="00FF392F">
        <w:rPr>
          <w:rFonts w:cs="Times New Roman"/>
          <w:szCs w:val="20"/>
        </w:rPr>
        <w:t>MPa</w:t>
      </w:r>
      <w:proofErr w:type="spellEnd"/>
      <w:r w:rsidRPr="00FF392F">
        <w:rPr>
          <w:rFonts w:cs="Times New Roman"/>
          <w:szCs w:val="20"/>
        </w:rPr>
        <w:t xml:space="preserve">. pomiędzy warstwami podbudowa - wiążąca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6.3. Badania cech geometrycznych warstwy z MMA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6.3.1. </w:t>
      </w:r>
      <w:r w:rsidRPr="008D4967">
        <w:rPr>
          <w:rFonts w:cs="Times New Roman"/>
          <w:szCs w:val="20"/>
        </w:rPr>
        <w:t>Częstość oraz zakres badań i pomiarów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Częstość oraz zakres badań i pomiarów podano w tablicy 8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4218"/>
      </w:tblGrid>
      <w:tr w:rsidR="006B68D9" w:rsidRPr="00FF392F">
        <w:trPr>
          <w:trHeight w:val="380"/>
        </w:trPr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Lp.</w:t>
            </w:r>
          </w:p>
          <w:p w:rsidR="006B68D9" w:rsidRPr="00FF392F" w:rsidRDefault="006B68D9" w:rsidP="00FF392F">
            <w:pPr>
              <w:autoSpaceDE w:val="0"/>
              <w:autoSpaceDN w:val="0"/>
              <w:adjustRightInd w:val="0"/>
              <w:spacing w:before="0" w:after="0"/>
              <w:ind w:right="2003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Badana cecha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Minimalna częstość badań i pomiarów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1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 xml:space="preserve">Szerokość warstwy 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10 razy na 1 km jezdni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2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Równość podłużna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 xml:space="preserve">Dla każdej jezdni i każdego pasa ruchu met. pomiar wykonać </w:t>
            </w:r>
            <w:proofErr w:type="spellStart"/>
            <w:r w:rsidRPr="00FF392F">
              <w:rPr>
                <w:rFonts w:cs="Times New Roman"/>
                <w:szCs w:val="20"/>
              </w:rPr>
              <w:t>planografem</w:t>
            </w:r>
            <w:proofErr w:type="spellEnd"/>
            <w:r w:rsidRPr="00FF392F">
              <w:rPr>
                <w:rFonts w:cs="Times New Roman"/>
                <w:szCs w:val="20"/>
              </w:rPr>
              <w:t xml:space="preserve"> lub łatą i klinem lub metodą równoważną..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3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 xml:space="preserve">Równość poprzeczna 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tabs>
                <w:tab w:val="center" w:pos="2001"/>
                <w:tab w:val="right" w:pos="4002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Nie rzadziej niż co 5 m, wykonana metodą równoważną metodzie z wykorzystaniem łaty i klina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4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Spadki poprzeczne*)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Nie rzadziej niż co 20 m jezdni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5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Rzędne wysokościowe (oś podłużna i</w:t>
            </w:r>
          </w:p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krawędzie)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tabs>
                <w:tab w:val="clear" w:pos="397"/>
                <w:tab w:val="clear" w:pos="567"/>
                <w:tab w:val="clear" w:pos="737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±1 cm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6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Złącza podłużne i poprzeczne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każde złącze (ocena wizualna)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7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Wygląd warstwy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ocena wizualna</w:t>
            </w:r>
          </w:p>
        </w:tc>
      </w:tr>
      <w:tr w:rsidR="006B68D9" w:rsidRPr="00FF392F">
        <w:tc>
          <w:tcPr>
            <w:tcW w:w="993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8</w:t>
            </w:r>
          </w:p>
        </w:tc>
        <w:tc>
          <w:tcPr>
            <w:tcW w:w="3969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Ukształtowanie osi w planie*)</w:t>
            </w:r>
          </w:p>
        </w:tc>
        <w:tc>
          <w:tcPr>
            <w:tcW w:w="4218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co 100 m jezdni</w:t>
            </w:r>
          </w:p>
        </w:tc>
      </w:tr>
      <w:tr w:rsidR="006B68D9" w:rsidRPr="00FF392F">
        <w:tc>
          <w:tcPr>
            <w:tcW w:w="9180" w:type="dxa"/>
            <w:gridSpan w:val="3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ind w:left="142" w:hanging="142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*)Dodatkowe pomiary spadków poprzecznych i ukształtowania osi w planie należy wykonać w punktach głównych łuków poziomych.</w:t>
            </w:r>
          </w:p>
        </w:tc>
      </w:tr>
    </w:tbl>
    <w:p w:rsidR="006B68D9" w:rsidRPr="00A4116B" w:rsidRDefault="006B68D9" w:rsidP="00FF392F">
      <w:pPr>
        <w:autoSpaceDE w:val="0"/>
        <w:autoSpaceDN w:val="0"/>
        <w:adjustRightInd w:val="0"/>
        <w:spacing w:after="0"/>
        <w:rPr>
          <w:rFonts w:cs="Times New Roman"/>
          <w:b/>
          <w:sz w:val="10"/>
          <w:szCs w:val="10"/>
        </w:rPr>
      </w:pP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6.3.2. </w:t>
      </w:r>
      <w:r w:rsidRPr="008D4967">
        <w:rPr>
          <w:rFonts w:cs="Times New Roman"/>
          <w:szCs w:val="20"/>
        </w:rPr>
        <w:t>Szerokość warstwy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Szerokość wykonanej warstwy powinna być zgodna z szerokością projektowaną z tolerancją + 5 cm. Wymaga się, aby co najmniej 95% wykonanych pomiarów nie przekraczało dopuszczalnego odchylenia.</w:t>
      </w:r>
    </w:p>
    <w:p w:rsidR="006B68D9" w:rsidRPr="008D4967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b/>
          <w:szCs w:val="20"/>
        </w:rPr>
        <w:t xml:space="preserve">6.3.3. </w:t>
      </w:r>
      <w:r w:rsidRPr="008D4967">
        <w:rPr>
          <w:rFonts w:cs="Times New Roman"/>
          <w:szCs w:val="20"/>
        </w:rPr>
        <w:t>Równość podłużna i poprzeczna warstwy</w:t>
      </w:r>
    </w:p>
    <w:p w:rsidR="001E4A83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Badanie należy przeprowadzić zgodnie z (Dz. U. Nr 43, poz. 430, wraz z późniejszymi zmianami) – tekst jednolity Dz. U. z 2016 r. poz. 124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6.3.4. </w:t>
      </w:r>
      <w:r w:rsidRPr="008D4967">
        <w:rPr>
          <w:rFonts w:cs="Times New Roman"/>
          <w:szCs w:val="20"/>
        </w:rPr>
        <w:t>Spadki poprzeczne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Sprawdzenie polega na przyłożeniu łaty i pomiar prześwitu klinem lub pomiar profilografem laserowym. Spadki poprzeczne warstwy wiążącej na odcinkach prostych i na łukach powinny być zgodne z spadkami poprzecznymi z tolerancją ± 0,5%. Wymaga się, aby co najmniej 95% wykonanych pomiarów nie przekraczało przedziału dopuszczalnych odchyleń.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6.3.5. </w:t>
      </w:r>
      <w:r w:rsidRPr="008D4967">
        <w:rPr>
          <w:rFonts w:cs="Times New Roman"/>
          <w:szCs w:val="20"/>
        </w:rPr>
        <w:t>Ukształtowanie osi w planie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Oś warstwy w planie powinna być usytuowana zgodnie z osią projektowaną z tolerancją ± 5 cm. Wymaga się, aby co najmniej 95% wykonanych pomiarów nie przekraczało przedziału dopuszczalnych odchyleń.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>6.3.6. Rzędne wysokościowe nawierzchni</w:t>
      </w:r>
    </w:p>
    <w:p w:rsidR="00237445" w:rsidRPr="00FF392F" w:rsidRDefault="00237445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Pomiary należy przeprowadzić zgodnie z (Dz. U. Nr 43, poz. 430, wraz z późniejszymi zmianami) – tekst jednolity Dz. U. z 2016 r. poz. 124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6.3.7. </w:t>
      </w:r>
      <w:r w:rsidRPr="008D4967">
        <w:rPr>
          <w:rFonts w:cs="Times New Roman"/>
          <w:szCs w:val="20"/>
        </w:rPr>
        <w:t>Złącza podłużne i poprzeczne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Złącza w nawierzchni należy wykonać zgodnie z pkt 7.6.3. i 7.6.4.  WT-2:2016 – część II.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392F">
        <w:rPr>
          <w:rFonts w:cs="Times New Roman"/>
          <w:b/>
          <w:szCs w:val="20"/>
        </w:rPr>
        <w:t xml:space="preserve">6.3.8. </w:t>
      </w:r>
      <w:r w:rsidRPr="008D4967">
        <w:rPr>
          <w:rFonts w:cs="Times New Roman"/>
          <w:szCs w:val="20"/>
        </w:rPr>
        <w:t>Wygląd warstwy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Wygląd warstwy z MMA powinien być jednorodny, bez miejsc „</w:t>
      </w:r>
      <w:proofErr w:type="spellStart"/>
      <w:r w:rsidRPr="00FF392F">
        <w:rPr>
          <w:rFonts w:cs="Times New Roman"/>
          <w:szCs w:val="20"/>
        </w:rPr>
        <w:t>przeasfaltowanych</w:t>
      </w:r>
      <w:proofErr w:type="spellEnd"/>
      <w:r w:rsidRPr="00FF392F">
        <w:rPr>
          <w:rFonts w:cs="Times New Roman"/>
          <w:szCs w:val="20"/>
        </w:rPr>
        <w:t xml:space="preserve">”, porowatych, łuszczących się i spękanych. 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7. OBMIAR ROBÓT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Nie dotyczy.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8. ODBIÓR ROBÓT</w:t>
      </w:r>
    </w:p>
    <w:p w:rsidR="00DE505F" w:rsidRPr="00FF392F" w:rsidRDefault="001E4A83" w:rsidP="00FF392F">
      <w:pPr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 xml:space="preserve">Ogólne zasady odbioru robót podano w D-M.00.00.00 „Wymagania ogólne” pkt. 8. Roboty uznaje się za wykonane zgodnie z Dokumentacją Projektową i </w:t>
      </w:r>
      <w:r w:rsidR="00D2459B">
        <w:rPr>
          <w:rFonts w:cs="Times New Roman"/>
          <w:szCs w:val="20"/>
        </w:rPr>
        <w:t>SST</w:t>
      </w:r>
      <w:r w:rsidRPr="00FF392F">
        <w:rPr>
          <w:rFonts w:cs="Times New Roman"/>
          <w:szCs w:val="20"/>
        </w:rPr>
        <w:t xml:space="preserve">, jeżeli wszystkie badania i pomiary z zachowaniem tolerancji wg pkt. 6 niniejszej </w:t>
      </w:r>
      <w:r w:rsidR="00D2459B">
        <w:rPr>
          <w:rFonts w:cs="Times New Roman"/>
          <w:szCs w:val="20"/>
        </w:rPr>
        <w:t>SST</w:t>
      </w:r>
      <w:r w:rsidRPr="00FF392F">
        <w:rPr>
          <w:rFonts w:cs="Times New Roman"/>
          <w:szCs w:val="20"/>
        </w:rPr>
        <w:t xml:space="preserve"> dały wyniki pozytywne. </w:t>
      </w:r>
      <w:r w:rsidR="00DE505F" w:rsidRPr="00FF392F">
        <w:rPr>
          <w:rFonts w:cs="Times New Roman"/>
          <w:szCs w:val="20"/>
        </w:rPr>
        <w:t>W razie niedotrzymania wartości dopuszczalnych można dokonać potrąceń według zasad określonych w DP-T14 cz. I.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lastRenderedPageBreak/>
        <w:t>9. PODSTAWA PŁATNO</w:t>
      </w:r>
      <w:r w:rsidRPr="00FF392F">
        <w:rPr>
          <w:rFonts w:cs="Times New Roman"/>
          <w:b/>
          <w:szCs w:val="20"/>
        </w:rPr>
        <w:t>Ś</w:t>
      </w:r>
      <w:r w:rsidRPr="00FF392F">
        <w:rPr>
          <w:rFonts w:cs="Times New Roman"/>
          <w:b/>
          <w:bCs w:val="0"/>
          <w:szCs w:val="20"/>
        </w:rPr>
        <w:t>CI</w:t>
      </w:r>
    </w:p>
    <w:p w:rsidR="006B68D9" w:rsidRPr="00FF392F" w:rsidRDefault="001E4A83" w:rsidP="00FF392F">
      <w:pPr>
        <w:spacing w:after="0"/>
        <w:rPr>
          <w:rFonts w:cs="Times New Roman"/>
          <w:szCs w:val="20"/>
        </w:rPr>
      </w:pPr>
      <w:r w:rsidRPr="00FF392F">
        <w:rPr>
          <w:rFonts w:cs="Times New Roman"/>
          <w:szCs w:val="20"/>
        </w:rPr>
        <w:t>Nie dotyczy.</w:t>
      </w:r>
    </w:p>
    <w:p w:rsidR="006B68D9" w:rsidRPr="00FF392F" w:rsidRDefault="001E4A83" w:rsidP="00FF392F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FF392F">
        <w:rPr>
          <w:rFonts w:cs="Times New Roman"/>
          <w:b/>
          <w:bCs w:val="0"/>
          <w:szCs w:val="20"/>
        </w:rPr>
        <w:t>10. PRZEPISY ZWI</w:t>
      </w:r>
      <w:r w:rsidRPr="00FF392F">
        <w:rPr>
          <w:rFonts w:cs="Times New Roman"/>
          <w:b/>
          <w:szCs w:val="20"/>
        </w:rPr>
        <w:t>Ą</w:t>
      </w:r>
      <w:r w:rsidRPr="00FF392F">
        <w:rPr>
          <w:rFonts w:cs="Times New Roman"/>
          <w:b/>
          <w:bCs w:val="0"/>
          <w:szCs w:val="20"/>
        </w:rPr>
        <w:t>ZANE</w:t>
      </w:r>
    </w:p>
    <w:p w:rsidR="006B68D9" w:rsidRPr="00FF392F" w:rsidRDefault="001E4A83" w:rsidP="00FF392F">
      <w:pPr>
        <w:spacing w:after="0"/>
        <w:rPr>
          <w:rFonts w:cs="Times New Roman"/>
          <w:b/>
          <w:caps/>
          <w:smallCaps/>
          <w:szCs w:val="20"/>
        </w:rPr>
      </w:pPr>
      <w:r w:rsidRPr="00FF392F">
        <w:rPr>
          <w:rFonts w:cs="Times New Roman"/>
          <w:b/>
          <w:smallCaps/>
          <w:szCs w:val="20"/>
        </w:rPr>
        <w:t>10.1.</w:t>
      </w:r>
      <w:r w:rsidRPr="00FF392F">
        <w:rPr>
          <w:rFonts w:cs="Times New Roman"/>
          <w:b/>
          <w:smallCaps/>
          <w:szCs w:val="20"/>
        </w:rPr>
        <w:tab/>
        <w:t>NORMY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6662"/>
      </w:tblGrid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13043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Kruszywa do mieszanek bitumicznych i powierzchniowych utrwaleń stosowanych na drogach, lotniskach i innych powierzchniach przeznaczonych do ruchu.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932-3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podstawowych właściwości kruszyw - Procedura i terminologia uproszczonego opisu petrograficznego.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932-5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podstawowych właściwości  kruszyw - Część 5: Wyposażenie podstawowe i wzorcowanie.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geometrycznych właściwości kruszyw - Oznaczanie składu ziarnowego – Metoda przesiewania.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geometrycznych właściwości kruszyw - Oznaczanie składu ziarnowego – Nominalne wymiary otworów sit badawczych.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geometrycznych właściwości kruszyw - Oznaczanie kształtu ziaren za pomocą wskaźnika płaskości.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7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933-4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geometrycznych właściwości kruszyw - Część 4: Oznaczanie kształtu ziaren – Wskaźnik kształtu.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8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933-5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 xml:space="preserve">Badania geometrycznych właściwości kruszyw - Oznaczanie procentowej zawartości ziaren powierzchniach powstałych w wyniku </w:t>
            </w:r>
            <w:proofErr w:type="spellStart"/>
            <w:r w:rsidRPr="00FF392F">
              <w:rPr>
                <w:rStyle w:val="FontStyle41"/>
              </w:rPr>
              <w:t>przekruszenia</w:t>
            </w:r>
            <w:proofErr w:type="spellEnd"/>
            <w:r w:rsidRPr="00FF392F">
              <w:rPr>
                <w:rStyle w:val="FontStyle41"/>
              </w:rPr>
              <w:t xml:space="preserve"> lub łamania kruszyw grubych.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9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933-6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geometrycznych właściwości kruszyw - Część 6: Ocena właściwości powierzchni - Wskaźnik przepływu kruszywa.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10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933-9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geometrycznych właściwości kruszyw - Ocena zawartości drobnych cząstek – Badania błękitem metylenowym.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11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933-10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geometrycznych właściwości kruszyw - Część 10: Ocena zawartości drobnych cząstek - Uziarnienie wypełniaczy (przesiewanie w strumieniu powietrza).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12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1097-2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mechanicznych i fizycznych właściwości kruszyw - Metody oznaczania odporności na rozdrabianie.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13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1097-3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mechanicznych i fizycznych właściwości kruszyw - Oznaczanie gęstości nasypowej jamistości.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1097-4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mechanicznych i fizycznych właściwości kruszyw - Część 4: Oznaczanie pustych przestrzeni suchego, zagęszczonego wypełniacza.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15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1097-5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mechanicznych i fizycznych właściwości kruszyw - Część 5: Oznaczanie zawartości wody przez suszenie w suszarce z wentylacją.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16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1097-6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mechanicznych i fizycznych właściwości kruszyw - Część 6: Oznaczanie gęstości ziaren i nasiąkliwości.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17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1097-7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mechanicznych i fizycznych właściwości kruszyw - Część 7: Oznaczanie gęstości wypełniacza - Metoda piknometryczna.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18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1097-8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mechanicznych i fizycznych właściwości kruszyw - Część 8: Oznaczanie tolerowalności kamienia.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19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1367-1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właściwości cieplnych i odporności kruszyw na działanie czynników atmosferycznych - Część 1: Oznaczanie mrozoodporności.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20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1367-3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właściwości cieplnych i odporności kruszyw na działanie czynników atmosferycznych - Część 3: Badanie bazaltowej zgorzeli słonecznej metodą gotowania.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21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1367-6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właściwości cieplnych i odporności kruszyw na działanie czynników atmosferycznych -- Część 6: Mrozoodporność w obecności soli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22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12697-11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Mieszanki mineralno-asfaltowe - Metody badań mieszanek mineralno-asfaltowych na gorąco - Część 11: Określanie powiązania pomiędzy kruszywem i asfaltem.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23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1744-1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chemicznych właściwości kruszyw - Analiza chemiczna.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1744-4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chemicznych właściwości kruszyw - Część 4: Oznaczanie podatności wypełniaczy do mieszanek mineralno-asfaltowych na działanie wody.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25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13179-1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 xml:space="preserve">Badania kruszyw wypełniających stosowanych do mieszanek bitumicznych - Część </w:t>
            </w:r>
            <w:r w:rsidRPr="00FF392F">
              <w:rPr>
                <w:rStyle w:val="FontStyle41"/>
                <w:spacing w:val="30"/>
              </w:rPr>
              <w:t>I:</w:t>
            </w:r>
            <w:r w:rsidRPr="00FF392F">
              <w:rPr>
                <w:rStyle w:val="FontStyle41"/>
              </w:rPr>
              <w:t xml:space="preserve"> Badanie metodą Pierścienia i Kuli.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26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PN-EN 13179-2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Badania kruszyw wypełniających stosowanych do mieszanek bitumicznych - Część 2: Liczba bitumiczna.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27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PN-ISO 565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Sita kontrolne - Tkanina z drutu, blacha perforowana i blacha cienka perforowana elektrochemicznie - Wymiary nominalne oczek.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28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12591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106"/>
                <w:sz w:val="20"/>
                <w:szCs w:val="20"/>
              </w:rPr>
              <w:t>Asfalty i produkty asfaltowe - Wymagania dla asfaltów drogowych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29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12597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Asfalty i produkty asfaltowe – Terminologia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lastRenderedPageBreak/>
              <w:t>30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13808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Zasady klasyfikacji kationowych emulsji asfaltowych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31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14023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Asfalty i lepiszcza asfaltowe - Zasady specyfikacji dla asfaltów modyfikowanych polimerami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32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13043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33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1: Zawartość lepiszcza rozpuszczalnego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2: Oznaczanie składu ziarnowego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35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3: Odzyskiwanie asfaltu - - Wyparka obrotowa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36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12697-4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4: Odzyskiwanie asfaltu - Kolumna do destylacji frakcyjnej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37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12697-5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5: Oznaczanie gęstości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38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12697-6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6: Oznaczanie gęstości objętościowej metodą hydrostatyczną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39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12697-8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8: Oznaczanie zawartości wolnej przestrzeni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40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12697-11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11: Określenie powiązania pomiędzy kruszywem i asfaltem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41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12697-12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badania mieszanek mineralno-asfaltowych na gorąco - Część 12: Określanie wrażliwości na wodę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42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12697-17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17: Ubytek ziaren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43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12697-18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18: Spływanie lepiszcza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12697-20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20: Penetracja próbek sześciennych lub Marshalla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45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22: Koleinowanie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46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badania mieszanek mineralno-asfaltowych na gorąco - Część 23: Określanie pośredniej wytrzymałości na rozciąganie próbek asfaltowych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47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12697-24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24: Odporność na zmęczenie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48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12697-26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26: Sztywność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49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12697-27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27: Pobieranie próbek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50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12697-28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28: Przygotowanie próbek do oznaczania zawartości lepiszcza, zawartości wody i uziarnienia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51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12697-29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Metoda badania mieszanek mineralno-asfaltowych na gorąco - Część 29: Pomiar próbki z zagęszczonej mieszanki mineralno-asfaltowej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52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12697-30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30: Przygotowanie próbek zagęszczonych przez ubijanie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53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12697-33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33: Przygotowanie próbek zagęszczanych walcem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12697-35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35: Mieszanie laboratoryjne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55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12697-38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38: Podstawowe wyposażenie i kalibracja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56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12697-39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39: Oznaczanie zawartości lepiszcza rozpuszczalnego metodą spalania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lastRenderedPageBreak/>
              <w:t>57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12697-40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40: Wodoprzepuszczalność „in-situ"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58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12697-42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42: Zawartość zanieczyszczeń w destrukcie asfaltowym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59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12697-46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46: Pękanie niskotemperaturowe i właściwości w badaniach osiowego rozciągania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60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 xml:space="preserve">Mieszanki mineralno-asfaltowe - Wymagania - Część </w:t>
            </w:r>
            <w:r w:rsidRPr="00FF392F">
              <w:rPr>
                <w:rStyle w:val="FontStyle106"/>
                <w:spacing w:val="30"/>
                <w:sz w:val="20"/>
                <w:szCs w:val="20"/>
              </w:rPr>
              <w:t>t:</w:t>
            </w:r>
            <w:r w:rsidRPr="00FF392F">
              <w:rPr>
                <w:rStyle w:val="FontStyle106"/>
                <w:sz w:val="20"/>
                <w:szCs w:val="20"/>
              </w:rPr>
              <w:t xml:space="preserve"> Beton asfaltowy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61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13108-2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– Wymagania. Część 2: Beton asfaltowy do bardzo cienkich warstw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62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13108-4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– Wymagania. Część 5: Mieszanka HRA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63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13108-5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– Wymagania. Część 5: Mieszanka SMA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64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13108-6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– Wymagania. Część 6: Asfalt lany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65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13108-7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Wymagania Część 7: Asfalt porowaty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66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13108-8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Wymagania Część 8: Destrukt asfaltowy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67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13108-20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- Wymagania Część 20: Badanie typu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FF392F">
              <w:rPr>
                <w:rStyle w:val="FontStyle41"/>
              </w:rPr>
              <w:t>68</w:t>
            </w:r>
          </w:p>
        </w:tc>
        <w:tc>
          <w:tcPr>
            <w:tcW w:w="1843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PN-EN 13108-21</w:t>
            </w:r>
          </w:p>
        </w:tc>
        <w:tc>
          <w:tcPr>
            <w:tcW w:w="6662" w:type="dxa"/>
          </w:tcPr>
          <w:p w:rsidR="006B68D9" w:rsidRPr="00FF392F" w:rsidRDefault="001E4A83" w:rsidP="00FF392F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FF392F">
              <w:rPr>
                <w:rStyle w:val="FontStyle106"/>
                <w:sz w:val="20"/>
                <w:szCs w:val="20"/>
              </w:rPr>
              <w:t>Mieszanki mineralno-asfaltowe – Wymagania. Część 21: Zakładowa Kontrola Produkcji</w:t>
            </w:r>
          </w:p>
        </w:tc>
      </w:tr>
    </w:tbl>
    <w:p w:rsidR="006B68D9" w:rsidRPr="00FF392F" w:rsidRDefault="001E4A83" w:rsidP="00FF392F">
      <w:pPr>
        <w:pStyle w:val="punkt11"/>
        <w:spacing w:before="0" w:after="0"/>
        <w:rPr>
          <w:rFonts w:ascii="Times New Roman" w:hAnsi="Times New Roman"/>
        </w:rPr>
      </w:pPr>
      <w:r w:rsidRPr="00FF392F">
        <w:rPr>
          <w:rFonts w:ascii="Times New Roman" w:hAnsi="Times New Roman"/>
          <w:caps w:val="0"/>
        </w:rPr>
        <w:t>10.2.</w:t>
      </w:r>
      <w:r w:rsidRPr="00FF392F">
        <w:rPr>
          <w:rFonts w:ascii="Times New Roman" w:hAnsi="Times New Roman"/>
          <w:caps w:val="0"/>
        </w:rPr>
        <w:tab/>
        <w:t>INNE DOKUMENTY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5"/>
      </w:tblGrid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tabs>
                <w:tab w:val="clear" w:pos="397"/>
                <w:tab w:val="clear" w:pos="567"/>
                <w:tab w:val="clear" w:pos="737"/>
              </w:tabs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68</w:t>
            </w:r>
          </w:p>
        </w:tc>
        <w:tc>
          <w:tcPr>
            <w:tcW w:w="8505" w:type="dxa"/>
          </w:tcPr>
          <w:p w:rsidR="006B68D9" w:rsidRPr="00FF392F" w:rsidRDefault="001E4A83" w:rsidP="00FF392F">
            <w:pPr>
              <w:tabs>
                <w:tab w:val="clear" w:pos="397"/>
                <w:tab w:val="clear" w:pos="567"/>
                <w:tab w:val="clear" w:pos="737"/>
              </w:tabs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 xml:space="preserve">WT-1 „Kruszywa do mieszanek </w:t>
            </w:r>
            <w:proofErr w:type="spellStart"/>
            <w:r w:rsidRPr="00FF392F">
              <w:rPr>
                <w:rFonts w:cs="Times New Roman"/>
                <w:szCs w:val="20"/>
              </w:rPr>
              <w:t>mineralno</w:t>
            </w:r>
            <w:proofErr w:type="spellEnd"/>
            <w:r w:rsidRPr="00FF392F">
              <w:rPr>
                <w:rFonts w:cs="Times New Roman"/>
                <w:szCs w:val="20"/>
              </w:rPr>
              <w:t>–asfaltowych i powierzchniowych utrwaleń na drogach publicznych” WT-1  2014 Wymagania Techniczne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69</w:t>
            </w:r>
          </w:p>
        </w:tc>
        <w:tc>
          <w:tcPr>
            <w:tcW w:w="8505" w:type="dxa"/>
          </w:tcPr>
          <w:p w:rsidR="006B68D9" w:rsidRPr="00FF392F" w:rsidRDefault="001E4A83" w:rsidP="00FF392F">
            <w:pPr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WT-2 „Nawierzchnie asfaltowe na drogach krajowych” WT-2 2014 część I listopad 2014  Mieszanki mineralno-asfaltowe Wymagania techniczne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70</w:t>
            </w:r>
          </w:p>
        </w:tc>
        <w:tc>
          <w:tcPr>
            <w:tcW w:w="8505" w:type="dxa"/>
          </w:tcPr>
          <w:p w:rsidR="006B68D9" w:rsidRPr="00FF392F" w:rsidRDefault="001E4A83" w:rsidP="00FF392F">
            <w:pPr>
              <w:tabs>
                <w:tab w:val="left" w:pos="3270"/>
              </w:tabs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WT-2 „Nawierzchnie asfaltowe na drogach krajowych” WT-2 2016 część II wrzesień 2016  Wykonanie warstw nawierzchni asfaltowych. Wymagania techniczne</w:t>
            </w:r>
          </w:p>
        </w:tc>
      </w:tr>
      <w:tr w:rsidR="006B68D9" w:rsidRPr="00FF392F">
        <w:tc>
          <w:tcPr>
            <w:tcW w:w="567" w:type="dxa"/>
          </w:tcPr>
          <w:p w:rsidR="006B68D9" w:rsidRPr="00FF392F" w:rsidRDefault="001E4A83" w:rsidP="00FF392F">
            <w:pPr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71</w:t>
            </w:r>
          </w:p>
        </w:tc>
        <w:tc>
          <w:tcPr>
            <w:tcW w:w="8505" w:type="dxa"/>
          </w:tcPr>
          <w:p w:rsidR="006B68D9" w:rsidRPr="00FF392F" w:rsidRDefault="001E4A83" w:rsidP="00FF392F">
            <w:pPr>
              <w:tabs>
                <w:tab w:val="clear" w:pos="397"/>
                <w:tab w:val="clear" w:pos="567"/>
                <w:tab w:val="clear" w:pos="737"/>
              </w:tabs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  <w:u w:val="single"/>
              </w:rPr>
            </w:pPr>
            <w:r w:rsidRPr="00FF392F">
              <w:rPr>
                <w:rFonts w:cs="Times New Roman"/>
                <w:iCs w:val="0"/>
                <w:szCs w:val="20"/>
              </w:rPr>
              <w:t>KATALOG TYPOWYCH KONSTRUKCJI NAWIERZCHNI PODATNYCH i PÓŁSZTYWNYCH.</w:t>
            </w:r>
            <w:r w:rsidRPr="00FF392F">
              <w:rPr>
                <w:rFonts w:cs="Times New Roman"/>
                <w:szCs w:val="20"/>
              </w:rPr>
              <w:t xml:space="preserve"> </w:t>
            </w:r>
            <w:r w:rsidRPr="00FF392F">
              <w:rPr>
                <w:rFonts w:cs="Times New Roman"/>
                <w:bCs w:val="0"/>
                <w:szCs w:val="20"/>
              </w:rPr>
              <w:t>Politechnika Gdańska - Katedra Inżynierii Drogowej 2014. Opracowany na zlecenie GDDKiA.</w:t>
            </w:r>
          </w:p>
        </w:tc>
      </w:tr>
      <w:tr w:rsidR="006B68D9" w:rsidRPr="00FF392F" w:rsidTr="001E4A83">
        <w:tc>
          <w:tcPr>
            <w:tcW w:w="567" w:type="dxa"/>
          </w:tcPr>
          <w:p w:rsidR="006B68D9" w:rsidRPr="00FF392F" w:rsidRDefault="001E4A83" w:rsidP="00FF392F">
            <w:pPr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72</w:t>
            </w:r>
          </w:p>
        </w:tc>
        <w:tc>
          <w:tcPr>
            <w:tcW w:w="8505" w:type="dxa"/>
          </w:tcPr>
          <w:p w:rsidR="006B68D9" w:rsidRPr="00FF392F" w:rsidRDefault="001E4A83" w:rsidP="00FF392F">
            <w:pPr>
              <w:tabs>
                <w:tab w:val="clear" w:pos="397"/>
                <w:tab w:val="clear" w:pos="567"/>
                <w:tab w:val="clear" w:pos="737"/>
              </w:tabs>
              <w:autoSpaceDE w:val="0"/>
              <w:autoSpaceDN w:val="0"/>
              <w:adjustRightInd w:val="0"/>
              <w:spacing w:before="0" w:after="0"/>
              <w:jc w:val="left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Instrukcja DP-T14 „Ocena jakości na drogach krajowych, część I – roboty drogowe”</w:t>
            </w:r>
          </w:p>
        </w:tc>
      </w:tr>
      <w:tr w:rsidR="006B68D9" w:rsidRPr="00FF392F" w:rsidTr="001E4A83">
        <w:trPr>
          <w:trHeight w:val="953"/>
        </w:trPr>
        <w:tc>
          <w:tcPr>
            <w:tcW w:w="567" w:type="dxa"/>
          </w:tcPr>
          <w:p w:rsidR="006B68D9" w:rsidRPr="00FF392F" w:rsidRDefault="001E4A83" w:rsidP="00FF392F">
            <w:pPr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73</w:t>
            </w:r>
          </w:p>
          <w:p w:rsidR="006B68D9" w:rsidRPr="00FF392F" w:rsidRDefault="006B68D9" w:rsidP="00FF392F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8505" w:type="dxa"/>
          </w:tcPr>
          <w:p w:rsidR="006B68D9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Rozporządzenie Ministra Transportu i Gospodarki Morskiej z dnia 2 marca 1999 r. w sprawie warunków technicznych, jakim powinny odpowiadać drogi publiczne i ich usytuowanie (Dz. U. Nr 43, poz. 430, wraz z późniejszymi zmianami) – tekst jednolity Dz. U. z 2016 r. poz. 124</w:t>
            </w:r>
          </w:p>
        </w:tc>
      </w:tr>
      <w:tr w:rsidR="00F74FA1" w:rsidRPr="00FF392F" w:rsidTr="001E4A83">
        <w:trPr>
          <w:trHeight w:val="953"/>
        </w:trPr>
        <w:tc>
          <w:tcPr>
            <w:tcW w:w="567" w:type="dxa"/>
          </w:tcPr>
          <w:p w:rsidR="00F74FA1" w:rsidRPr="00FF392F" w:rsidRDefault="00F74FA1" w:rsidP="00FF392F">
            <w:pPr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>74</w:t>
            </w:r>
          </w:p>
          <w:p w:rsidR="00F74FA1" w:rsidRPr="00FF392F" w:rsidRDefault="00F74FA1" w:rsidP="00FF392F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8505" w:type="dxa"/>
          </w:tcPr>
          <w:p w:rsidR="00F74FA1" w:rsidRPr="00FF392F" w:rsidRDefault="00F74FA1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FF392F">
              <w:rPr>
                <w:rFonts w:cs="Times New Roman"/>
                <w:szCs w:val="20"/>
              </w:rPr>
              <w:t xml:space="preserve">Instrukcja laboratoryjnego badania </w:t>
            </w:r>
            <w:proofErr w:type="spellStart"/>
            <w:r w:rsidRPr="00FF392F">
              <w:rPr>
                <w:rFonts w:cs="Times New Roman"/>
                <w:szCs w:val="20"/>
              </w:rPr>
              <w:t>sczepności</w:t>
            </w:r>
            <w:proofErr w:type="spellEnd"/>
            <w:r w:rsidRPr="00FF392F">
              <w:rPr>
                <w:rFonts w:cs="Times New Roman"/>
                <w:szCs w:val="20"/>
              </w:rPr>
              <w:t xml:space="preserve"> </w:t>
            </w:r>
            <w:proofErr w:type="spellStart"/>
            <w:r w:rsidRPr="00FF392F">
              <w:rPr>
                <w:rFonts w:cs="Times New Roman"/>
                <w:szCs w:val="20"/>
              </w:rPr>
              <w:t>miedzywarstwowej</w:t>
            </w:r>
            <w:proofErr w:type="spellEnd"/>
            <w:r w:rsidRPr="00FF392F">
              <w:rPr>
                <w:rFonts w:cs="Times New Roman"/>
                <w:szCs w:val="20"/>
              </w:rPr>
              <w:t xml:space="preserve"> warstw  asfaltowych wg metody </w:t>
            </w:r>
            <w:proofErr w:type="spellStart"/>
            <w:r w:rsidRPr="00FF392F">
              <w:rPr>
                <w:rFonts w:cs="Times New Roman"/>
                <w:szCs w:val="20"/>
              </w:rPr>
              <w:t>Leutnera</w:t>
            </w:r>
            <w:proofErr w:type="spellEnd"/>
            <w:r w:rsidRPr="00FF392F">
              <w:rPr>
                <w:rFonts w:cs="Times New Roman"/>
                <w:szCs w:val="20"/>
              </w:rPr>
              <w:t xml:space="preserve"> i wymagania techniczne” – Gdańsk 2014</w:t>
            </w:r>
          </w:p>
          <w:p w:rsidR="00F74FA1" w:rsidRPr="00FF392F" w:rsidRDefault="00F74FA1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</w:p>
        </w:tc>
      </w:tr>
      <w:tr w:rsidR="001E4A83" w:rsidRPr="00FF392F" w:rsidTr="001E4A83">
        <w:tc>
          <w:tcPr>
            <w:tcW w:w="567" w:type="dxa"/>
          </w:tcPr>
          <w:p w:rsidR="001E4A83" w:rsidRPr="00FF392F" w:rsidRDefault="001E4A83" w:rsidP="00FF392F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8505" w:type="dxa"/>
          </w:tcPr>
          <w:p w:rsidR="001E4A83" w:rsidRPr="00FF392F" w:rsidRDefault="001E4A83" w:rsidP="00FF392F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</w:p>
        </w:tc>
      </w:tr>
    </w:tbl>
    <w:p w:rsidR="006B68D9" w:rsidRPr="00FF392F" w:rsidRDefault="006B68D9" w:rsidP="00FF392F">
      <w:pPr>
        <w:spacing w:after="0"/>
        <w:rPr>
          <w:rFonts w:cs="Times New Roman"/>
          <w:strike/>
          <w:szCs w:val="20"/>
        </w:rPr>
      </w:pPr>
    </w:p>
    <w:p w:rsidR="006B68D9" w:rsidRPr="00FF392F" w:rsidRDefault="006B68D9" w:rsidP="00FF39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sectPr w:rsidR="006B68D9" w:rsidRPr="00FF392F" w:rsidSect="002C159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1417" w:bottom="1134" w:left="1417" w:header="567" w:footer="567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A4D" w:rsidRDefault="00BC5A4D">
      <w:r>
        <w:separator/>
      </w:r>
    </w:p>
  </w:endnote>
  <w:endnote w:type="continuationSeparator" w:id="0">
    <w:p w:rsidR="00BC5A4D" w:rsidRDefault="00BC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Borders>
        <w:top w:val="single" w:sz="8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468"/>
    </w:tblGrid>
    <w:tr w:rsidR="00FF392F">
      <w:tc>
        <w:tcPr>
          <w:tcW w:w="9468" w:type="dxa"/>
        </w:tcPr>
        <w:p w:rsidR="00FF392F" w:rsidRDefault="00FF392F">
          <w:pPr>
            <w:pStyle w:val="Stopka"/>
            <w:jc w:val="center"/>
            <w:rPr>
              <w:rFonts w:cs="Times New Roman"/>
              <w:i/>
            </w:rPr>
          </w:pPr>
          <w:r>
            <w:rPr>
              <w:rStyle w:val="Numerstrony"/>
              <w:rFonts w:ascii="Times New Roman" w:hAnsi="Times New Roman" w:cs="Times New Roman"/>
              <w:i w:val="0"/>
            </w:rPr>
            <w:fldChar w:fldCharType="begin"/>
          </w:r>
          <w:r>
            <w:rPr>
              <w:rStyle w:val="Numerstrony"/>
              <w:rFonts w:ascii="Times New Roman" w:hAnsi="Times New Roman" w:cs="Times New Roman"/>
              <w:i w:val="0"/>
            </w:rPr>
            <w:instrText xml:space="preserve"> PAGE </w:instrText>
          </w:r>
          <w:r>
            <w:rPr>
              <w:rStyle w:val="Numerstrony"/>
              <w:rFonts w:ascii="Times New Roman" w:hAnsi="Times New Roman" w:cs="Times New Roman"/>
              <w:i w:val="0"/>
            </w:rPr>
            <w:fldChar w:fldCharType="separate"/>
          </w:r>
          <w:r>
            <w:rPr>
              <w:rStyle w:val="Numerstrony"/>
              <w:rFonts w:ascii="Times New Roman" w:hAnsi="Times New Roman" w:cs="Times New Roman"/>
              <w:i w:val="0"/>
              <w:noProof/>
            </w:rPr>
            <w:t>240</w:t>
          </w:r>
          <w:r>
            <w:rPr>
              <w:rStyle w:val="Numerstrony"/>
              <w:rFonts w:ascii="Times New Roman" w:hAnsi="Times New Roman" w:cs="Times New Roman"/>
              <w:i w:val="0"/>
            </w:rPr>
            <w:fldChar w:fldCharType="end"/>
          </w:r>
        </w:p>
      </w:tc>
    </w:tr>
  </w:tbl>
  <w:p w:rsidR="00FF392F" w:rsidRDefault="00FF392F">
    <w:pPr>
      <w:pStyle w:val="Tabel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599" w:rsidRPr="002C1599" w:rsidRDefault="002C1599">
    <w:pPr>
      <w:pStyle w:val="Stopka"/>
      <w:jc w:val="right"/>
      <w:rPr>
        <w:sz w:val="16"/>
        <w:szCs w:val="16"/>
      </w:rPr>
    </w:pPr>
  </w:p>
  <w:p w:rsidR="00FF392F" w:rsidRDefault="00FF392F">
    <w:pPr>
      <w:pStyle w:val="Tabel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A4D" w:rsidRDefault="00BC5A4D">
      <w:r>
        <w:separator/>
      </w:r>
    </w:p>
  </w:footnote>
  <w:footnote w:type="continuationSeparator" w:id="0">
    <w:p w:rsidR="00BC5A4D" w:rsidRDefault="00BC5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3969"/>
      <w:gridCol w:w="2835"/>
      <w:gridCol w:w="2268"/>
    </w:tblGrid>
    <w:tr w:rsidR="00FF392F">
      <w:trPr>
        <w:trHeight w:val="290"/>
      </w:trPr>
      <w:tc>
        <w:tcPr>
          <w:tcW w:w="3969" w:type="dxa"/>
          <w:vAlign w:val="center"/>
        </w:tcPr>
        <w:p w:rsidR="00FF392F" w:rsidRDefault="00FF392F">
          <w:pPr>
            <w:pStyle w:val="Nagwek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Rozbudowa DK8 Radziejowice – granica województwa</w:t>
          </w:r>
        </w:p>
      </w:tc>
      <w:tc>
        <w:tcPr>
          <w:tcW w:w="0" w:type="auto"/>
          <w:vAlign w:val="center"/>
        </w:tcPr>
        <w:p w:rsidR="00FF392F" w:rsidRDefault="00FF392F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45233320-8</w:t>
          </w:r>
        </w:p>
      </w:tc>
      <w:tc>
        <w:tcPr>
          <w:tcW w:w="2268" w:type="dxa"/>
          <w:vAlign w:val="center"/>
        </w:tcPr>
        <w:p w:rsidR="00FF392F" w:rsidRDefault="00FF392F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D.04.07.01_Z1</w:t>
          </w:r>
        </w:p>
      </w:tc>
    </w:tr>
  </w:tbl>
  <w:p w:rsidR="00FF392F" w:rsidRDefault="00FF392F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92F" w:rsidRPr="00FF392F" w:rsidRDefault="00FF392F" w:rsidP="00FF392F">
    <w:pPr>
      <w:pStyle w:val="Nagwek"/>
      <w:pBdr>
        <w:bottom w:val="single" w:sz="4" w:space="1" w:color="auto"/>
      </w:pBdr>
      <w:rPr>
        <w:rFonts w:cs="Times New Roman"/>
        <w:sz w:val="16"/>
        <w:szCs w:val="16"/>
      </w:rPr>
    </w:pPr>
    <w:r w:rsidRPr="00FF392F">
      <w:rPr>
        <w:rFonts w:cs="Times New Roman"/>
        <w:sz w:val="16"/>
        <w:szCs w:val="16"/>
      </w:rPr>
      <w:t>D.05.03.05A.</w:t>
    </w:r>
    <w:r>
      <w:rPr>
        <w:rFonts w:cs="Times New Roman"/>
        <w:sz w:val="16"/>
        <w:szCs w:val="16"/>
      </w:rPr>
      <w:tab/>
    </w:r>
    <w:r w:rsidRPr="00FF392F">
      <w:rPr>
        <w:rFonts w:cs="Times New Roman"/>
        <w:caps/>
        <w:sz w:val="16"/>
        <w:szCs w:val="16"/>
        <w:lang w:val="cs-CZ"/>
      </w:rPr>
      <w:t>NAWIERZCHNIA Z BETONU ASFALTOWEGO - WARSTWA WIĄŻĄCA z 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52D406F4"/>
    <w:lvl w:ilvl="0">
      <w:start w:val="1"/>
      <w:numFmt w:val="decimal"/>
      <w:pStyle w:val="Listapunktowana2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StylNagwek2Pogrubienie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3.%2.%4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5" w15:restartNumberingAfterBreak="0">
    <w:nsid w:val="00B254D4"/>
    <w:multiLevelType w:val="hybridMultilevel"/>
    <w:tmpl w:val="6988DE94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BC643E"/>
    <w:multiLevelType w:val="hybridMultilevel"/>
    <w:tmpl w:val="77707112"/>
    <w:lvl w:ilvl="0" w:tplc="637AC24A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2A1F7E"/>
    <w:multiLevelType w:val="hybridMultilevel"/>
    <w:tmpl w:val="3124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D42886"/>
    <w:multiLevelType w:val="hybridMultilevel"/>
    <w:tmpl w:val="91807EC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32047"/>
    <w:multiLevelType w:val="multilevel"/>
    <w:tmpl w:val="B7B4E29C"/>
    <w:lvl w:ilvl="0">
      <w:start w:val="1"/>
      <w:numFmt w:val="decimal"/>
      <w:pStyle w:val="Nagwek1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86"/>
        </w:tabs>
        <w:ind w:left="1135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1CE2F2E"/>
    <w:multiLevelType w:val="hybridMultilevel"/>
    <w:tmpl w:val="73502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320CD0"/>
    <w:multiLevelType w:val="hybridMultilevel"/>
    <w:tmpl w:val="9522B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A715C5"/>
    <w:multiLevelType w:val="hybridMultilevel"/>
    <w:tmpl w:val="A1164C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BA2520D"/>
    <w:multiLevelType w:val="hybridMultilevel"/>
    <w:tmpl w:val="F572C8BA"/>
    <w:lvl w:ilvl="0" w:tplc="637AC24A">
      <w:start w:val="1"/>
      <w:numFmt w:val="bullet"/>
      <w:lvlText w:val="­"/>
      <w:lvlJc w:val="left"/>
      <w:pPr>
        <w:ind w:left="8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6" w15:restartNumberingAfterBreak="0">
    <w:nsid w:val="21CB0E4E"/>
    <w:multiLevelType w:val="hybridMultilevel"/>
    <w:tmpl w:val="7D74605E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565E2"/>
    <w:multiLevelType w:val="hybridMultilevel"/>
    <w:tmpl w:val="AE5CABE2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06E64"/>
    <w:multiLevelType w:val="hybridMultilevel"/>
    <w:tmpl w:val="A6A0B5A8"/>
    <w:lvl w:ilvl="0" w:tplc="637AC24A">
      <w:start w:val="1"/>
      <w:numFmt w:val="bullet"/>
      <w:lvlText w:val="­"/>
      <w:lvlJc w:val="left"/>
      <w:pPr>
        <w:ind w:left="101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 w15:restartNumberingAfterBreak="0">
    <w:nsid w:val="280209D5"/>
    <w:multiLevelType w:val="hybridMultilevel"/>
    <w:tmpl w:val="045C7C1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BA92EDA"/>
    <w:multiLevelType w:val="hybridMultilevel"/>
    <w:tmpl w:val="A9906F22"/>
    <w:lvl w:ilvl="0" w:tplc="F63E319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18"/>
      </w:rPr>
    </w:lvl>
    <w:lvl w:ilvl="1" w:tplc="D4C4FF32">
      <w:start w:val="1"/>
      <w:numFmt w:val="bullet"/>
      <w:lvlText w:val="­"/>
      <w:lvlJc w:val="left"/>
      <w:pPr>
        <w:tabs>
          <w:tab w:val="num" w:pos="397"/>
        </w:tabs>
        <w:ind w:left="794" w:hanging="397"/>
      </w:pPr>
      <w:rPr>
        <w:rFonts w:ascii="Courier New" w:hAnsi="Courier New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83BFF"/>
    <w:multiLevelType w:val="hybridMultilevel"/>
    <w:tmpl w:val="2CF05CD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E598E"/>
    <w:multiLevelType w:val="hybridMultilevel"/>
    <w:tmpl w:val="B4442BC4"/>
    <w:lvl w:ilvl="0" w:tplc="637AC24A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94D19"/>
    <w:multiLevelType w:val="hybridMultilevel"/>
    <w:tmpl w:val="B0505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569A3"/>
    <w:multiLevelType w:val="hybridMultilevel"/>
    <w:tmpl w:val="C8C813C2"/>
    <w:lvl w:ilvl="0" w:tplc="A5649408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82537E"/>
    <w:multiLevelType w:val="hybridMultilevel"/>
    <w:tmpl w:val="AEBE3176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3449D"/>
    <w:multiLevelType w:val="hybridMultilevel"/>
    <w:tmpl w:val="F000BEC8"/>
    <w:lvl w:ilvl="0" w:tplc="556A2B32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0AB0816"/>
    <w:multiLevelType w:val="hybridMultilevel"/>
    <w:tmpl w:val="ED58F4BC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C5B62ED"/>
    <w:multiLevelType w:val="hybridMultilevel"/>
    <w:tmpl w:val="E41205A4"/>
    <w:lvl w:ilvl="0" w:tplc="FFFFFFFF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A3A"/>
    <w:multiLevelType w:val="hybridMultilevel"/>
    <w:tmpl w:val="8DAA594A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E23CCC"/>
    <w:multiLevelType w:val="hybridMultilevel"/>
    <w:tmpl w:val="179E86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87316"/>
    <w:multiLevelType w:val="hybridMultilevel"/>
    <w:tmpl w:val="39083BDA"/>
    <w:lvl w:ilvl="0" w:tplc="706EC8B0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C2FEC"/>
    <w:multiLevelType w:val="hybridMultilevel"/>
    <w:tmpl w:val="06FC5362"/>
    <w:lvl w:ilvl="0" w:tplc="AFA4BBB6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A072A29E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3500E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F2E6E70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9"/>
  </w:num>
  <w:num w:numId="4">
    <w:abstractNumId w:val="7"/>
  </w:num>
  <w:num w:numId="5">
    <w:abstractNumId w:val="28"/>
  </w:num>
  <w:num w:numId="6">
    <w:abstractNumId w:val="22"/>
  </w:num>
  <w:num w:numId="7">
    <w:abstractNumId w:val="20"/>
  </w:num>
  <w:num w:numId="8">
    <w:abstractNumId w:val="33"/>
  </w:num>
  <w:num w:numId="9">
    <w:abstractNumId w:val="8"/>
  </w:num>
  <w:num w:numId="10">
    <w:abstractNumId w:val="6"/>
  </w:num>
  <w:num w:numId="11">
    <w:abstractNumId w:val="16"/>
  </w:num>
  <w:num w:numId="12">
    <w:abstractNumId w:val="15"/>
  </w:num>
  <w:num w:numId="13">
    <w:abstractNumId w:val="18"/>
  </w:num>
  <w:num w:numId="14">
    <w:abstractNumId w:val="5"/>
  </w:num>
  <w:num w:numId="15">
    <w:abstractNumId w:val="30"/>
  </w:num>
  <w:num w:numId="16">
    <w:abstractNumId w:val="10"/>
  </w:num>
  <w:num w:numId="17">
    <w:abstractNumId w:val="17"/>
  </w:num>
  <w:num w:numId="18">
    <w:abstractNumId w:val="21"/>
  </w:num>
  <w:num w:numId="19">
    <w:abstractNumId w:val="34"/>
  </w:num>
  <w:num w:numId="20">
    <w:abstractNumId w:val="23"/>
  </w:num>
  <w:num w:numId="21">
    <w:abstractNumId w:val="13"/>
  </w:num>
  <w:num w:numId="22">
    <w:abstractNumId w:val="32"/>
  </w:num>
  <w:num w:numId="23">
    <w:abstractNumId w:val="24"/>
  </w:num>
  <w:num w:numId="24">
    <w:abstractNumId w:val="12"/>
  </w:num>
  <w:num w:numId="25">
    <w:abstractNumId w:val="31"/>
  </w:num>
  <w:num w:numId="26">
    <w:abstractNumId w:val="25"/>
  </w:num>
  <w:num w:numId="27">
    <w:abstractNumId w:val="9"/>
  </w:num>
  <w:num w:numId="28">
    <w:abstractNumId w:val="19"/>
  </w:num>
  <w:num w:numId="29">
    <w:abstractNumId w:val="14"/>
  </w:num>
  <w:num w:numId="30">
    <w:abstractNumId w:val="35"/>
  </w:num>
  <w:num w:numId="31">
    <w:abstractNumId w:val="26"/>
  </w:num>
  <w:num w:numId="32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8D9"/>
    <w:rsid w:val="00090E6A"/>
    <w:rsid w:val="001C0414"/>
    <w:rsid w:val="001C10CA"/>
    <w:rsid w:val="001E4A83"/>
    <w:rsid w:val="00237445"/>
    <w:rsid w:val="00285C9E"/>
    <w:rsid w:val="002C1599"/>
    <w:rsid w:val="002E295E"/>
    <w:rsid w:val="003724C5"/>
    <w:rsid w:val="00445D2F"/>
    <w:rsid w:val="006B68D9"/>
    <w:rsid w:val="007A5F10"/>
    <w:rsid w:val="008569A4"/>
    <w:rsid w:val="008D40A9"/>
    <w:rsid w:val="008D4967"/>
    <w:rsid w:val="008F055D"/>
    <w:rsid w:val="00A4116B"/>
    <w:rsid w:val="00BC5A4D"/>
    <w:rsid w:val="00C44410"/>
    <w:rsid w:val="00D2459B"/>
    <w:rsid w:val="00DD2958"/>
    <w:rsid w:val="00DE505F"/>
    <w:rsid w:val="00F7108A"/>
    <w:rsid w:val="00F74FA1"/>
    <w:rsid w:val="00FF3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D609788-8449-4E82-B73E-4E81F7E3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tabs>
        <w:tab w:val="left" w:pos="397"/>
        <w:tab w:val="left" w:pos="567"/>
        <w:tab w:val="left" w:pos="737"/>
      </w:tabs>
      <w:spacing w:after="60"/>
      <w:jc w:val="both"/>
    </w:pPr>
    <w:rPr>
      <w:rFonts w:cs="Arial"/>
      <w:bCs/>
      <w:iCs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pPr>
      <w:keepNext/>
      <w:numPr>
        <w:numId w:val="1"/>
      </w:numPr>
      <w:spacing w:before="360"/>
      <w:jc w:val="left"/>
      <w:outlineLvl w:val="0"/>
    </w:pPr>
    <w:rPr>
      <w:b/>
      <w:bCs w:val="0"/>
      <w:kern w:val="24"/>
      <w:sz w:val="22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pPr>
      <w:keepNext/>
      <w:numPr>
        <w:ilvl w:val="1"/>
        <w:numId w:val="1"/>
      </w:numPr>
      <w:tabs>
        <w:tab w:val="clear" w:pos="397"/>
      </w:tabs>
      <w:spacing w:before="240"/>
      <w:outlineLvl w:val="1"/>
    </w:pPr>
    <w:rPr>
      <w:b/>
      <w:bCs w:val="0"/>
      <w:iCs w:val="0"/>
      <w:kern w:val="24"/>
      <w:sz w:val="22"/>
    </w:rPr>
  </w:style>
  <w:style w:type="paragraph" w:styleId="Nagwek3">
    <w:name w:val="heading 3"/>
    <w:basedOn w:val="Normalny"/>
    <w:next w:val="Normalny"/>
    <w:link w:val="Nagwek3Znak1"/>
    <w:qFormat/>
    <w:pPr>
      <w:keepNext/>
      <w:numPr>
        <w:ilvl w:val="2"/>
        <w:numId w:val="1"/>
      </w:numPr>
      <w:tabs>
        <w:tab w:val="clear" w:pos="397"/>
        <w:tab w:val="clear" w:pos="567"/>
      </w:tabs>
      <w:spacing w:before="120"/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397"/>
      </w:tabs>
      <w:spacing w:before="120"/>
      <w:outlineLvl w:val="3"/>
    </w:pPr>
    <w:rPr>
      <w:rFonts w:cs="Times New Roman"/>
      <w:b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2"/>
      </w:numPr>
      <w:spacing w:before="240" w:after="120"/>
      <w:outlineLvl w:val="4"/>
    </w:pPr>
    <w:rPr>
      <w:i/>
    </w:rPr>
  </w:style>
  <w:style w:type="paragraph" w:styleId="Nagwek6">
    <w:name w:val="heading 6"/>
    <w:basedOn w:val="Normalny"/>
    <w:next w:val="Normalny"/>
    <w:qFormat/>
    <w:pPr>
      <w:numPr>
        <w:ilvl w:val="5"/>
        <w:numId w:val="2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2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2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2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Pr>
      <w:b w:val="0"/>
    </w:rPr>
  </w:style>
  <w:style w:type="paragraph" w:customStyle="1" w:styleId="StylNormalny">
    <w:name w:val="Styl Normalny"/>
    <w:basedOn w:val="Normalny"/>
    <w:pPr>
      <w:spacing w:before="240"/>
    </w:p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lear" w:pos="567"/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lear" w:pos="567"/>
        <w:tab w:val="center" w:pos="4536"/>
        <w:tab w:val="right" w:pos="9072"/>
      </w:tabs>
    </w:pPr>
  </w:style>
  <w:style w:type="paragraph" w:customStyle="1" w:styleId="normalny3">
    <w:name w:val="normalny 3"/>
    <w:basedOn w:val="Normalny"/>
    <w:link w:val="normalny3Znak"/>
    <w:pPr>
      <w:tabs>
        <w:tab w:val="clear" w:pos="567"/>
      </w:tabs>
      <w:spacing w:before="60"/>
    </w:pPr>
  </w:style>
  <w:style w:type="paragraph" w:customStyle="1" w:styleId="Tabela">
    <w:name w:val="Tabela"/>
    <w:basedOn w:val="Normalny"/>
    <w:link w:val="TabelaZnak"/>
    <w:pPr>
      <w:spacing w:before="120" w:after="0"/>
      <w:jc w:val="center"/>
    </w:pPr>
    <w:rPr>
      <w:sz w:val="18"/>
    </w:rPr>
  </w:style>
  <w:style w:type="paragraph" w:customStyle="1" w:styleId="TytuSST">
    <w:name w:val="Tytuł SST"/>
    <w:basedOn w:val="Normalny"/>
    <w:pPr>
      <w:tabs>
        <w:tab w:val="clear" w:pos="397"/>
        <w:tab w:val="clear" w:pos="567"/>
        <w:tab w:val="clear" w:pos="737"/>
        <w:tab w:val="left" w:pos="2126"/>
      </w:tabs>
      <w:spacing w:before="60"/>
      <w:jc w:val="center"/>
    </w:pPr>
    <w:rPr>
      <w:sz w:val="22"/>
      <w:u w:val="single"/>
    </w:rPr>
  </w:style>
  <w:style w:type="table" w:styleId="Tabela-Siatka">
    <w:name w:val="Table Grid"/>
    <w:basedOn w:val="Standardowy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Pr>
      <w:rFonts w:ascii="Arial" w:hAnsi="Arial"/>
      <w:i/>
      <w:sz w:val="20"/>
    </w:rPr>
  </w:style>
  <w:style w:type="character" w:customStyle="1" w:styleId="StopkaZnak">
    <w:name w:val="Stopka Znak"/>
    <w:basedOn w:val="Domylnaczcionkaakapitu"/>
    <w:link w:val="Stopka"/>
    <w:uiPriority w:val="99"/>
    <w:rPr>
      <w:rFonts w:cs="Arial"/>
      <w:bCs/>
      <w:iCs/>
      <w:szCs w:val="24"/>
      <w:lang w:val="pl-PL" w:eastAsia="pl-PL" w:bidi="ar-SA"/>
    </w:rPr>
  </w:style>
  <w:style w:type="paragraph" w:customStyle="1" w:styleId="Kropka">
    <w:name w:val="Kropka"/>
    <w:basedOn w:val="Normalny"/>
    <w:pPr>
      <w:tabs>
        <w:tab w:val="clear" w:pos="567"/>
      </w:tabs>
      <w:ind w:left="284" w:hanging="284"/>
    </w:pPr>
  </w:style>
  <w:style w:type="paragraph" w:customStyle="1" w:styleId="11Pogrubienie">
    <w:name w:val="1.1. Pogrubienie"/>
    <w:basedOn w:val="Normalny"/>
    <w:link w:val="11PogrubienieZnakZnak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basedOn w:val="Domylnaczcionkaakapitu"/>
    <w:link w:val="11Pogrubienie"/>
    <w:rPr>
      <w:rFonts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basedOn w:val="Domylnaczcionkaakapitu"/>
    <w:link w:val="normalny3"/>
    <w:rPr>
      <w:rFonts w:cs="Arial"/>
      <w:bCs/>
      <w:iCs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pPr>
      <w:spacing w:before="240"/>
    </w:pPr>
  </w:style>
  <w:style w:type="character" w:customStyle="1" w:styleId="Normal12Znak">
    <w:name w:val="Normal 12 Znak"/>
    <w:basedOn w:val="Domylnaczcionkaakapitu"/>
    <w:link w:val="Normal12"/>
    <w:rPr>
      <w:rFonts w:cs="Arial"/>
      <w:bCs/>
      <w:iCs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pPr>
      <w:spacing w:before="240"/>
    </w:pPr>
  </w:style>
  <w:style w:type="character" w:customStyle="1" w:styleId="Normal1Znak">
    <w:name w:val="Normal 1 Znak"/>
    <w:basedOn w:val="Domylnaczcionkaakapitu"/>
    <w:link w:val="Normal1"/>
    <w:rPr>
      <w:rFonts w:cs="Arial"/>
      <w:bCs/>
      <w:iCs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uiPriority w:val="99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pPr>
      <w:tabs>
        <w:tab w:val="left" w:pos="340"/>
      </w:tabs>
    </w:pPr>
  </w:style>
  <w:style w:type="character" w:customStyle="1" w:styleId="Nagwek2Znak1">
    <w:name w:val="Nagłówek 2 Znak1"/>
    <w:aliases w:val="Title 2 Znak Znak Znak1,Title 2 Znak"/>
    <w:basedOn w:val="Domylnaczcionkaakapitu"/>
    <w:link w:val="Nagwek2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Nagwek3Znak1">
    <w:name w:val="Nagłówek 3 Znak1"/>
    <w:basedOn w:val="Domylnaczcionkaakapitu"/>
    <w:link w:val="Nagwek3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basedOn w:val="Domylnaczcionkaakapitu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pPr>
      <w:tabs>
        <w:tab w:val="clear" w:pos="567"/>
      </w:tabs>
      <w:spacing w:before="100" w:after="100" w:line="360" w:lineRule="auto"/>
    </w:pPr>
  </w:style>
  <w:style w:type="character" w:styleId="Hipercze">
    <w:name w:val="Hyperlink"/>
    <w:basedOn w:val="Domylnaczcionkaakapitu"/>
    <w:rPr>
      <w:color w:val="000080"/>
      <w:u w:val="single"/>
    </w:rPr>
  </w:style>
  <w:style w:type="paragraph" w:customStyle="1" w:styleId="StylNagwek3NiePogrubienie">
    <w:name w:val="Styl Nagłówek 3 + Nie Pogrubienie"/>
    <w:basedOn w:val="Nagwek3"/>
    <w:rPr>
      <w:b w:val="0"/>
      <w:iCs w:val="0"/>
    </w:rPr>
  </w:style>
  <w:style w:type="paragraph" w:customStyle="1" w:styleId="StylNagwek3NiePogrubienie1">
    <w:name w:val="Styl Nagłówek 3 + Nie Pogrubienie1"/>
    <w:basedOn w:val="Nagwek3"/>
    <w:rPr>
      <w:b w:val="0"/>
      <w:iCs w:val="0"/>
    </w:rPr>
  </w:style>
  <w:style w:type="character" w:customStyle="1" w:styleId="Nagwek1Title1ZnakZnak">
    <w:name w:val="Nagłówek 1;Title 1 Znak Znak"/>
    <w:basedOn w:val="Domylnaczcionkaakapitu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basedOn w:val="Domylnaczcionkaakapitu"/>
    <w:link w:val="Tabela"/>
    <w:rPr>
      <w:rFonts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basedOn w:val="Domylnaczcionkaakapitu"/>
    <w:link w:val="Styl1"/>
    <w:rPr>
      <w:rFonts w:cs="Arial"/>
      <w:bCs/>
      <w:iCs/>
      <w:szCs w:val="24"/>
      <w:lang w:val="pl-PL" w:eastAsia="pl-PL" w:bidi="ar-SA"/>
    </w:rPr>
  </w:style>
  <w:style w:type="character" w:customStyle="1" w:styleId="spelle">
    <w:name w:val="spelle"/>
    <w:basedOn w:val="Domylnaczcionkaakapitu"/>
  </w:style>
  <w:style w:type="paragraph" w:customStyle="1" w:styleId="normalny0">
    <w:name w:val="normalny 0"/>
    <w:basedOn w:val="Normalny"/>
    <w:link w:val="normalny0Znak"/>
    <w:pPr>
      <w:tabs>
        <w:tab w:val="left" w:pos="510"/>
        <w:tab w:val="left" w:pos="624"/>
        <w:tab w:val="left" w:pos="851"/>
      </w:tabs>
    </w:pPr>
  </w:style>
  <w:style w:type="character" w:customStyle="1" w:styleId="normalny0Znak">
    <w:name w:val="normalny 0 Znak"/>
    <w:basedOn w:val="Domylnaczcionkaakapitu"/>
    <w:link w:val="normalny0"/>
    <w:rPr>
      <w:rFonts w:cs="Arial"/>
      <w:bCs/>
      <w:iCs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pPr>
      <w:ind w:firstLine="567"/>
    </w:pPr>
  </w:style>
  <w:style w:type="character" w:customStyle="1" w:styleId="StylPierwszywiersz05cmZnak">
    <w:name w:val="Styl Pierwszy wiersz:  05 cm Znak"/>
    <w:basedOn w:val="Domylnaczcionkaakapitu"/>
    <w:link w:val="StylPierwszywiersz05cm"/>
    <w:rPr>
      <w:rFonts w:cs="Arial"/>
      <w:bCs/>
      <w:iCs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pPr>
      <w:ind w:firstLine="567"/>
    </w:pPr>
    <w:rPr>
      <w:szCs w:val="20"/>
    </w:rPr>
  </w:style>
  <w:style w:type="character" w:customStyle="1" w:styleId="StylPierwszywiersz1cmZnak">
    <w:name w:val="Styl Pierwszy wiersz:  1 cm Znak"/>
    <w:basedOn w:val="Domylnaczcionkaakapitu"/>
    <w:link w:val="StylPierwszywiersz1cm"/>
    <w:rPr>
      <w:rFonts w:cs="Arial"/>
      <w:bCs/>
      <w:iCs/>
      <w:lang w:val="pl-PL" w:eastAsia="pl-PL" w:bidi="ar-SA"/>
    </w:rPr>
  </w:style>
  <w:style w:type="paragraph" w:customStyle="1" w:styleId="StylNagwek1Wyjustowany">
    <w:name w:val="Styl Nagłówek 1 + Wyjustowany"/>
    <w:basedOn w:val="Nagwek1"/>
    <w:pPr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Pr>
      <w:szCs w:val="20"/>
    </w:rPr>
  </w:style>
  <w:style w:type="paragraph" w:styleId="Listapunktowana3">
    <w:name w:val="List Bullet 3"/>
    <w:basedOn w:val="Normalny"/>
    <w:pPr>
      <w:tabs>
        <w:tab w:val="num" w:pos="926"/>
      </w:tabs>
      <w:ind w:left="926" w:hanging="360"/>
    </w:pPr>
  </w:style>
  <w:style w:type="character" w:customStyle="1" w:styleId="Nagwek3Znak">
    <w:name w:val="Nagłówek 3 Znak"/>
    <w:basedOn w:val="Domylnaczcionkaakapitu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pPr>
      <w:tabs>
        <w:tab w:val="num" w:pos="397"/>
      </w:tabs>
      <w:ind w:left="397" w:hanging="397"/>
    </w:pPr>
  </w:style>
  <w:style w:type="paragraph" w:customStyle="1" w:styleId="11Normal1">
    <w:name w:val="1.1. Normal 1"/>
    <w:basedOn w:val="Normalny"/>
    <w:link w:val="11Normal1Znak"/>
    <w:pPr>
      <w:spacing w:before="240"/>
    </w:pPr>
  </w:style>
  <w:style w:type="character" w:customStyle="1" w:styleId="11Normal1Znak">
    <w:name w:val="1.1. Normal 1 Znak"/>
    <w:basedOn w:val="Domylnaczcionkaakapitu"/>
    <w:link w:val="11Normal1"/>
    <w:rPr>
      <w:rFonts w:cs="Arial"/>
      <w:bCs/>
      <w:iCs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Pr>
      <w:b/>
      <w:bCs w:val="0"/>
    </w:rPr>
  </w:style>
  <w:style w:type="character" w:customStyle="1" w:styleId="Styl11Normal1PogrubienieZnak">
    <w:name w:val="Styl 1.1. Normal 1 + Pogrubienie Znak"/>
    <w:basedOn w:val="11Normal1Znak"/>
    <w:link w:val="Styl11Normal1Pogrubienie"/>
    <w:rPr>
      <w:rFonts w:cs="Arial"/>
      <w:b/>
      <w:bCs/>
      <w:iCs/>
      <w:szCs w:val="24"/>
      <w:lang w:val="pl-PL" w:eastAsia="pl-PL" w:bidi="ar-SA"/>
    </w:rPr>
  </w:style>
  <w:style w:type="paragraph" w:customStyle="1" w:styleId="Norm12">
    <w:name w:val="Norm 12"/>
    <w:basedOn w:val="Normalny"/>
    <w:pPr>
      <w:spacing w:before="240"/>
    </w:pPr>
  </w:style>
  <w:style w:type="character" w:customStyle="1" w:styleId="StylWyjustowanyZnak">
    <w:name w:val="Styl Wyjustowany Znak"/>
    <w:basedOn w:val="Domylnaczcionkaakapitu"/>
    <w:link w:val="StylWyjustowany"/>
    <w:rPr>
      <w:rFonts w:cs="Arial"/>
      <w:bCs/>
      <w:iCs/>
      <w:lang w:val="pl-PL" w:eastAsia="pl-PL" w:bidi="ar-SA"/>
    </w:rPr>
  </w:style>
  <w:style w:type="paragraph" w:customStyle="1" w:styleId="Wyjust12">
    <w:name w:val="Wyjust 12"/>
    <w:basedOn w:val="StylWyjustowany"/>
    <w:pPr>
      <w:spacing w:before="240"/>
    </w:pPr>
  </w:style>
  <w:style w:type="paragraph" w:customStyle="1" w:styleId="Tekst">
    <w:name w:val="Tekst"/>
    <w:basedOn w:val="Normalny"/>
    <w:link w:val="TekstZnak"/>
    <w:pPr>
      <w:suppressLineNumbers/>
      <w:tabs>
        <w:tab w:val="left" w:pos="0"/>
        <w:tab w:val="left" w:pos="1134"/>
        <w:tab w:val="left" w:leader="dot" w:pos="1701"/>
        <w:tab w:val="right" w:pos="9354"/>
      </w:tabs>
      <w:spacing w:line="200" w:lineRule="atLeast"/>
      <w:textAlignment w:val="top"/>
    </w:pPr>
    <w:rPr>
      <w:kern w:val="1"/>
    </w:rPr>
  </w:style>
  <w:style w:type="character" w:customStyle="1" w:styleId="TekstZnak">
    <w:name w:val="Tekst Znak"/>
    <w:basedOn w:val="Domylnaczcionkaakapitu"/>
    <w:link w:val="Tekst"/>
    <w:rPr>
      <w:rFonts w:cs="Arial"/>
      <w:bCs/>
      <w:iCs/>
      <w:kern w:val="1"/>
      <w:szCs w:val="24"/>
      <w:lang w:val="pl-PL" w:bidi="ar-SA"/>
    </w:rPr>
  </w:style>
  <w:style w:type="paragraph" w:styleId="Listapunktowana2">
    <w:name w:val="List Bullet 2"/>
    <w:basedOn w:val="Normalny"/>
    <w:autoRedefine/>
    <w:pPr>
      <w:numPr>
        <w:numId w:val="2"/>
      </w:numPr>
    </w:pPr>
  </w:style>
  <w:style w:type="paragraph" w:styleId="Legenda">
    <w:name w:val="caption"/>
    <w:basedOn w:val="Normalny"/>
    <w:next w:val="Normalny"/>
    <w:uiPriority w:val="99"/>
    <w:qFormat/>
  </w:style>
  <w:style w:type="paragraph" w:customStyle="1" w:styleId="Kreska">
    <w:name w:val="Kreska"/>
    <w:basedOn w:val="Normalny"/>
    <w:pPr>
      <w:ind w:left="284" w:hanging="284"/>
    </w:pPr>
  </w:style>
  <w:style w:type="paragraph" w:styleId="Lista">
    <w:name w:val="List"/>
    <w:basedOn w:val="Normalny"/>
    <w:pPr>
      <w:spacing w:line="360" w:lineRule="exact"/>
      <w:ind w:left="284" w:hanging="284"/>
    </w:pPr>
  </w:style>
  <w:style w:type="paragraph" w:styleId="Lista2">
    <w:name w:val="List 2"/>
    <w:basedOn w:val="Normalny"/>
    <w:pPr>
      <w:ind w:left="566" w:hanging="283"/>
    </w:pPr>
  </w:style>
  <w:style w:type="paragraph" w:customStyle="1" w:styleId="Standardowypodkrelony">
    <w:name w:val="Standardowy_podkreślony"/>
    <w:basedOn w:val="Normalny"/>
    <w:pPr>
      <w:tabs>
        <w:tab w:val="clear" w:pos="567"/>
      </w:tabs>
      <w:spacing w:line="360" w:lineRule="exact"/>
    </w:pPr>
    <w:rPr>
      <w:u w:val="single"/>
    </w:rPr>
  </w:style>
  <w:style w:type="paragraph" w:customStyle="1" w:styleId="Wzr">
    <w:name w:val="Wzór"/>
    <w:basedOn w:val="Normalny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pPr>
      <w:keepNext/>
      <w:spacing w:after="120"/>
    </w:pPr>
    <w:rPr>
      <w:b/>
      <w:caps/>
    </w:rPr>
  </w:style>
  <w:style w:type="paragraph" w:styleId="Zwrotpoegnalny">
    <w:name w:val="Closing"/>
    <w:basedOn w:val="Normalny"/>
    <w:pPr>
      <w:ind w:left="4252"/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2">
    <w:name w:val="Body Text 2"/>
    <w:basedOn w:val="Normalny"/>
    <w:rPr>
      <w:b/>
    </w:rPr>
  </w:style>
  <w:style w:type="paragraph" w:customStyle="1" w:styleId="Rysunek">
    <w:name w:val="Rysunek"/>
    <w:basedOn w:val="Normalny"/>
    <w:pPr>
      <w:spacing w:line="240" w:lineRule="atLeast"/>
    </w:pPr>
  </w:style>
  <w:style w:type="paragraph" w:customStyle="1" w:styleId="Tekstcourier">
    <w:name w:val="Tekst_courier"/>
    <w:basedOn w:val="Zwykytekst"/>
    <w:pPr>
      <w:tabs>
        <w:tab w:val="left" w:pos="2268"/>
        <w:tab w:val="left" w:pos="2835"/>
        <w:tab w:val="left" w:pos="3402"/>
      </w:tabs>
    </w:pPr>
    <w:rPr>
      <w:rFonts w:cs="Times New Roman"/>
      <w:sz w:val="24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pPr>
      <w:spacing w:before="100" w:beforeAutospacing="1" w:after="100" w:afterAutospacing="1"/>
      <w:jc w:val="left"/>
    </w:pPr>
  </w:style>
  <w:style w:type="paragraph" w:customStyle="1" w:styleId="Tekstpodstawowy1">
    <w:name w:val="Tekst podstawowy1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Pr>
      <w:rFonts w:cs="Arial"/>
      <w:bCs/>
      <w:iCs/>
      <w:lang w:val="pl-PL" w:eastAsia="pl-PL" w:bidi="ar-SA"/>
    </w:rPr>
  </w:style>
  <w:style w:type="paragraph" w:customStyle="1" w:styleId="NORM0">
    <w:name w:val="NORM 0"/>
    <w:basedOn w:val="Normalny"/>
    <w:link w:val="NORM0Znak"/>
    <w:pPr>
      <w:tabs>
        <w:tab w:val="left" w:pos="284"/>
        <w:tab w:val="left" w:pos="851"/>
      </w:tabs>
    </w:pPr>
    <w:rPr>
      <w:rFonts w:cs="Times New Roman"/>
      <w:sz w:val="24"/>
    </w:rPr>
  </w:style>
  <w:style w:type="character" w:customStyle="1" w:styleId="NORM0Znak">
    <w:name w:val="NORM 0 Znak"/>
    <w:basedOn w:val="Domylnaczcionkaakapitu"/>
    <w:link w:val="NORM0"/>
    <w:rPr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basedOn w:val="Nagwek2Znak"/>
    <w:link w:val="StylNagwek2Pogrubienie"/>
    <w:rPr>
      <w:rFonts w:cs="Arial"/>
      <w:b/>
      <w:bCs/>
      <w:kern w:val="24"/>
      <w:sz w:val="22"/>
      <w:szCs w:val="24"/>
      <w:lang w:val="pl-PL" w:eastAsia="pl-PL" w:bidi="ar-SA"/>
    </w:rPr>
  </w:style>
  <w:style w:type="paragraph" w:styleId="Tekstprzypisudolnego">
    <w:name w:val="footnote text"/>
    <w:aliases w:val="Tekst przypisu"/>
    <w:basedOn w:val="Normalny"/>
    <w:semiHidden/>
    <w:pPr>
      <w:tabs>
        <w:tab w:val="clear" w:pos="567"/>
      </w:tabs>
      <w:jc w:val="left"/>
    </w:pPr>
    <w:rPr>
      <w:rFonts w:ascii="Arial" w:hAnsi="Arial"/>
    </w:rPr>
  </w:style>
  <w:style w:type="paragraph" w:styleId="Data">
    <w:name w:val="Date"/>
    <w:basedOn w:val="Normalny"/>
    <w:next w:val="Normalny"/>
    <w:pPr>
      <w:jc w:val="left"/>
    </w:p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customStyle="1" w:styleId="7">
    <w:name w:val="7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6">
    <w:name w:val="6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5">
    <w:name w:val="5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4">
    <w:name w:val="4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3">
    <w:name w:val="3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2">
    <w:name w:val="2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">
    <w:name w:val="1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8">
    <w:name w:val="8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1">
    <w:name w:val="11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0">
    <w:name w:val="10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9">
    <w:name w:val="9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Normalny1">
    <w:name w:val="Normalny1"/>
    <w:basedOn w:val="Normalny"/>
    <w:link w:val="normalZnak"/>
    <w:pPr>
      <w:spacing w:before="240"/>
    </w:pPr>
  </w:style>
  <w:style w:type="character" w:customStyle="1" w:styleId="normalZnak">
    <w:name w:val="normal Znak"/>
    <w:basedOn w:val="Domylnaczcionkaakapitu"/>
    <w:link w:val="Normalny1"/>
    <w:rPr>
      <w:rFonts w:cs="Arial"/>
      <w:bCs/>
      <w:iCs/>
      <w:szCs w:val="24"/>
      <w:lang w:val="pl-PL" w:eastAsia="pl-PL" w:bidi="ar-SA"/>
    </w:rPr>
  </w:style>
  <w:style w:type="paragraph" w:customStyle="1" w:styleId="norm00">
    <w:name w:val="norm 0"/>
    <w:basedOn w:val="Normalny"/>
  </w:style>
  <w:style w:type="character" w:customStyle="1" w:styleId="Nagwek1Znak1">
    <w:name w:val="Nagłówek 1 Znak1"/>
    <w:aliases w:val="Title 1 Znak"/>
    <w:basedOn w:val="Domylnaczcionkaakapitu"/>
    <w:link w:val="Nagwek1"/>
    <w:rPr>
      <w:rFonts w:cs="Arial"/>
      <w:b/>
      <w:iC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basedOn w:val="Domylnaczcionkaakapitu"/>
    <w:rPr>
      <w:b/>
    </w:rPr>
  </w:style>
  <w:style w:type="paragraph" w:customStyle="1" w:styleId="StylTytuSSTZlewej0cmWysunicie375cm">
    <w:name w:val="Styl Tytuł SST + Z lewej:  0 cm Wysunięcie:  375 cm"/>
    <w:basedOn w:val="TytuSST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basedOn w:val="Domylnaczcionkaakapitu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basedOn w:val="Domylnaczcionkaakapitu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basedOn w:val="Domylnaczcionkaakapitu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pPr>
      <w:tabs>
        <w:tab w:val="left" w:pos="355"/>
      </w:tabs>
      <w:overflowPunct/>
      <w:adjustRightInd/>
      <w:ind w:right="360"/>
      <w:jc w:val="right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pPr>
      <w:numPr>
        <w:numId w:val="4"/>
      </w:numPr>
    </w:pPr>
  </w:style>
  <w:style w:type="numbering" w:customStyle="1" w:styleId="Punktowane2">
    <w:name w:val="Punktowane2"/>
    <w:basedOn w:val="Bezlisty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Pr>
      <w:b w:val="0"/>
      <w:iCs w:val="0"/>
    </w:rPr>
  </w:style>
  <w:style w:type="paragraph" w:customStyle="1" w:styleId="Default">
    <w:name w:val="Default"/>
    <w:link w:val="DefaultZnak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basedOn w:val="Domylnaczcionkaakapitu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basedOn w:val="Domylnaczcionkaakapitu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basedOn w:val="Domylnaczcionkaakapitu"/>
    <w:rPr>
      <w:rFonts w:cs="Arial"/>
      <w:b/>
      <w:kern w:val="24"/>
      <w:szCs w:val="24"/>
      <w:lang w:val="pl-PL" w:eastAsia="pl-PL" w:bidi="ar-SA"/>
    </w:rPr>
  </w:style>
  <w:style w:type="character" w:customStyle="1" w:styleId="Nagwek3ZnakZnak">
    <w:name w:val="Nagłówek 3 Znak Znak"/>
    <w:basedOn w:val="Domylnaczcionkaakapitu"/>
    <w:rPr>
      <w:rFonts w:ascii="Arial" w:hAnsi="Arial" w:cs="Arial"/>
      <w:b/>
      <w:iCs/>
      <w:sz w:val="18"/>
      <w:szCs w:val="26"/>
      <w:lang w:val="pl-PL" w:eastAsia="pl-PL" w:bidi="ar-SA"/>
    </w:rPr>
  </w:style>
  <w:style w:type="character" w:customStyle="1" w:styleId="Nagwek1ZnakZnak">
    <w:name w:val="Nagłówek 1 Znak Znak"/>
    <w:basedOn w:val="Domylnaczcionkaakapitu"/>
    <w:rPr>
      <w:rFonts w:cs="Arial"/>
      <w:b/>
      <w:iCs/>
      <w:caps/>
      <w:kern w:val="24"/>
      <w:lang w:val="pl-PL" w:eastAsia="pl-PL" w:bidi="ar-SA"/>
    </w:rPr>
  </w:style>
  <w:style w:type="character" w:customStyle="1" w:styleId="Nagwek2Title2ZnakZnakTitle2ZnakZnak1">
    <w:name w:val="Nagłówek 2;Title 2 Znak Znak;Title 2 Znak Znak1"/>
    <w:basedOn w:val="Domylnaczcionkaakapitu"/>
    <w:rPr>
      <w:rFonts w:ascii="Arial" w:hAnsi="Arial" w:cs="Arial"/>
      <w:b/>
      <w:kern w:val="24"/>
      <w:sz w:val="18"/>
      <w:szCs w:val="24"/>
      <w:lang w:val="pl-PL" w:eastAsia="pl-PL" w:bidi="ar-SA"/>
    </w:rPr>
  </w:style>
  <w:style w:type="character" w:customStyle="1" w:styleId="Nagwek1Title1ZnakZnak2">
    <w:name w:val="Nagłówek 1;Title 1 Znak Znak2"/>
    <w:basedOn w:val="Domylnaczcionkaakapitu"/>
    <w:rPr>
      <w:rFonts w:ascii="Arial" w:hAnsi="Arial" w:cs="Arial"/>
      <w:b/>
      <w:iCs/>
      <w:caps/>
      <w:kern w:val="24"/>
      <w:sz w:val="18"/>
      <w:lang w:val="pl-PL" w:eastAsia="pl-PL" w:bidi="ar-SA"/>
    </w:rPr>
  </w:style>
  <w:style w:type="paragraph" w:customStyle="1" w:styleId="tytuSSTmay">
    <w:name w:val="tytuł SST mały"/>
    <w:basedOn w:val="TytuSST"/>
    <w:pPr>
      <w:tabs>
        <w:tab w:val="clear" w:pos="2126"/>
      </w:tabs>
    </w:pPr>
    <w:rPr>
      <w:b/>
      <w:sz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Pr>
      <w:szCs w:val="20"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3">
    <w:name w:val="Body Text Indent 3"/>
    <w:basedOn w:val="Normalny"/>
    <w:pPr>
      <w:ind w:left="709"/>
    </w:pPr>
  </w:style>
  <w:style w:type="paragraph" w:customStyle="1" w:styleId="Styl2">
    <w:name w:val="Styl2"/>
    <w:basedOn w:val="Tekstpodstawowy"/>
    <w:next w:val="Standardowytekst"/>
  </w:style>
  <w:style w:type="character" w:customStyle="1" w:styleId="StylNormalny1210ptNiePogrubienieZnak">
    <w:name w:val="Styl Normalny 12 + 10 pt Nie Pogrubienie Znak"/>
    <w:basedOn w:val="Normalny12Znak"/>
    <w:link w:val="StylNormalny1210ptNiePogrubienie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customStyle="1" w:styleId="Komentarz">
    <w:name w:val="Komentarz"/>
    <w:basedOn w:val="Normalny"/>
    <w:rPr>
      <w:i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semiHidden/>
    <w:pPr>
      <w:tabs>
        <w:tab w:val="clear" w:pos="567"/>
      </w:tabs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clear" w:pos="567"/>
      </w:tabs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semiHidden/>
    <w:pPr>
      <w:tabs>
        <w:tab w:val="clear" w:pos="567"/>
      </w:tabs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semiHidden/>
    <w:pPr>
      <w:tabs>
        <w:tab w:val="clear" w:pos="567"/>
      </w:tabs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pPr>
      <w:tabs>
        <w:tab w:val="clear" w:pos="567"/>
      </w:tabs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pPr>
      <w:tabs>
        <w:tab w:val="clear" w:pos="567"/>
      </w:tabs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pPr>
      <w:tabs>
        <w:tab w:val="clear" w:pos="567"/>
      </w:tabs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pPr>
      <w:tabs>
        <w:tab w:val="clear" w:pos="567"/>
      </w:tabs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pPr>
      <w:tabs>
        <w:tab w:val="clear" w:pos="567"/>
      </w:tabs>
      <w:ind w:left="1920"/>
      <w:jc w:val="left"/>
    </w:pPr>
    <w:rPr>
      <w:sz w:val="18"/>
    </w:r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pPr>
      <w:tabs>
        <w:tab w:val="clear" w:pos="567"/>
      </w:tabs>
    </w:pPr>
    <w:rPr>
      <w:b/>
      <w:sz w:val="28"/>
    </w:rPr>
  </w:style>
  <w:style w:type="paragraph" w:customStyle="1" w:styleId="Tekstpodstawowy31">
    <w:name w:val="Tekst podstawowy 31"/>
    <w:basedOn w:val="Normalny"/>
    <w:pPr>
      <w:tabs>
        <w:tab w:val="clear" w:pos="567"/>
      </w:tabs>
    </w:pPr>
    <w:rPr>
      <w:b/>
      <w:sz w:val="28"/>
    </w:rPr>
  </w:style>
  <w:style w:type="paragraph" w:customStyle="1" w:styleId="a">
    <w:name w:val="Ś"/>
    <w:basedOn w:val="Stopka"/>
    <w:pPr>
      <w:tabs>
        <w:tab w:val="clear" w:pos="397"/>
        <w:tab w:val="clear" w:pos="737"/>
        <w:tab w:val="clear" w:pos="4536"/>
        <w:tab w:val="clear" w:pos="9072"/>
      </w:tabs>
      <w:spacing w:before="40"/>
      <w:jc w:val="right"/>
    </w:pPr>
    <w:rPr>
      <w:rFonts w:ascii="Arial" w:hAnsi="Arial"/>
      <w:i/>
      <w:sz w:val="16"/>
      <w:szCs w:val="16"/>
    </w:rPr>
  </w:style>
  <w:style w:type="paragraph" w:styleId="Tekstpodstawowywcity2">
    <w:name w:val="Body Text Indent 2"/>
    <w:basedOn w:val="Normalny"/>
    <w:pPr>
      <w:tabs>
        <w:tab w:val="clear" w:pos="737"/>
        <w:tab w:val="left" w:pos="291"/>
        <w:tab w:val="left" w:pos="723"/>
        <w:tab w:val="left" w:pos="1560"/>
      </w:tabs>
      <w:ind w:left="1560" w:hanging="405"/>
    </w:pPr>
  </w:style>
  <w:style w:type="paragraph" w:styleId="Tekstkomentarza">
    <w:name w:val="annotation text"/>
    <w:basedOn w:val="Normalny"/>
    <w:semiHidden/>
  </w:style>
  <w:style w:type="paragraph" w:customStyle="1" w:styleId="tytu">
    <w:name w:val="tytuł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pPr>
      <w:numPr>
        <w:numId w:val="0"/>
      </w:numPr>
      <w:tabs>
        <w:tab w:val="num" w:pos="397"/>
      </w:tabs>
      <w:spacing w:before="600"/>
      <w:ind w:left="397" w:hanging="397"/>
    </w:pPr>
    <w:rPr>
      <w:bCs/>
    </w:rPr>
  </w:style>
  <w:style w:type="character" w:customStyle="1" w:styleId="StylNagwek1Po0ptZnak">
    <w:name w:val="Styl Nagłówek 1 + Po:  0 pt Znak"/>
    <w:basedOn w:val="Nagwek1Znak1"/>
    <w:link w:val="StylNagwek1Po0pt"/>
    <w:rPr>
      <w:rFonts w:cs="Arial"/>
      <w:b/>
      <w:bCs/>
      <w:iCs/>
      <w:kern w:val="24"/>
      <w:sz w:val="22"/>
      <w:szCs w:val="24"/>
      <w:lang w:val="pl-PL" w:eastAsia="pl-PL" w:bidi="ar-SA"/>
    </w:rPr>
  </w:style>
  <w:style w:type="paragraph" w:customStyle="1" w:styleId="Nagwek2Pogrubienie">
    <w:name w:val="Nagłówek 2 + Pogrubienie"/>
    <w:basedOn w:val="Nagwek2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</w:style>
  <w:style w:type="paragraph" w:customStyle="1" w:styleId="Mylnik1">
    <w:name w:val="Myślnik 1"/>
    <w:basedOn w:val="Mylnik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pPr>
      <w:tabs>
        <w:tab w:val="clear" w:pos="737"/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basedOn w:val="Domylnaczcionkaakapitu"/>
    <w:link w:val="Normalny12"/>
    <w:rPr>
      <w:rFonts w:cs="Arial"/>
      <w:b/>
      <w:bCs/>
      <w:iCs/>
      <w:szCs w:val="24"/>
      <w:lang w:val="pl-PL" w:eastAsia="pl-PL" w:bidi="ar-SA"/>
    </w:rPr>
  </w:style>
  <w:style w:type="paragraph" w:styleId="Poprawka">
    <w:name w:val="Revision"/>
    <w:basedOn w:val="Normalny"/>
    <w:next w:val="Normalny"/>
    <w:pPr>
      <w:tabs>
        <w:tab w:val="clear" w:pos="737"/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pPr>
      <w:spacing w:line="360" w:lineRule="auto"/>
      <w:jc w:val="left"/>
    </w:pPr>
  </w:style>
  <w:style w:type="paragraph" w:customStyle="1" w:styleId="normal0">
    <w:name w:val="normal 0"/>
    <w:basedOn w:val="Normalny"/>
  </w:style>
  <w:style w:type="paragraph" w:customStyle="1" w:styleId="StylNormalny1210ptNiePogrubienie">
    <w:name w:val="Styl Normalny 12 + 10 pt Nie Pogrubienie"/>
    <w:basedOn w:val="Normalny12"/>
    <w:link w:val="StylNormalny1210ptNiePogrubienieZnak"/>
    <w:pPr>
      <w:tabs>
        <w:tab w:val="clear" w:pos="3"/>
        <w:tab w:val="clear" w:pos="147"/>
        <w:tab w:val="clear" w:pos="723"/>
        <w:tab w:val="clear" w:pos="1011"/>
        <w:tab w:val="left" w:pos="1985"/>
      </w:tabs>
    </w:pPr>
  </w:style>
  <w:style w:type="paragraph" w:customStyle="1" w:styleId="tekstost0">
    <w:name w:val="tekstost"/>
    <w:basedOn w:val="Normalny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StylTytuSSTPogrubienie">
    <w:name w:val="Styl Tytuł SST + Pogrubienie"/>
    <w:basedOn w:val="TytuSST"/>
    <w:pPr>
      <w:spacing w:after="240"/>
    </w:pPr>
    <w:rPr>
      <w:b/>
      <w:iCs w:val="0"/>
    </w:rPr>
  </w:style>
  <w:style w:type="character" w:customStyle="1" w:styleId="Nagwek1Znak">
    <w:name w:val="Nagłówek 1 Znak"/>
    <w:basedOn w:val="Domylnaczcionkaakapitu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basedOn w:val="Domylnaczcionkaakapitu"/>
    <w:rPr>
      <w:rFonts w:cs="Arial"/>
      <w:b/>
      <w:iCs/>
      <w:szCs w:val="26"/>
      <w:lang w:val="pl-PL" w:eastAsia="pl-PL" w:bidi="ar-SA"/>
    </w:rPr>
  </w:style>
  <w:style w:type="paragraph" w:customStyle="1" w:styleId="Tabelarodek">
    <w:name w:val="Tabela środek"/>
    <w:basedOn w:val="Normalny"/>
    <w:pPr>
      <w:spacing w:before="20" w:after="20"/>
      <w:jc w:val="center"/>
    </w:pPr>
    <w:rPr>
      <w:rFonts w:cs="Times New Roman"/>
      <w:bCs w:val="0"/>
      <w:iCs w:val="0"/>
      <w:sz w:val="18"/>
      <w:szCs w:val="20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szCs w:val="20"/>
    </w:rPr>
  </w:style>
  <w:style w:type="paragraph" w:customStyle="1" w:styleId="podpkt11">
    <w:name w:val="pod_pkt1.1"/>
    <w:basedOn w:val="Normalny"/>
    <w:autoRedefine/>
    <w:pPr>
      <w:keepNext/>
      <w:widowControl w:val="0"/>
      <w:tabs>
        <w:tab w:val="clear" w:pos="397"/>
        <w:tab w:val="clear" w:pos="567"/>
        <w:tab w:val="clear" w:pos="737"/>
      </w:tabs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  <w:iCs w:val="0"/>
      <w:sz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Pr>
      <w:rFonts w:cs="Arial"/>
      <w:bCs/>
      <w:iCs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Pr>
      <w:rFonts w:cs="Arial"/>
      <w:bCs/>
      <w:iCs/>
      <w:szCs w:val="24"/>
    </w:rPr>
  </w:style>
  <w:style w:type="character" w:customStyle="1" w:styleId="DefaultZnak">
    <w:name w:val="Default Znak"/>
    <w:link w:val="Default"/>
    <w:rPr>
      <w:rFonts w:ascii="Arial" w:hAnsi="Arial" w:cs="Arial"/>
      <w:color w:val="000000"/>
      <w:sz w:val="24"/>
      <w:szCs w:val="24"/>
    </w:rPr>
  </w:style>
  <w:style w:type="paragraph" w:customStyle="1" w:styleId="punkt11">
    <w:name w:val="punkt 1.1"/>
    <w:basedOn w:val="Normalny"/>
    <w:link w:val="punkt11Znak"/>
    <w:qFormat/>
    <w:pPr>
      <w:tabs>
        <w:tab w:val="clear" w:pos="397"/>
        <w:tab w:val="clear" w:pos="567"/>
        <w:tab w:val="clear" w:pos="737"/>
      </w:tabs>
      <w:spacing w:before="240" w:after="120"/>
    </w:pPr>
    <w:rPr>
      <w:rFonts w:ascii="Arial" w:hAnsi="Arial" w:cs="Times New Roman"/>
      <w:b/>
      <w:bCs w:val="0"/>
      <w:iCs w:val="0"/>
      <w:caps/>
      <w:smallCaps/>
      <w:szCs w:val="20"/>
    </w:rPr>
  </w:style>
  <w:style w:type="character" w:customStyle="1" w:styleId="punkt11Znak">
    <w:name w:val="punkt 1.1 Znak"/>
    <w:link w:val="punkt11"/>
    <w:locked/>
    <w:rPr>
      <w:rFonts w:ascii="Arial" w:hAnsi="Arial"/>
      <w:b/>
      <w:caps/>
      <w:smallCaps/>
    </w:rPr>
  </w:style>
  <w:style w:type="paragraph" w:customStyle="1" w:styleId="Style8">
    <w:name w:val="Style8"/>
    <w:basedOn w:val="Normalny"/>
    <w:uiPriority w:val="99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 w:line="266" w:lineRule="exact"/>
      <w:ind w:hanging="1793"/>
      <w:jc w:val="left"/>
    </w:pPr>
    <w:rPr>
      <w:rFonts w:ascii="Arial" w:hAnsi="Arial"/>
      <w:bCs w:val="0"/>
      <w:iCs w:val="0"/>
      <w:sz w:val="24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06">
    <w:name w:val="Font Style106"/>
    <w:uiPriority w:val="99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ystians\Dane%20aplikacji\Microsoft\Templates\Arcad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1ECF8-477E-46F8-ABA3-EBDB9C39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Arcadis.dot</Template>
  <TotalTime>40</TotalTime>
  <Pages>1</Pages>
  <Words>3771</Words>
  <Characters>22627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TRAKT</Company>
  <LinksUpToDate>false</LinksUpToDate>
  <CharactersWithSpaces>26346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WT-LD Kraków</dc:creator>
  <cp:lastModifiedBy>User</cp:lastModifiedBy>
  <cp:revision>42</cp:revision>
  <cp:lastPrinted>2019-02-22T10:34:00Z</cp:lastPrinted>
  <dcterms:created xsi:type="dcterms:W3CDTF">2016-08-25T11:07:00Z</dcterms:created>
  <dcterms:modified xsi:type="dcterms:W3CDTF">2019-02-22T10:34:00Z</dcterms:modified>
</cp:coreProperties>
</file>