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4BA9" w:rsidRDefault="00136ED5" w:rsidP="0073501C">
      <w:pPr>
        <w:suppressAutoHyphens/>
        <w:spacing w:after="0"/>
        <w:rPr>
          <w:rFonts w:cs="Times New Roman"/>
          <w:b/>
          <w:caps/>
          <w:szCs w:val="20"/>
        </w:rPr>
      </w:pPr>
      <w:r w:rsidRPr="0073501C">
        <w:rPr>
          <w:rFonts w:cs="Times New Roman"/>
          <w:b/>
          <w:szCs w:val="20"/>
        </w:rPr>
        <w:t xml:space="preserve">D.04.07.01. </w:t>
      </w:r>
      <w:r w:rsidR="0073501C" w:rsidRPr="0073501C">
        <w:rPr>
          <w:rFonts w:cs="Times New Roman"/>
          <w:b/>
          <w:szCs w:val="20"/>
        </w:rPr>
        <w:tab/>
      </w:r>
      <w:r w:rsidRPr="0073501C">
        <w:rPr>
          <w:rFonts w:cs="Times New Roman"/>
          <w:b/>
          <w:caps/>
          <w:szCs w:val="20"/>
        </w:rPr>
        <w:t>PODBUDOWA z betonu asfaltowego ac</w:t>
      </w:r>
    </w:p>
    <w:p w:rsidR="0073501C" w:rsidRPr="0073501C" w:rsidRDefault="0073501C" w:rsidP="0073501C">
      <w:pPr>
        <w:suppressAutoHyphens/>
        <w:spacing w:after="0"/>
        <w:rPr>
          <w:rFonts w:cs="Times New Roman"/>
          <w:b/>
          <w:szCs w:val="20"/>
        </w:rPr>
      </w:pPr>
    </w:p>
    <w:p w:rsidR="00074BA9" w:rsidRPr="0073501C" w:rsidRDefault="00136ED5" w:rsidP="0073501C">
      <w:pPr>
        <w:pStyle w:val="Akapitzlist"/>
        <w:numPr>
          <w:ilvl w:val="0"/>
          <w:numId w:val="19"/>
        </w:num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ind w:left="284" w:hanging="284"/>
        <w:jc w:val="left"/>
        <w:rPr>
          <w:rFonts w:cs="Times New Roman"/>
          <w:b/>
          <w:bCs w:val="0"/>
          <w:szCs w:val="20"/>
        </w:rPr>
      </w:pPr>
      <w:r w:rsidRPr="0073501C">
        <w:rPr>
          <w:rFonts w:cs="Times New Roman"/>
          <w:b/>
          <w:bCs w:val="0"/>
          <w:szCs w:val="20"/>
        </w:rPr>
        <w:t xml:space="preserve">  WST</w:t>
      </w:r>
      <w:r w:rsidRPr="0073501C">
        <w:rPr>
          <w:rFonts w:cs="Times New Roman"/>
          <w:b/>
          <w:szCs w:val="20"/>
        </w:rPr>
        <w:t>Ę</w:t>
      </w:r>
      <w:r w:rsidRPr="0073501C">
        <w:rPr>
          <w:rFonts w:cs="Times New Roman"/>
          <w:b/>
          <w:bCs w:val="0"/>
          <w:szCs w:val="20"/>
        </w:rPr>
        <w:t>P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b/>
          <w:i/>
          <w:szCs w:val="20"/>
        </w:rPr>
      </w:pPr>
      <w:r w:rsidRPr="0073501C">
        <w:rPr>
          <w:rFonts w:cs="Times New Roman"/>
          <w:szCs w:val="20"/>
        </w:rPr>
        <w:t xml:space="preserve">Przedmiotem niniejszych </w:t>
      </w:r>
      <w:r w:rsidR="00036851">
        <w:rPr>
          <w:rFonts w:cs="Times New Roman"/>
          <w:szCs w:val="20"/>
        </w:rPr>
        <w:t>SST</w:t>
      </w:r>
      <w:r w:rsidRPr="0073501C">
        <w:rPr>
          <w:rFonts w:cs="Times New Roman"/>
          <w:szCs w:val="20"/>
        </w:rPr>
        <w:t xml:space="preserve"> są wymagania ogólne dla robót dotyczących wykonania warstwy podbudowy z betonu asfaltowego dla trasy głównej i pozostałych dróg</w:t>
      </w:r>
      <w:bookmarkStart w:id="0" w:name="_GoBack"/>
      <w:bookmarkEnd w:id="0"/>
      <w:r w:rsidR="00036851" w:rsidRPr="00036851">
        <w:rPr>
          <w:rFonts w:cs="Times New Roman"/>
          <w:b/>
          <w:szCs w:val="20"/>
        </w:rPr>
        <w:t>.</w:t>
      </w:r>
    </w:p>
    <w:p w:rsidR="00074BA9" w:rsidRPr="0073501C" w:rsidRDefault="00136ED5" w:rsidP="0073501C">
      <w:pPr>
        <w:pStyle w:val="Akapitzlist"/>
        <w:numPr>
          <w:ilvl w:val="0"/>
          <w:numId w:val="19"/>
        </w:num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ind w:left="426" w:hanging="426"/>
        <w:jc w:val="left"/>
        <w:rPr>
          <w:rFonts w:cs="Times New Roman"/>
          <w:b/>
          <w:bCs w:val="0"/>
          <w:szCs w:val="20"/>
        </w:rPr>
      </w:pPr>
      <w:r w:rsidRPr="0073501C">
        <w:rPr>
          <w:rFonts w:cs="Times New Roman"/>
          <w:b/>
          <w:bCs w:val="0"/>
          <w:szCs w:val="20"/>
        </w:rPr>
        <w:t>MATERIAŁY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Ogólne wymagania dotyczące materiałów, ich pozyskiwania i składowania podano w  DM.00.00.00. "Wymagania ogólne". Poszczególne rodzaje materiałów powinny pochodzić ze źródeł zatwierdzonych przez Inżyniera. W przypadku zmiany pochodzenia materiału należy, po wykonaniu odpowiednich badań, opracować skorygowany skład mieszanki mineralno-asfaltowej.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73501C">
        <w:rPr>
          <w:rFonts w:cs="Times New Roman"/>
          <w:b/>
          <w:szCs w:val="20"/>
        </w:rPr>
        <w:t>2.1. Rodzaje materiałów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Rodzaje materiałów stosowanych do mieszanki mineralno-asfaltowej podano w tablicy 1.</w:t>
      </w:r>
    </w:p>
    <w:p w:rsidR="00074BA9" w:rsidRPr="0073501C" w:rsidRDefault="00074BA9" w:rsidP="0073501C">
      <w:pPr>
        <w:autoSpaceDE w:val="0"/>
        <w:autoSpaceDN w:val="0"/>
        <w:adjustRightInd w:val="0"/>
        <w:spacing w:after="0"/>
        <w:rPr>
          <w:rFonts w:cs="Times New Roman"/>
          <w:sz w:val="6"/>
          <w:szCs w:val="6"/>
        </w:rPr>
      </w:pP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Tablica 1. Rodzaje materiałów do mieszanki mineralno-asfaltowej</w:t>
      </w:r>
    </w:p>
    <w:tbl>
      <w:tblPr>
        <w:tblStyle w:val="Tabela-Siatka"/>
        <w:tblW w:w="9639" w:type="dxa"/>
        <w:tblInd w:w="108" w:type="dxa"/>
        <w:tblLook w:val="04A0" w:firstRow="1" w:lastRow="0" w:firstColumn="1" w:lastColumn="0" w:noHBand="0" w:noVBand="1"/>
      </w:tblPr>
      <w:tblGrid>
        <w:gridCol w:w="525"/>
        <w:gridCol w:w="2736"/>
        <w:gridCol w:w="2268"/>
        <w:gridCol w:w="2126"/>
        <w:gridCol w:w="1984"/>
      </w:tblGrid>
      <w:tr w:rsidR="00074BA9" w:rsidRPr="0073501C">
        <w:tc>
          <w:tcPr>
            <w:tcW w:w="525" w:type="dxa"/>
            <w:vMerge w:val="restart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Lp.</w:t>
            </w:r>
          </w:p>
          <w:p w:rsidR="00074BA9" w:rsidRPr="0073501C" w:rsidRDefault="00074BA9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2736" w:type="dxa"/>
            <w:vMerge w:val="restart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Rodzaj materiału</w:t>
            </w:r>
          </w:p>
          <w:p w:rsidR="00074BA9" w:rsidRPr="0073501C" w:rsidRDefault="00074BA9" w:rsidP="0073501C">
            <w:pPr>
              <w:autoSpaceDE w:val="0"/>
              <w:autoSpaceDN w:val="0"/>
              <w:adjustRightInd w:val="0"/>
              <w:spacing w:before="0" w:after="0"/>
              <w:rPr>
                <w:rFonts w:cs="Times New Roman"/>
                <w:szCs w:val="20"/>
              </w:rPr>
            </w:pPr>
          </w:p>
        </w:tc>
        <w:tc>
          <w:tcPr>
            <w:tcW w:w="6378" w:type="dxa"/>
            <w:gridSpan w:val="3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Wymagania wg / dokument odniesienia</w:t>
            </w:r>
          </w:p>
        </w:tc>
      </w:tr>
      <w:tr w:rsidR="00074BA9" w:rsidRPr="0073501C">
        <w:trPr>
          <w:trHeight w:val="62"/>
        </w:trPr>
        <w:tc>
          <w:tcPr>
            <w:tcW w:w="525" w:type="dxa"/>
            <w:vMerge/>
          </w:tcPr>
          <w:p w:rsidR="00074BA9" w:rsidRPr="0073501C" w:rsidRDefault="00074BA9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2736" w:type="dxa"/>
            <w:vMerge/>
          </w:tcPr>
          <w:p w:rsidR="00074BA9" w:rsidRPr="0073501C" w:rsidRDefault="00074BA9" w:rsidP="0073501C">
            <w:pPr>
              <w:autoSpaceDE w:val="0"/>
              <w:autoSpaceDN w:val="0"/>
              <w:adjustRightInd w:val="0"/>
              <w:spacing w:before="0" w:after="0"/>
              <w:rPr>
                <w:rFonts w:cs="Times New Roman"/>
                <w:szCs w:val="20"/>
              </w:rPr>
            </w:pPr>
          </w:p>
        </w:tc>
        <w:tc>
          <w:tcPr>
            <w:tcW w:w="2268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KR 1-2</w:t>
            </w:r>
          </w:p>
        </w:tc>
        <w:tc>
          <w:tcPr>
            <w:tcW w:w="2126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KR3-4</w:t>
            </w:r>
          </w:p>
        </w:tc>
        <w:tc>
          <w:tcPr>
            <w:tcW w:w="1984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≥KR5</w:t>
            </w:r>
          </w:p>
        </w:tc>
      </w:tr>
      <w:tr w:rsidR="00074BA9" w:rsidRPr="0073501C">
        <w:tc>
          <w:tcPr>
            <w:tcW w:w="525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1</w:t>
            </w:r>
          </w:p>
        </w:tc>
        <w:tc>
          <w:tcPr>
            <w:tcW w:w="2736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 xml:space="preserve">Kruszywo grube </w:t>
            </w:r>
          </w:p>
        </w:tc>
        <w:tc>
          <w:tcPr>
            <w:tcW w:w="6378" w:type="dxa"/>
            <w:gridSpan w:val="3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WT-1 Kruszywa 2014 tablica 4,</w:t>
            </w:r>
          </w:p>
        </w:tc>
      </w:tr>
      <w:tr w:rsidR="00074BA9" w:rsidRPr="0073501C">
        <w:tc>
          <w:tcPr>
            <w:tcW w:w="525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2</w:t>
            </w:r>
          </w:p>
        </w:tc>
        <w:tc>
          <w:tcPr>
            <w:tcW w:w="2736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Kruszywo drobne lub o ciągłym uziarnieniu D≤8</w:t>
            </w:r>
          </w:p>
        </w:tc>
        <w:tc>
          <w:tcPr>
            <w:tcW w:w="6378" w:type="dxa"/>
            <w:gridSpan w:val="3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WT-1 Kruszywa 2014, tablica 5, 6,</w:t>
            </w:r>
          </w:p>
        </w:tc>
      </w:tr>
      <w:tr w:rsidR="00074BA9" w:rsidRPr="0073501C">
        <w:tc>
          <w:tcPr>
            <w:tcW w:w="525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3</w:t>
            </w:r>
          </w:p>
        </w:tc>
        <w:tc>
          <w:tcPr>
            <w:tcW w:w="2736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Kruszywo o ciągłym uziarnieniu</w:t>
            </w:r>
          </w:p>
        </w:tc>
        <w:tc>
          <w:tcPr>
            <w:tcW w:w="6378" w:type="dxa"/>
            <w:gridSpan w:val="3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WT-1 Kruszywa 2014, tablica 6a,</w:t>
            </w:r>
          </w:p>
        </w:tc>
      </w:tr>
      <w:tr w:rsidR="00074BA9" w:rsidRPr="0073501C">
        <w:tc>
          <w:tcPr>
            <w:tcW w:w="525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4</w:t>
            </w:r>
          </w:p>
        </w:tc>
        <w:tc>
          <w:tcPr>
            <w:tcW w:w="2736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 xml:space="preserve">Wypełniacz </w:t>
            </w:r>
          </w:p>
        </w:tc>
        <w:tc>
          <w:tcPr>
            <w:tcW w:w="6378" w:type="dxa"/>
            <w:gridSpan w:val="3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WT-1 Kruszywa 2014, tablica 7</w:t>
            </w:r>
          </w:p>
        </w:tc>
      </w:tr>
      <w:tr w:rsidR="00074BA9" w:rsidRPr="0073501C">
        <w:tc>
          <w:tcPr>
            <w:tcW w:w="525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5</w:t>
            </w:r>
          </w:p>
        </w:tc>
        <w:tc>
          <w:tcPr>
            <w:tcW w:w="2736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Lepiszcze</w:t>
            </w:r>
          </w:p>
        </w:tc>
        <w:tc>
          <w:tcPr>
            <w:tcW w:w="2268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  <w:lang w:val="en-US"/>
              </w:rPr>
            </w:pPr>
            <w:r w:rsidRPr="0073501C">
              <w:rPr>
                <w:rFonts w:cs="Times New Roman"/>
                <w:szCs w:val="20"/>
                <w:lang w:val="en-US"/>
              </w:rPr>
              <w:t>50/70</w:t>
            </w:r>
          </w:p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  <w:lang w:val="en-US"/>
              </w:rPr>
            </w:pPr>
            <w:r w:rsidRPr="0073501C">
              <w:rPr>
                <w:rFonts w:cs="Times New Roman"/>
                <w:szCs w:val="20"/>
                <w:lang w:val="en-US"/>
              </w:rPr>
              <w:t xml:space="preserve"> PN-EN 12591</w:t>
            </w:r>
          </w:p>
        </w:tc>
        <w:tc>
          <w:tcPr>
            <w:tcW w:w="2126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  <w:lang w:val="en-US"/>
              </w:rPr>
            </w:pPr>
            <w:r w:rsidRPr="0073501C">
              <w:rPr>
                <w:rFonts w:cs="Times New Roman"/>
                <w:szCs w:val="20"/>
                <w:lang w:val="en-US"/>
              </w:rPr>
              <w:t>35/50</w:t>
            </w:r>
          </w:p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  <w:lang w:val="en-US"/>
              </w:rPr>
              <w:t xml:space="preserve"> PN-EN 12591</w:t>
            </w:r>
          </w:p>
        </w:tc>
        <w:tc>
          <w:tcPr>
            <w:tcW w:w="1984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  <w:lang w:val="en-US"/>
              </w:rPr>
            </w:pPr>
            <w:r w:rsidRPr="0073501C">
              <w:rPr>
                <w:rFonts w:cs="Times New Roman"/>
                <w:szCs w:val="20"/>
                <w:lang w:val="en-US"/>
              </w:rPr>
              <w:t>35/50</w:t>
            </w:r>
          </w:p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  <w:lang w:val="fr-LU"/>
              </w:rPr>
            </w:pPr>
            <w:r w:rsidRPr="0073501C">
              <w:rPr>
                <w:rFonts w:cs="Times New Roman"/>
                <w:szCs w:val="20"/>
                <w:lang w:val="en-US"/>
              </w:rPr>
              <w:t xml:space="preserve"> PN-EN 12591</w:t>
            </w:r>
          </w:p>
        </w:tc>
      </w:tr>
      <w:tr w:rsidR="00074BA9" w:rsidRPr="0073501C">
        <w:tc>
          <w:tcPr>
            <w:tcW w:w="525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6</w:t>
            </w:r>
          </w:p>
        </w:tc>
        <w:tc>
          <w:tcPr>
            <w:tcW w:w="2736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Środek adhezyjny</w:t>
            </w:r>
          </w:p>
        </w:tc>
        <w:tc>
          <w:tcPr>
            <w:tcW w:w="6378" w:type="dxa"/>
            <w:gridSpan w:val="3"/>
          </w:tcPr>
          <w:p w:rsidR="00074BA9" w:rsidRPr="0073501C" w:rsidRDefault="0073501C" w:rsidP="0073501C">
            <w:pPr>
              <w:autoSpaceDE w:val="0"/>
              <w:autoSpaceDN w:val="0"/>
              <w:adjustRightInd w:val="0"/>
              <w:spacing w:before="0" w:after="0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z</w:t>
            </w:r>
            <w:r w:rsidR="00136ED5" w:rsidRPr="0073501C">
              <w:rPr>
                <w:rFonts w:cs="Times New Roman"/>
                <w:szCs w:val="20"/>
              </w:rPr>
              <w:t>godnie z zapisami p. 4.1   PN-EN 13108-1</w:t>
            </w:r>
          </w:p>
        </w:tc>
      </w:tr>
      <w:tr w:rsidR="00074BA9" w:rsidRPr="0073501C">
        <w:tc>
          <w:tcPr>
            <w:tcW w:w="525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7</w:t>
            </w:r>
          </w:p>
        </w:tc>
        <w:tc>
          <w:tcPr>
            <w:tcW w:w="2736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Mieszanka mineralno-asfaltowa</w:t>
            </w:r>
          </w:p>
        </w:tc>
        <w:tc>
          <w:tcPr>
            <w:tcW w:w="2268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WT-2 2014 pkt. 8.2.1. tab. 6 i 7</w:t>
            </w:r>
          </w:p>
        </w:tc>
        <w:tc>
          <w:tcPr>
            <w:tcW w:w="2126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WT-2 2014 pkt. 8.2.1 tab. 6 i 8</w:t>
            </w:r>
          </w:p>
        </w:tc>
        <w:tc>
          <w:tcPr>
            <w:tcW w:w="1984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WT-2 2014 pkt. 8.2.1 tab. 6 i 9</w:t>
            </w:r>
          </w:p>
        </w:tc>
      </w:tr>
      <w:tr w:rsidR="00074BA9" w:rsidRPr="0073501C">
        <w:tc>
          <w:tcPr>
            <w:tcW w:w="525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8</w:t>
            </w:r>
          </w:p>
        </w:tc>
        <w:tc>
          <w:tcPr>
            <w:tcW w:w="2736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Granulat asfaltowy</w:t>
            </w:r>
          </w:p>
        </w:tc>
        <w:tc>
          <w:tcPr>
            <w:tcW w:w="6378" w:type="dxa"/>
            <w:gridSpan w:val="3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Wg  WT-2 2014 p. 7.4</w:t>
            </w:r>
          </w:p>
        </w:tc>
      </w:tr>
      <w:tr w:rsidR="00074BA9" w:rsidRPr="0073501C">
        <w:tc>
          <w:tcPr>
            <w:tcW w:w="525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9</w:t>
            </w:r>
          </w:p>
        </w:tc>
        <w:tc>
          <w:tcPr>
            <w:tcW w:w="2736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Warstwa z mieszanki mineralno-asfaltowej</w:t>
            </w:r>
          </w:p>
        </w:tc>
        <w:tc>
          <w:tcPr>
            <w:tcW w:w="6378" w:type="dxa"/>
            <w:gridSpan w:val="3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Wskaźnik zagęszczenia warstwy zgodnie z pkt. 6.2.5</w:t>
            </w:r>
          </w:p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Wolna przestrzeń w warstwie zgodnie z pkt. 6.2.6</w:t>
            </w:r>
          </w:p>
        </w:tc>
      </w:tr>
      <w:tr w:rsidR="00074BA9" w:rsidRPr="0073501C">
        <w:tc>
          <w:tcPr>
            <w:tcW w:w="9639" w:type="dxa"/>
            <w:gridSpan w:val="5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Jeżeli stosowana jest mieszanka kruszywa drobnego niełamanego i łamanego, to należy przyjąć proporcję kruszywa łamanego do niełamanego co najmniej 50/50.</w:t>
            </w:r>
          </w:p>
        </w:tc>
      </w:tr>
    </w:tbl>
    <w:p w:rsidR="00074BA9" w:rsidRPr="00D439E9" w:rsidRDefault="00074BA9" w:rsidP="0073501C">
      <w:pPr>
        <w:autoSpaceDE w:val="0"/>
        <w:autoSpaceDN w:val="0"/>
        <w:adjustRightInd w:val="0"/>
        <w:spacing w:after="0"/>
        <w:rPr>
          <w:rFonts w:cs="Times New Roman"/>
          <w:sz w:val="10"/>
          <w:szCs w:val="10"/>
        </w:rPr>
      </w:pPr>
    </w:p>
    <w:p w:rsidR="00074BA9" w:rsidRPr="0073501C" w:rsidRDefault="00136ED5" w:rsidP="0073501C">
      <w:pPr>
        <w:pStyle w:val="Akapitzlist"/>
        <w:numPr>
          <w:ilvl w:val="1"/>
          <w:numId w:val="19"/>
        </w:num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ind w:left="567" w:hanging="567"/>
        <w:jc w:val="left"/>
        <w:rPr>
          <w:rFonts w:cs="Times New Roman"/>
          <w:b/>
          <w:szCs w:val="20"/>
        </w:rPr>
      </w:pPr>
      <w:r w:rsidRPr="0073501C">
        <w:rPr>
          <w:rFonts w:cs="Times New Roman"/>
          <w:b/>
          <w:szCs w:val="20"/>
        </w:rPr>
        <w:t xml:space="preserve"> Wymagania wobec innych materiałów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73501C">
        <w:rPr>
          <w:rFonts w:cs="Times New Roman"/>
          <w:b/>
          <w:szCs w:val="20"/>
        </w:rPr>
        <w:t xml:space="preserve">2.2.1. </w:t>
      </w:r>
      <w:r w:rsidRPr="0073501C">
        <w:rPr>
          <w:rFonts w:cs="Times New Roman"/>
          <w:szCs w:val="20"/>
        </w:rPr>
        <w:t>Taśma bitumiczna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Do uszczelniania połączeń działek roboczych należy stosować taśmę bitumiczną o grubości co najmniej 1,0 cm posiadającą Aprobatę Techniczną.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b/>
          <w:szCs w:val="20"/>
        </w:rPr>
        <w:t xml:space="preserve">2.2.2. </w:t>
      </w:r>
      <w:r w:rsidRPr="0073501C">
        <w:rPr>
          <w:rFonts w:cs="Times New Roman"/>
          <w:szCs w:val="20"/>
        </w:rPr>
        <w:t>Lepiszcze do skropienia podłoża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Lepiszcze do skropienia podłoża powinno spełniać wymagania podane PN-EN 13808.</w:t>
      </w:r>
    </w:p>
    <w:p w:rsidR="00074BA9" w:rsidRPr="0073501C" w:rsidRDefault="00136ED5" w:rsidP="0073501C">
      <w:pPr>
        <w:pStyle w:val="Akapitzlist"/>
        <w:numPr>
          <w:ilvl w:val="1"/>
          <w:numId w:val="19"/>
        </w:num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ind w:left="567" w:hanging="567"/>
        <w:rPr>
          <w:rFonts w:cs="Times New Roman"/>
          <w:b/>
          <w:szCs w:val="20"/>
        </w:rPr>
      </w:pPr>
      <w:r w:rsidRPr="0073501C">
        <w:rPr>
          <w:rFonts w:cs="Times New Roman"/>
          <w:b/>
          <w:szCs w:val="20"/>
        </w:rPr>
        <w:t>Dostawy materiałów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Za dostawy materiałów odpowiedzialny jest Wykonawca robót zgodnie z ustaleniami określonymi w DM.00.00.00 „Wymagania ogólne”.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Do obowiązku Wykonawcy należy takie zorganizowanie dostaw materiałów do wytwarzania MMA, aby zapewnić nieprzerwaną pracę otaczarki w trakcie wykonywania dziennej działki roboczej. Jakość każdej dostawy kruszywa i wypełniacza musi być potwierdzona deklaracją producenta (oznakowanie CE).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73501C">
        <w:rPr>
          <w:rFonts w:cs="Times New Roman"/>
          <w:b/>
          <w:szCs w:val="20"/>
        </w:rPr>
        <w:t>2.4. Składowanie materiałów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73501C">
        <w:rPr>
          <w:rFonts w:cs="Times New Roman"/>
          <w:b/>
          <w:szCs w:val="20"/>
        </w:rPr>
        <w:t xml:space="preserve">2.4.1. </w:t>
      </w:r>
      <w:r w:rsidRPr="0073501C">
        <w:rPr>
          <w:rFonts w:cs="Times New Roman"/>
          <w:szCs w:val="20"/>
        </w:rPr>
        <w:t>Składowanie kruszywa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Składowanie kruszywa powinno odbywać się w warunkach zabezpieczających je przed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zanieczyszczeniem i zmieszaniem z innymi rodzajami lub frakcjami kruszywa.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b/>
          <w:szCs w:val="20"/>
        </w:rPr>
        <w:t xml:space="preserve">2.4.2. </w:t>
      </w:r>
      <w:r w:rsidRPr="0073501C">
        <w:rPr>
          <w:rFonts w:cs="Times New Roman"/>
          <w:szCs w:val="20"/>
        </w:rPr>
        <w:t>Składowanie wypełniacza</w:t>
      </w:r>
    </w:p>
    <w:p w:rsidR="00074BA9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Wypełniacz należy składować w silosach wyposażonych w urządzenia do aeracji.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73501C">
        <w:rPr>
          <w:rFonts w:cs="Times New Roman"/>
          <w:b/>
          <w:szCs w:val="20"/>
        </w:rPr>
        <w:t xml:space="preserve">2.4.3. </w:t>
      </w:r>
      <w:r w:rsidRPr="0073501C">
        <w:rPr>
          <w:rFonts w:cs="Times New Roman"/>
          <w:szCs w:val="20"/>
        </w:rPr>
        <w:t>Składowanie asfaltu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 xml:space="preserve">Lepiszcze asfaltowe należy przechowywać zgodnie z zasadami podanymi w pkt. 8.3 WT-2 Nawierzchnie Asfaltowe 2014. Maksymalne temperatury składowania asfaltów drogowych powinny być zgodne z tablicą 41, temperatury składowania asfaltów modyfikowanych powinny być zgodne z zaleceniami  producenta. 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73501C">
        <w:rPr>
          <w:rFonts w:cs="Times New Roman"/>
          <w:b/>
          <w:szCs w:val="20"/>
        </w:rPr>
        <w:t xml:space="preserve">2.4.4. </w:t>
      </w:r>
      <w:r w:rsidRPr="0073501C">
        <w:rPr>
          <w:rFonts w:cs="Times New Roman"/>
          <w:szCs w:val="20"/>
        </w:rPr>
        <w:t>Składowanie środka adhezyjnego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Składowanie środka adhezyjnego jest dozwolone tylko w oryginalnych opakowaniach producenta w warunkach podanych w Aprobacie Technicznej lub zgodnie z zaleceniami producenta.</w:t>
      </w:r>
    </w:p>
    <w:p w:rsidR="00074BA9" w:rsidRPr="0073501C" w:rsidRDefault="00136ED5" w:rsidP="0073501C">
      <w:pPr>
        <w:pStyle w:val="Akapitzlist"/>
        <w:numPr>
          <w:ilvl w:val="0"/>
          <w:numId w:val="19"/>
        </w:num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ind w:left="426" w:hanging="426"/>
        <w:rPr>
          <w:rFonts w:cs="Times New Roman"/>
          <w:b/>
          <w:bCs w:val="0"/>
          <w:szCs w:val="20"/>
        </w:rPr>
      </w:pPr>
      <w:r w:rsidRPr="0073501C">
        <w:rPr>
          <w:rFonts w:cs="Times New Roman"/>
          <w:b/>
          <w:bCs w:val="0"/>
          <w:szCs w:val="20"/>
        </w:rPr>
        <w:t>SPRZ</w:t>
      </w:r>
      <w:r w:rsidRPr="0073501C">
        <w:rPr>
          <w:rFonts w:cs="Times New Roman"/>
          <w:b/>
          <w:szCs w:val="20"/>
        </w:rPr>
        <w:t>Ę</w:t>
      </w:r>
      <w:r w:rsidRPr="0073501C">
        <w:rPr>
          <w:rFonts w:cs="Times New Roman"/>
          <w:b/>
          <w:bCs w:val="0"/>
          <w:szCs w:val="20"/>
        </w:rPr>
        <w:t>T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73501C">
        <w:rPr>
          <w:rFonts w:cs="Times New Roman"/>
          <w:b/>
          <w:szCs w:val="20"/>
        </w:rPr>
        <w:t>3.1. Wytwórnia mieszanek mineralno-asfaltowych</w:t>
      </w:r>
    </w:p>
    <w:p w:rsidR="00074BA9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Produkcja mieszanki mineralno-asfaltowej powinna odbywać się na WMA o cyklicznym systemie produkcji mieszanki. WMA powinna prowadzić system ZKP (Zakładowa Kontrola Produkcji) zgodnie z wymaganiami PN-EN 13108-21, certyfikowany przez jednostkę notyfikowaną. Dozowanie wszystkich składników, w tym środka adhezyjnego powinno odbywać się wagowo.</w:t>
      </w:r>
    </w:p>
    <w:p w:rsidR="00D439E9" w:rsidRPr="0073501C" w:rsidRDefault="00D439E9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:rsidR="00074BA9" w:rsidRPr="0073501C" w:rsidRDefault="00136ED5" w:rsidP="0073501C">
      <w:pPr>
        <w:pStyle w:val="Akapitzlist"/>
        <w:numPr>
          <w:ilvl w:val="1"/>
          <w:numId w:val="19"/>
        </w:num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ind w:left="490" w:hanging="490"/>
        <w:rPr>
          <w:rFonts w:cs="Times New Roman"/>
          <w:b/>
          <w:szCs w:val="20"/>
        </w:rPr>
      </w:pPr>
      <w:r w:rsidRPr="0073501C">
        <w:rPr>
          <w:rFonts w:cs="Times New Roman"/>
          <w:b/>
          <w:szCs w:val="20"/>
        </w:rPr>
        <w:t>Układarka mieszanek mineralno-asfaltowych</w:t>
      </w:r>
    </w:p>
    <w:p w:rsidR="00074BA9" w:rsidRPr="0073501C" w:rsidRDefault="00136ED5" w:rsidP="0073501C">
      <w:pPr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Układanie mieszanki powinno odbywa</w:t>
      </w:r>
      <w:r w:rsidRPr="0073501C">
        <w:rPr>
          <w:rFonts w:eastAsia="TimesNewRoman" w:cs="Times New Roman"/>
          <w:szCs w:val="20"/>
        </w:rPr>
        <w:t xml:space="preserve">ć </w:t>
      </w:r>
      <w:r w:rsidRPr="0073501C">
        <w:rPr>
          <w:rFonts w:cs="Times New Roman"/>
          <w:szCs w:val="20"/>
        </w:rPr>
        <w:t>si</w:t>
      </w:r>
      <w:r w:rsidRPr="0073501C">
        <w:rPr>
          <w:rFonts w:eastAsia="TimesNewRoman" w:cs="Times New Roman"/>
          <w:szCs w:val="20"/>
        </w:rPr>
        <w:t xml:space="preserve">ę </w:t>
      </w:r>
      <w:r w:rsidRPr="0073501C">
        <w:rPr>
          <w:rFonts w:cs="Times New Roman"/>
          <w:szCs w:val="20"/>
        </w:rPr>
        <w:t>mo</w:t>
      </w:r>
      <w:r w:rsidRPr="0073501C">
        <w:rPr>
          <w:rFonts w:eastAsia="TimesNewRoman" w:cs="Times New Roman"/>
          <w:szCs w:val="20"/>
        </w:rPr>
        <w:t>ż</w:t>
      </w:r>
      <w:r w:rsidRPr="0073501C">
        <w:rPr>
          <w:rFonts w:cs="Times New Roman"/>
          <w:szCs w:val="20"/>
        </w:rPr>
        <w:t>liwie najwi</w:t>
      </w:r>
      <w:r w:rsidRPr="0073501C">
        <w:rPr>
          <w:rFonts w:eastAsia="TimesNewRoman" w:cs="Times New Roman"/>
          <w:szCs w:val="20"/>
        </w:rPr>
        <w:t>ę</w:t>
      </w:r>
      <w:r w:rsidRPr="0073501C">
        <w:rPr>
          <w:rFonts w:cs="Times New Roman"/>
          <w:szCs w:val="20"/>
        </w:rPr>
        <w:t>ksz</w:t>
      </w:r>
      <w:r w:rsidRPr="0073501C">
        <w:rPr>
          <w:rFonts w:eastAsia="TimesNewRoman" w:cs="Times New Roman"/>
          <w:szCs w:val="20"/>
        </w:rPr>
        <w:t xml:space="preserve">ą </w:t>
      </w:r>
      <w:r w:rsidRPr="0073501C">
        <w:rPr>
          <w:rFonts w:cs="Times New Roman"/>
          <w:szCs w:val="20"/>
        </w:rPr>
        <w:t>szeroko</w:t>
      </w:r>
      <w:r w:rsidRPr="0073501C">
        <w:rPr>
          <w:rFonts w:eastAsia="TimesNewRoman" w:cs="Times New Roman"/>
          <w:szCs w:val="20"/>
        </w:rPr>
        <w:t>ś</w:t>
      </w:r>
      <w:r w:rsidRPr="0073501C">
        <w:rPr>
          <w:rFonts w:cs="Times New Roman"/>
          <w:szCs w:val="20"/>
        </w:rPr>
        <w:t>ci</w:t>
      </w:r>
      <w:r w:rsidRPr="0073501C">
        <w:rPr>
          <w:rFonts w:eastAsia="TimesNewRoman" w:cs="Times New Roman"/>
          <w:szCs w:val="20"/>
        </w:rPr>
        <w:t>ą</w:t>
      </w:r>
      <w:r w:rsidRPr="0073501C">
        <w:rPr>
          <w:rFonts w:cs="Times New Roman"/>
          <w:szCs w:val="20"/>
        </w:rPr>
        <w:t>, przy u</w:t>
      </w:r>
      <w:r w:rsidRPr="0073501C">
        <w:rPr>
          <w:rFonts w:eastAsia="TimesNewRoman" w:cs="Times New Roman"/>
          <w:szCs w:val="20"/>
        </w:rPr>
        <w:t>ż</w:t>
      </w:r>
      <w:r w:rsidRPr="0073501C">
        <w:rPr>
          <w:rFonts w:cs="Times New Roman"/>
          <w:szCs w:val="20"/>
        </w:rPr>
        <w:t>yciu mechanicznej układarki do układania mieszanki mineralno-asfaltowej lub zespołem układarek pracuj</w:t>
      </w:r>
      <w:r w:rsidRPr="0073501C">
        <w:rPr>
          <w:rFonts w:eastAsia="TimesNewRoman" w:cs="Times New Roman"/>
          <w:szCs w:val="20"/>
        </w:rPr>
        <w:t>ą</w:t>
      </w:r>
      <w:r w:rsidRPr="0073501C">
        <w:rPr>
          <w:rFonts w:cs="Times New Roman"/>
          <w:szCs w:val="20"/>
        </w:rPr>
        <w:t>cych równolegle z przesuni</w:t>
      </w:r>
      <w:r w:rsidRPr="0073501C">
        <w:rPr>
          <w:rFonts w:eastAsia="TimesNewRoman" w:cs="Times New Roman"/>
          <w:szCs w:val="20"/>
        </w:rPr>
        <w:t>ę</w:t>
      </w:r>
      <w:r w:rsidRPr="0073501C">
        <w:rPr>
          <w:rFonts w:cs="Times New Roman"/>
          <w:szCs w:val="20"/>
        </w:rPr>
        <w:t>ciem roboczym umo</w:t>
      </w:r>
      <w:r w:rsidRPr="0073501C">
        <w:rPr>
          <w:rFonts w:eastAsia="TimesNewRoman" w:cs="Times New Roman"/>
          <w:szCs w:val="20"/>
        </w:rPr>
        <w:t>ż</w:t>
      </w:r>
      <w:r w:rsidRPr="0073501C">
        <w:rPr>
          <w:rFonts w:cs="Times New Roman"/>
          <w:szCs w:val="20"/>
        </w:rPr>
        <w:t>liwiaj</w:t>
      </w:r>
      <w:r w:rsidRPr="0073501C">
        <w:rPr>
          <w:rFonts w:eastAsia="TimesNewRoman" w:cs="Times New Roman"/>
          <w:szCs w:val="20"/>
        </w:rPr>
        <w:t>ą</w:t>
      </w:r>
      <w:r w:rsidRPr="0073501C">
        <w:rPr>
          <w:rFonts w:cs="Times New Roman"/>
          <w:szCs w:val="20"/>
        </w:rPr>
        <w:t>cym uło</w:t>
      </w:r>
      <w:r w:rsidRPr="0073501C">
        <w:rPr>
          <w:rFonts w:eastAsia="TimesNewRoman" w:cs="Times New Roman"/>
          <w:szCs w:val="20"/>
        </w:rPr>
        <w:t>ż</w:t>
      </w:r>
      <w:r w:rsidRPr="0073501C">
        <w:rPr>
          <w:rFonts w:cs="Times New Roman"/>
          <w:szCs w:val="20"/>
        </w:rPr>
        <w:t>enie stykaj</w:t>
      </w:r>
      <w:r w:rsidRPr="0073501C">
        <w:rPr>
          <w:rFonts w:eastAsia="TimesNewRoman" w:cs="Times New Roman"/>
          <w:szCs w:val="20"/>
        </w:rPr>
        <w:t>ą</w:t>
      </w:r>
      <w:r w:rsidRPr="0073501C">
        <w:rPr>
          <w:rFonts w:cs="Times New Roman"/>
          <w:szCs w:val="20"/>
        </w:rPr>
        <w:t>cych si</w:t>
      </w:r>
      <w:r w:rsidRPr="0073501C">
        <w:rPr>
          <w:rFonts w:eastAsia="TimesNewRoman" w:cs="Times New Roman"/>
          <w:szCs w:val="20"/>
        </w:rPr>
        <w:t xml:space="preserve">ę </w:t>
      </w:r>
      <w:r w:rsidRPr="0073501C">
        <w:rPr>
          <w:rFonts w:cs="Times New Roman"/>
          <w:szCs w:val="20"/>
        </w:rPr>
        <w:t>warstw asfaltowych na gor</w:t>
      </w:r>
      <w:r w:rsidRPr="0073501C">
        <w:rPr>
          <w:rFonts w:eastAsia="TimesNewRoman" w:cs="Times New Roman"/>
          <w:szCs w:val="20"/>
        </w:rPr>
        <w:t>ą</w:t>
      </w:r>
      <w:r w:rsidRPr="0073501C">
        <w:rPr>
          <w:rFonts w:cs="Times New Roman"/>
          <w:szCs w:val="20"/>
        </w:rPr>
        <w:t>co, posiadaj</w:t>
      </w:r>
      <w:r w:rsidRPr="0073501C">
        <w:rPr>
          <w:rFonts w:eastAsia="TimesNewRoman" w:cs="Times New Roman"/>
          <w:szCs w:val="20"/>
        </w:rPr>
        <w:t>ą</w:t>
      </w:r>
      <w:r w:rsidRPr="0073501C">
        <w:rPr>
          <w:rFonts w:cs="Times New Roman"/>
          <w:szCs w:val="20"/>
        </w:rPr>
        <w:t>cej nast</w:t>
      </w:r>
      <w:r w:rsidRPr="0073501C">
        <w:rPr>
          <w:rFonts w:eastAsia="TimesNewRoman" w:cs="Times New Roman"/>
          <w:szCs w:val="20"/>
        </w:rPr>
        <w:t>ę</w:t>
      </w:r>
      <w:r w:rsidRPr="0073501C">
        <w:rPr>
          <w:rFonts w:cs="Times New Roman"/>
          <w:szCs w:val="20"/>
        </w:rPr>
        <w:t>puj</w:t>
      </w:r>
      <w:r w:rsidRPr="0073501C">
        <w:rPr>
          <w:rFonts w:eastAsia="TimesNewRoman" w:cs="Times New Roman"/>
          <w:szCs w:val="20"/>
        </w:rPr>
        <w:t>ą</w:t>
      </w:r>
      <w:r w:rsidRPr="0073501C">
        <w:rPr>
          <w:rFonts w:cs="Times New Roman"/>
          <w:szCs w:val="20"/>
        </w:rPr>
        <w:t>ce urz</w:t>
      </w:r>
      <w:r w:rsidRPr="0073501C">
        <w:rPr>
          <w:rFonts w:eastAsia="TimesNewRoman" w:cs="Times New Roman"/>
          <w:szCs w:val="20"/>
        </w:rPr>
        <w:t>ą</w:t>
      </w:r>
      <w:r w:rsidRPr="0073501C">
        <w:rPr>
          <w:rFonts w:cs="Times New Roman"/>
          <w:szCs w:val="20"/>
        </w:rPr>
        <w:t>dzenia:</w:t>
      </w:r>
    </w:p>
    <w:p w:rsidR="00074BA9" w:rsidRPr="0073501C" w:rsidRDefault="00136ED5" w:rsidP="0073501C">
      <w:pPr>
        <w:numPr>
          <w:ilvl w:val="0"/>
          <w:numId w:val="31"/>
        </w:numPr>
        <w:spacing w:after="0"/>
        <w:ind w:hanging="113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automatyczne sterowanie pozwalaj</w:t>
      </w:r>
      <w:r w:rsidRPr="0073501C">
        <w:rPr>
          <w:rFonts w:eastAsia="TimesNewRoman" w:cs="Times New Roman"/>
          <w:szCs w:val="20"/>
        </w:rPr>
        <w:t>ą</w:t>
      </w:r>
      <w:r w:rsidRPr="0073501C">
        <w:rPr>
          <w:rFonts w:cs="Times New Roman"/>
          <w:szCs w:val="20"/>
        </w:rPr>
        <w:t>ce na uło</w:t>
      </w:r>
      <w:r w:rsidRPr="0073501C">
        <w:rPr>
          <w:rFonts w:eastAsia="TimesNewRoman" w:cs="Times New Roman"/>
          <w:szCs w:val="20"/>
        </w:rPr>
        <w:t>ż</w:t>
      </w:r>
      <w:r w:rsidRPr="0073501C">
        <w:rPr>
          <w:rFonts w:cs="Times New Roman"/>
          <w:szCs w:val="20"/>
        </w:rPr>
        <w:t>enie warstwy zgodnie z zało</w:t>
      </w:r>
      <w:r w:rsidRPr="0073501C">
        <w:rPr>
          <w:rFonts w:eastAsia="TimesNewRoman" w:cs="Times New Roman"/>
          <w:szCs w:val="20"/>
        </w:rPr>
        <w:t>ż</w:t>
      </w:r>
      <w:r w:rsidRPr="0073501C">
        <w:rPr>
          <w:rFonts w:cs="Times New Roman"/>
          <w:szCs w:val="20"/>
        </w:rPr>
        <w:t>on</w:t>
      </w:r>
      <w:r w:rsidRPr="0073501C">
        <w:rPr>
          <w:rFonts w:eastAsia="TimesNewRoman" w:cs="Times New Roman"/>
          <w:szCs w:val="20"/>
        </w:rPr>
        <w:t xml:space="preserve">ą </w:t>
      </w:r>
      <w:r w:rsidRPr="0073501C">
        <w:rPr>
          <w:rFonts w:cs="Times New Roman"/>
          <w:szCs w:val="20"/>
        </w:rPr>
        <w:t>niwelet</w:t>
      </w:r>
      <w:r w:rsidRPr="0073501C">
        <w:rPr>
          <w:rFonts w:eastAsia="TimesNewRoman" w:cs="Times New Roman"/>
          <w:szCs w:val="20"/>
        </w:rPr>
        <w:t xml:space="preserve">ą </w:t>
      </w:r>
      <w:r w:rsidRPr="0073501C">
        <w:rPr>
          <w:rFonts w:cs="Times New Roman"/>
          <w:szCs w:val="20"/>
        </w:rPr>
        <w:t>i grubo</w:t>
      </w:r>
      <w:r w:rsidRPr="0073501C">
        <w:rPr>
          <w:rFonts w:eastAsia="TimesNewRoman" w:cs="Times New Roman"/>
          <w:szCs w:val="20"/>
        </w:rPr>
        <w:t>ś</w:t>
      </w:r>
      <w:r w:rsidRPr="0073501C">
        <w:rPr>
          <w:rFonts w:cs="Times New Roman"/>
          <w:szCs w:val="20"/>
        </w:rPr>
        <w:t>ci</w:t>
      </w:r>
      <w:r w:rsidRPr="0073501C">
        <w:rPr>
          <w:rFonts w:eastAsia="TimesNewRoman" w:cs="Times New Roman"/>
          <w:szCs w:val="20"/>
        </w:rPr>
        <w:t>ą</w:t>
      </w:r>
      <w:r w:rsidRPr="0073501C">
        <w:rPr>
          <w:rFonts w:cs="Times New Roman"/>
          <w:szCs w:val="20"/>
        </w:rPr>
        <w:t>,</w:t>
      </w:r>
    </w:p>
    <w:p w:rsidR="00074BA9" w:rsidRPr="0073501C" w:rsidRDefault="00136ED5" w:rsidP="0073501C">
      <w:pPr>
        <w:numPr>
          <w:ilvl w:val="0"/>
          <w:numId w:val="31"/>
        </w:numPr>
        <w:spacing w:after="0"/>
        <w:ind w:hanging="113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płyt</w:t>
      </w:r>
      <w:r w:rsidRPr="0073501C">
        <w:rPr>
          <w:rFonts w:eastAsia="TimesNewRoman" w:cs="Times New Roman"/>
          <w:szCs w:val="20"/>
        </w:rPr>
        <w:t xml:space="preserve">ę </w:t>
      </w:r>
      <w:r w:rsidRPr="0073501C">
        <w:rPr>
          <w:rFonts w:cs="Times New Roman"/>
          <w:szCs w:val="20"/>
        </w:rPr>
        <w:t>wibracyjn</w:t>
      </w:r>
      <w:r w:rsidRPr="0073501C">
        <w:rPr>
          <w:rFonts w:eastAsia="TimesNewRoman" w:cs="Times New Roman"/>
          <w:szCs w:val="20"/>
        </w:rPr>
        <w:t xml:space="preserve">ą </w:t>
      </w:r>
      <w:r w:rsidRPr="0073501C">
        <w:rPr>
          <w:rFonts w:cs="Times New Roman"/>
          <w:szCs w:val="20"/>
        </w:rPr>
        <w:t>do wst</w:t>
      </w:r>
      <w:r w:rsidRPr="0073501C">
        <w:rPr>
          <w:rFonts w:eastAsia="TimesNewRoman" w:cs="Times New Roman"/>
          <w:szCs w:val="20"/>
        </w:rPr>
        <w:t>ę</w:t>
      </w:r>
      <w:r w:rsidRPr="0073501C">
        <w:rPr>
          <w:rFonts w:cs="Times New Roman"/>
          <w:szCs w:val="20"/>
        </w:rPr>
        <w:t>pnego zag</w:t>
      </w:r>
      <w:r w:rsidRPr="0073501C">
        <w:rPr>
          <w:rFonts w:eastAsia="TimesNewRoman" w:cs="Times New Roman"/>
          <w:szCs w:val="20"/>
        </w:rPr>
        <w:t>ę</w:t>
      </w:r>
      <w:r w:rsidRPr="0073501C">
        <w:rPr>
          <w:rFonts w:cs="Times New Roman"/>
          <w:szCs w:val="20"/>
        </w:rPr>
        <w:t>szczenia mieszanki,</w:t>
      </w:r>
    </w:p>
    <w:p w:rsidR="00074BA9" w:rsidRPr="0073501C" w:rsidRDefault="00136ED5" w:rsidP="0073501C">
      <w:pPr>
        <w:numPr>
          <w:ilvl w:val="0"/>
          <w:numId w:val="31"/>
        </w:numPr>
        <w:spacing w:after="0"/>
        <w:ind w:hanging="113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urz</w:t>
      </w:r>
      <w:r w:rsidRPr="0073501C">
        <w:rPr>
          <w:rFonts w:eastAsia="TimesNewRoman" w:cs="Times New Roman"/>
          <w:szCs w:val="20"/>
        </w:rPr>
        <w:t>ą</w:t>
      </w:r>
      <w:r w:rsidRPr="0073501C">
        <w:rPr>
          <w:rFonts w:cs="Times New Roman"/>
          <w:szCs w:val="20"/>
        </w:rPr>
        <w:t>dzenia do podgrzewania płyty wibracyjnej.</w:t>
      </w:r>
    </w:p>
    <w:p w:rsidR="00074BA9" w:rsidRPr="0073501C" w:rsidRDefault="00136ED5" w:rsidP="0073501C">
      <w:pPr>
        <w:pStyle w:val="Akapitzlist"/>
        <w:numPr>
          <w:ilvl w:val="1"/>
          <w:numId w:val="19"/>
        </w:num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ind w:left="518" w:hanging="518"/>
        <w:rPr>
          <w:rFonts w:cs="Times New Roman"/>
          <w:b/>
          <w:szCs w:val="20"/>
        </w:rPr>
      </w:pPr>
      <w:r w:rsidRPr="0073501C">
        <w:rPr>
          <w:rFonts w:cs="Times New Roman"/>
          <w:b/>
          <w:szCs w:val="20"/>
        </w:rPr>
        <w:t>Walce do zagęszczania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 xml:space="preserve">Wykonawca powinien dysponować sprzętem pozwalającym na uzyskanie wymaganego wskaźnika zagęszczenia warstwy z mieszanki mineralno-asfaltowej. 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73501C">
        <w:rPr>
          <w:rFonts w:cs="Times New Roman"/>
          <w:b/>
          <w:szCs w:val="20"/>
        </w:rPr>
        <w:t>3.4. Skrapiarki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Wykonawca powinien dysponować skrapiarką pozwalającą na równomierne i zgodne z wymaganiami równomierne skropienie podłoża.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b/>
          <w:bCs w:val="0"/>
          <w:szCs w:val="20"/>
        </w:rPr>
      </w:pPr>
      <w:r w:rsidRPr="0073501C">
        <w:rPr>
          <w:rFonts w:cs="Times New Roman"/>
          <w:b/>
          <w:bCs w:val="0"/>
          <w:szCs w:val="20"/>
        </w:rPr>
        <w:t>4. TRANSPORT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 xml:space="preserve">Wykonawca powinien dysponować pojazdami samowyładowczymi wyposażonymi w plandeki. 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b/>
          <w:bCs w:val="0"/>
          <w:szCs w:val="20"/>
        </w:rPr>
      </w:pPr>
      <w:r w:rsidRPr="0073501C">
        <w:rPr>
          <w:rFonts w:cs="Times New Roman"/>
          <w:b/>
          <w:bCs w:val="0"/>
          <w:szCs w:val="20"/>
        </w:rPr>
        <w:t>5. WYKONANIE ROBÓT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Ogólne zasady wykonania robót podano w D-M 00.00.00. "Wymagania ogólne".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73501C">
        <w:rPr>
          <w:rFonts w:cs="Times New Roman"/>
          <w:b/>
          <w:szCs w:val="20"/>
        </w:rPr>
        <w:t>5.1. Projektowanie mieszanki mineralno-asfaltowej.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 xml:space="preserve">W terminie 3 tygodni przed rozpoczęciem robót Wykonawca przedstawi Inżynierowi do zatwierdzenia projekt MMA (Badanie Typu) oraz wszystkie dokumenty potwierdzające jakość materiałów składowych MMA. Wykonawca udostępni Nadzorowi możliwość pobrania  reprezentatywnych próbek materiałów składowych </w:t>
      </w:r>
      <w:proofErr w:type="spellStart"/>
      <w:r w:rsidRPr="0073501C">
        <w:rPr>
          <w:rFonts w:cs="Times New Roman"/>
          <w:szCs w:val="20"/>
        </w:rPr>
        <w:t>mma</w:t>
      </w:r>
      <w:proofErr w:type="spellEnd"/>
      <w:r w:rsidRPr="0073501C">
        <w:rPr>
          <w:rFonts w:cs="Times New Roman"/>
          <w:szCs w:val="20"/>
        </w:rPr>
        <w:t xml:space="preserve">. 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Mieszanki mineralno-asfaltowe powinny spełniać wymagania techniczne dla poszczególnych kategorii ruchu określone w WT-2 2014 - część I.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Mieszanki mineralno-asfaltowe powinny być zaprojektowane zgodnie z odpowiednimi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normami serii PN-EN 13108-x oraz z zapisami WT–2 2014 - część I, przy zastosowaniu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metod badań opisanych w PN-EN 12697-x.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73501C">
        <w:rPr>
          <w:rFonts w:cs="Times New Roman"/>
          <w:b/>
          <w:szCs w:val="20"/>
        </w:rPr>
        <w:t>5.2. Wytwarzanie MMA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Produkcja MMA powinna odbywać się na WMA o cyklicznym systemie produkcji mieszanki, zgodnie z wymaganiami opisanymi w p. 3.1. Dozowanie wszystkich składników, w tym środka adhezyjnego, powinno odbywać się wagowo. Temperatury technologiczne wytwarzania MMA powinny być zgodne z wymaganiami podanymi w p. 8.3 WT-2 2014 Nawierzchnie Asfaltowe (Tablica 42) lub zgodnie z zalecaniami producenta. Mieszankę MMA zaleca się wbudowywać bezpośrednio po wyprodukowaniu bez magazynowania na zapas. Przechowywanie wyprodukowanej MMA w silosie może mieć miejsce tylko w sytuacjach awaryjnych.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73501C">
        <w:rPr>
          <w:rFonts w:cs="Times New Roman"/>
          <w:b/>
          <w:szCs w:val="20"/>
        </w:rPr>
        <w:t>5.3. Przygotowanie podłoża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 xml:space="preserve">Podłoże pod warstwę podbudowy z MMA powinno spełniać wymagania pkt. 7.2. WT-2:2016 – część II. Warstwę podłoża pod warstwę podbudowy z MMA należy skropić emulsją asfaltową zgodnie z </w:t>
      </w:r>
      <w:r w:rsidR="007058D1">
        <w:rPr>
          <w:rFonts w:cs="Times New Roman"/>
          <w:szCs w:val="20"/>
        </w:rPr>
        <w:t>SST</w:t>
      </w:r>
      <w:r w:rsidRPr="0073501C">
        <w:rPr>
          <w:rFonts w:cs="Times New Roman"/>
          <w:szCs w:val="20"/>
        </w:rPr>
        <w:t xml:space="preserve"> D.04.03.01.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Przygotowanie podłoża przed skropieniem i ułożeniem nowej warstwy należy wykonać zgodnie z pkt. 7.3.2  WT-2:2016 – część II.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 xml:space="preserve">Skropienie oraz jego ochronę należy wykonać zgodnie z pkt 7.3.3. i 7.3.4. WT-2:2016 – część II. 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Brzegi krawężników i innych urządzeń przylegających do nawierzchni powinny być posmarowane gorącym asfaltem lub asfaltem modyfikowanym (w zależności od rodzaju asfaltu użytego w mieszance MMA) lub oklejone taśmą bitumiczną.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73501C">
        <w:rPr>
          <w:rFonts w:cs="Times New Roman"/>
          <w:b/>
          <w:szCs w:val="20"/>
        </w:rPr>
        <w:t>5.4. Warunki atmosferyczne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 xml:space="preserve">Warstwa nawierzchni z MMA powinna być układana w temperaturze otoczenia podanej w tablicy 7 </w:t>
      </w:r>
      <w:r w:rsidRPr="0073501C">
        <w:rPr>
          <w:rFonts w:cs="Times New Roman"/>
          <w:szCs w:val="20"/>
        </w:rPr>
        <w:br/>
        <w:t>pkt 7.5. WT-2:2016 – część II.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 xml:space="preserve">Nie dopuszcza się układania </w:t>
      </w:r>
      <w:proofErr w:type="spellStart"/>
      <w:r w:rsidRPr="0073501C">
        <w:rPr>
          <w:rFonts w:cs="Times New Roman"/>
          <w:szCs w:val="20"/>
        </w:rPr>
        <w:t>mma</w:t>
      </w:r>
      <w:proofErr w:type="spellEnd"/>
      <w:r w:rsidRPr="0073501C">
        <w:rPr>
          <w:rFonts w:cs="Times New Roman"/>
          <w:szCs w:val="20"/>
        </w:rPr>
        <w:t xml:space="preserve"> podczas opadów atmosferycznych. 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73501C">
        <w:rPr>
          <w:rFonts w:cs="Times New Roman"/>
          <w:b/>
          <w:szCs w:val="20"/>
        </w:rPr>
        <w:t>5.5. Próba technologiczna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Wykonawca przed przystąpieniem do produkcji MMA na żądanie Inżyniera jest zobowiązany do przeprowadzenia próby technologicznej.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 xml:space="preserve">Nie dopuszcza się oceniania dokładności pracy otaczarki oraz prawidłowości składu mieszanki mineralnej na podstawie tzw. suchego </w:t>
      </w:r>
      <w:proofErr w:type="spellStart"/>
      <w:r w:rsidRPr="0073501C">
        <w:rPr>
          <w:rFonts w:cs="Times New Roman"/>
          <w:szCs w:val="20"/>
        </w:rPr>
        <w:t>zarobu</w:t>
      </w:r>
      <w:proofErr w:type="spellEnd"/>
      <w:r w:rsidRPr="0073501C">
        <w:rPr>
          <w:rFonts w:cs="Times New Roman"/>
          <w:szCs w:val="20"/>
        </w:rPr>
        <w:t xml:space="preserve">, z uwagi na segregację kruszywa. Na podstawie uzyskanych wyników Inżynier podejmuje decyzję o wykonaniu odcinka próbnego. Tolerancje zawartości składników MMA względem składu zaprojektowanego powinny być zgodne z wymaganiami podanymi w pkt. 6.2 niniejszej SST. 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73501C">
        <w:rPr>
          <w:rFonts w:cs="Times New Roman"/>
          <w:b/>
          <w:szCs w:val="20"/>
        </w:rPr>
        <w:t>5.6. Odcinek próbny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Na żądanie Inżyniera, Wykonawca powinien wykonać odcinek próbny o długości przynajmniej 100m na całej szerokości jednej jezdni. Wykonawca powinien wykonać odcinek próbny w celu:</w:t>
      </w:r>
    </w:p>
    <w:p w:rsidR="00074BA9" w:rsidRPr="0073501C" w:rsidRDefault="00136ED5" w:rsidP="00D439E9">
      <w:pPr>
        <w:pStyle w:val="Akapitzlist"/>
        <w:numPr>
          <w:ilvl w:val="0"/>
          <w:numId w:val="32"/>
        </w:num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ind w:hanging="153"/>
        <w:jc w:val="left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zdefiniowania parametrów produkcyjnych MMA</w:t>
      </w:r>
    </w:p>
    <w:p w:rsidR="00074BA9" w:rsidRPr="0073501C" w:rsidRDefault="00136ED5" w:rsidP="00D439E9">
      <w:pPr>
        <w:pStyle w:val="Akapitzlist"/>
        <w:numPr>
          <w:ilvl w:val="0"/>
          <w:numId w:val="32"/>
        </w:num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ind w:hanging="153"/>
        <w:jc w:val="left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sprawdzenia czy sprzęt użyty do rozkładania i zagęszczania mieszanki jest właściwy</w:t>
      </w:r>
    </w:p>
    <w:p w:rsidR="00074BA9" w:rsidRPr="0073501C" w:rsidRDefault="00136ED5" w:rsidP="00D439E9">
      <w:pPr>
        <w:pStyle w:val="Akapitzlist"/>
        <w:numPr>
          <w:ilvl w:val="0"/>
          <w:numId w:val="32"/>
        </w:num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ind w:hanging="153"/>
        <w:jc w:val="left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określenia grubości warstwy mieszanki mineralno-asfaltowej przed zagęszczeniem, koniecznej do uzyskania wymaganej ostatecznej grubości warstwy</w:t>
      </w:r>
    </w:p>
    <w:p w:rsidR="00074BA9" w:rsidRPr="0073501C" w:rsidRDefault="00136ED5" w:rsidP="00D439E9">
      <w:pPr>
        <w:pStyle w:val="Akapitzlist"/>
        <w:numPr>
          <w:ilvl w:val="0"/>
          <w:numId w:val="32"/>
        </w:num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ind w:hanging="153"/>
        <w:jc w:val="left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 xml:space="preserve">określenia potrzebnej liczby przejść walców dla uzyskania prawidłowego zagęszczenia warstwy. 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lastRenderedPageBreak/>
        <w:t>Do wykonania odcinka próbnego, Wykonawca powinien zastosować takie same materiały oraz sprzęt, jakie będą stosowane do wykonania warstwy z MMA podczas robót. Lokalizacja odcinka próbnego zostanie zaakceptowana przez Inżyniera. Wykonawca rozpocznie wykonywanie nawierzchni z MMA dopiero po otrzymaniu akceptacji Inżyniera, wydanej na podstawie testów oraz pomiarów dokonanych na odcinku próbnym. W przypadku nieprawidłowych parametrów warstwy podbudowy i nie zatwierdzeniu przez Inżyniera odcinka próbnego, Wykonawca ma obowiązek usunąć odcinek próbny warstwy podbudowy (jeżeli był wykonywany w obrębie Kontraktu) na własny koszt.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73501C">
        <w:rPr>
          <w:rFonts w:cs="Times New Roman"/>
          <w:b/>
          <w:szCs w:val="20"/>
        </w:rPr>
        <w:t>5.7. Wbudowywanie mieszanki MMA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 xml:space="preserve">Transport, wbudowanie i zagęszczanie warstwy z MMA powinno odbywać się zgodnie z wymaganiami podanymi w p. 7.4. i 7.5. WT-2:2016 – część II. 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73501C">
        <w:rPr>
          <w:rFonts w:cs="Times New Roman"/>
          <w:b/>
          <w:szCs w:val="20"/>
        </w:rPr>
        <w:t>5.8. Połączenia technologiczne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Połączenia technologiczne należy wykonać zgodnie z pkt 7.6 WT-2:2016 – część II.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73501C">
        <w:rPr>
          <w:rFonts w:cs="Times New Roman"/>
          <w:b/>
          <w:szCs w:val="20"/>
        </w:rPr>
        <w:t>5.9. Krawędzie zewnętrzne warstw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Krawędzie zewnętrzne warstw  należy wykonać zgodnie z pkt 7.7 WT-2:2016 – część II.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b/>
          <w:bCs w:val="0"/>
          <w:szCs w:val="20"/>
        </w:rPr>
      </w:pPr>
      <w:r w:rsidRPr="0073501C">
        <w:rPr>
          <w:rFonts w:cs="Times New Roman"/>
          <w:b/>
          <w:bCs w:val="0"/>
          <w:szCs w:val="20"/>
        </w:rPr>
        <w:t>6. KONTROLA JAKO</w:t>
      </w:r>
      <w:r w:rsidRPr="0073501C">
        <w:rPr>
          <w:rFonts w:cs="Times New Roman"/>
          <w:b/>
          <w:szCs w:val="20"/>
        </w:rPr>
        <w:t>Ś</w:t>
      </w:r>
      <w:r w:rsidRPr="0073501C">
        <w:rPr>
          <w:rFonts w:cs="Times New Roman"/>
          <w:b/>
          <w:bCs w:val="0"/>
          <w:szCs w:val="20"/>
        </w:rPr>
        <w:t>CI ROBÓT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Ogólne zasady kontroli jakości robót podano w D-M.00.00.00. "Wymagania ogólne"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Badania mieszanki mineralno-asfaltowej należy wykonywać zgodnie z normami podanymi w pkt. 8.2.1 WT-2 2014 Nawierzchnie Asfaltowe (Tablica 7,8,9 w zależności od kategorii ruchu) oraz pkt 8 WT-2:2016 – część II.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73501C">
        <w:rPr>
          <w:rFonts w:cs="Times New Roman"/>
          <w:b/>
          <w:szCs w:val="20"/>
        </w:rPr>
        <w:t>6.1. Badania i pomiary przed przystąpieniem do robót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Przed przystąpieniem do robót Wykonawca powinien przedstawić Inżynierowi do akceptacji źródła poboru kruszyw oraz wszystkich dodatkowych materiałów, dołączając wszystkie dokumenty potwierdzające jakość materiałów składowych.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73501C">
        <w:rPr>
          <w:rFonts w:cs="Times New Roman"/>
          <w:b/>
          <w:szCs w:val="20"/>
        </w:rPr>
        <w:t>6.2. Badania w czasie robót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bCs w:val="0"/>
          <w:w w:val="90"/>
          <w:szCs w:val="20"/>
        </w:rPr>
      </w:pPr>
      <w:r w:rsidRPr="0073501C">
        <w:rPr>
          <w:rFonts w:cs="Times New Roman"/>
          <w:w w:val="90"/>
          <w:szCs w:val="20"/>
        </w:rPr>
        <w:t xml:space="preserve">Tablica 7Zakres oraz częstość badań i pomiarów w czasie wytwarzania i wbudowywania mieszanki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4264"/>
        <w:gridCol w:w="4502"/>
      </w:tblGrid>
      <w:tr w:rsidR="00074BA9" w:rsidRPr="0073501C">
        <w:tc>
          <w:tcPr>
            <w:tcW w:w="522" w:type="dxa"/>
            <w:shd w:val="clear" w:color="auto" w:fill="auto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73501C">
              <w:rPr>
                <w:rFonts w:cs="Times New Roman"/>
                <w:w w:val="90"/>
                <w:szCs w:val="20"/>
              </w:rPr>
              <w:t>Lp.</w:t>
            </w:r>
          </w:p>
        </w:tc>
        <w:tc>
          <w:tcPr>
            <w:tcW w:w="4264" w:type="dxa"/>
            <w:shd w:val="clear" w:color="auto" w:fill="auto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w w:val="90"/>
                <w:szCs w:val="20"/>
              </w:rPr>
            </w:pPr>
            <w:r w:rsidRPr="0073501C">
              <w:rPr>
                <w:rFonts w:cs="Times New Roman"/>
                <w:w w:val="90"/>
                <w:szCs w:val="20"/>
              </w:rPr>
              <w:t>Właściwość</w:t>
            </w:r>
          </w:p>
        </w:tc>
        <w:tc>
          <w:tcPr>
            <w:tcW w:w="4502" w:type="dxa"/>
            <w:shd w:val="clear" w:color="auto" w:fill="auto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w w:val="90"/>
                <w:szCs w:val="20"/>
              </w:rPr>
            </w:pPr>
            <w:r w:rsidRPr="0073501C">
              <w:rPr>
                <w:rFonts w:cs="Times New Roman"/>
                <w:w w:val="90"/>
                <w:szCs w:val="20"/>
              </w:rPr>
              <w:t>Częstość badań</w:t>
            </w:r>
          </w:p>
        </w:tc>
      </w:tr>
      <w:tr w:rsidR="00074BA9" w:rsidRPr="0073501C">
        <w:tc>
          <w:tcPr>
            <w:tcW w:w="9288" w:type="dxa"/>
            <w:gridSpan w:val="3"/>
            <w:shd w:val="clear" w:color="auto" w:fill="auto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73501C">
              <w:rPr>
                <w:rFonts w:cs="Times New Roman"/>
                <w:w w:val="90"/>
                <w:szCs w:val="20"/>
              </w:rPr>
              <w:t>Badania materiałów</w:t>
            </w:r>
          </w:p>
        </w:tc>
      </w:tr>
      <w:tr w:rsidR="00074BA9" w:rsidRPr="0073501C">
        <w:tc>
          <w:tcPr>
            <w:tcW w:w="522" w:type="dxa"/>
            <w:shd w:val="clear" w:color="auto" w:fill="auto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73501C">
              <w:rPr>
                <w:rFonts w:cs="Times New Roman"/>
                <w:w w:val="90"/>
                <w:szCs w:val="20"/>
              </w:rPr>
              <w:t>1.</w:t>
            </w:r>
          </w:p>
        </w:tc>
        <w:tc>
          <w:tcPr>
            <w:tcW w:w="4264" w:type="dxa"/>
            <w:shd w:val="clear" w:color="auto" w:fill="auto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w w:val="90"/>
                <w:szCs w:val="20"/>
              </w:rPr>
            </w:pPr>
            <w:r w:rsidRPr="0073501C">
              <w:rPr>
                <w:rFonts w:cs="Times New Roman"/>
                <w:w w:val="90"/>
                <w:szCs w:val="20"/>
              </w:rPr>
              <w:t>Uziarnienie kruszywa</w:t>
            </w:r>
          </w:p>
        </w:tc>
        <w:tc>
          <w:tcPr>
            <w:tcW w:w="4502" w:type="dxa"/>
            <w:shd w:val="clear" w:color="auto" w:fill="auto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w w:val="90"/>
                <w:szCs w:val="20"/>
              </w:rPr>
            </w:pPr>
            <w:r w:rsidRPr="0073501C">
              <w:rPr>
                <w:rFonts w:cs="Times New Roman"/>
                <w:w w:val="90"/>
                <w:szCs w:val="20"/>
              </w:rPr>
              <w:t>1 raz na 2000 ton dla każdej frakcji</w:t>
            </w:r>
          </w:p>
        </w:tc>
      </w:tr>
      <w:tr w:rsidR="00074BA9" w:rsidRPr="0073501C">
        <w:tc>
          <w:tcPr>
            <w:tcW w:w="522" w:type="dxa"/>
            <w:shd w:val="clear" w:color="auto" w:fill="auto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73501C">
              <w:rPr>
                <w:rFonts w:cs="Times New Roman"/>
                <w:w w:val="90"/>
                <w:szCs w:val="20"/>
              </w:rPr>
              <w:t>2.</w:t>
            </w:r>
          </w:p>
        </w:tc>
        <w:tc>
          <w:tcPr>
            <w:tcW w:w="4264" w:type="dxa"/>
            <w:shd w:val="clear" w:color="auto" w:fill="auto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w w:val="90"/>
                <w:szCs w:val="20"/>
              </w:rPr>
            </w:pPr>
            <w:r w:rsidRPr="0073501C">
              <w:rPr>
                <w:rFonts w:cs="Times New Roman"/>
                <w:w w:val="90"/>
                <w:szCs w:val="20"/>
              </w:rPr>
              <w:t>Uziarnienie wypełniacza</w:t>
            </w:r>
          </w:p>
        </w:tc>
        <w:tc>
          <w:tcPr>
            <w:tcW w:w="4502" w:type="dxa"/>
            <w:shd w:val="clear" w:color="auto" w:fill="auto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w w:val="90"/>
                <w:szCs w:val="20"/>
              </w:rPr>
            </w:pPr>
            <w:r w:rsidRPr="0073501C">
              <w:rPr>
                <w:rFonts w:cs="Times New Roman"/>
                <w:w w:val="90"/>
                <w:szCs w:val="20"/>
              </w:rPr>
              <w:t>1 raz na 200 ton</w:t>
            </w:r>
          </w:p>
        </w:tc>
      </w:tr>
      <w:tr w:rsidR="00074BA9" w:rsidRPr="0073501C">
        <w:tc>
          <w:tcPr>
            <w:tcW w:w="522" w:type="dxa"/>
            <w:shd w:val="clear" w:color="auto" w:fill="auto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73501C">
              <w:rPr>
                <w:rFonts w:cs="Times New Roman"/>
                <w:w w:val="90"/>
                <w:szCs w:val="20"/>
              </w:rPr>
              <w:t>3.</w:t>
            </w:r>
          </w:p>
        </w:tc>
        <w:tc>
          <w:tcPr>
            <w:tcW w:w="4264" w:type="dxa"/>
            <w:shd w:val="clear" w:color="auto" w:fill="auto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w w:val="90"/>
                <w:szCs w:val="20"/>
              </w:rPr>
            </w:pPr>
            <w:r w:rsidRPr="0073501C">
              <w:rPr>
                <w:rFonts w:cs="Times New Roman"/>
                <w:w w:val="90"/>
                <w:szCs w:val="20"/>
              </w:rPr>
              <w:t>Właściwości asfaltu</w:t>
            </w:r>
          </w:p>
          <w:p w:rsidR="00074BA9" w:rsidRPr="0073501C" w:rsidRDefault="00136ED5" w:rsidP="0073501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w w:val="90"/>
                <w:szCs w:val="20"/>
              </w:rPr>
            </w:pPr>
            <w:r w:rsidRPr="0073501C">
              <w:rPr>
                <w:rFonts w:cs="Times New Roman"/>
                <w:w w:val="90"/>
                <w:szCs w:val="20"/>
              </w:rPr>
              <w:t>- Penetracja w 25°C lub temperatura mięknienia wg PIK</w:t>
            </w:r>
          </w:p>
        </w:tc>
        <w:tc>
          <w:tcPr>
            <w:tcW w:w="4502" w:type="dxa"/>
            <w:shd w:val="clear" w:color="auto" w:fill="auto"/>
            <w:vAlign w:val="center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w w:val="90"/>
                <w:szCs w:val="20"/>
              </w:rPr>
            </w:pPr>
            <w:r w:rsidRPr="0073501C">
              <w:rPr>
                <w:rFonts w:cs="Times New Roman"/>
                <w:w w:val="90"/>
                <w:szCs w:val="20"/>
              </w:rPr>
              <w:t>1 raz na 300 ton</w:t>
            </w:r>
          </w:p>
        </w:tc>
      </w:tr>
      <w:tr w:rsidR="00074BA9" w:rsidRPr="0073501C">
        <w:tc>
          <w:tcPr>
            <w:tcW w:w="9288" w:type="dxa"/>
            <w:gridSpan w:val="3"/>
            <w:shd w:val="clear" w:color="auto" w:fill="auto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73501C">
              <w:rPr>
                <w:rFonts w:cs="Times New Roman"/>
                <w:w w:val="90"/>
                <w:szCs w:val="20"/>
              </w:rPr>
              <w:t>Badania mieszanki mineralno-asfaltowej</w:t>
            </w:r>
          </w:p>
        </w:tc>
      </w:tr>
      <w:tr w:rsidR="00074BA9" w:rsidRPr="0073501C">
        <w:tc>
          <w:tcPr>
            <w:tcW w:w="522" w:type="dxa"/>
            <w:shd w:val="clear" w:color="auto" w:fill="auto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73501C">
              <w:rPr>
                <w:rFonts w:cs="Times New Roman"/>
                <w:w w:val="90"/>
                <w:szCs w:val="20"/>
              </w:rPr>
              <w:t>4.</w:t>
            </w:r>
          </w:p>
        </w:tc>
        <w:tc>
          <w:tcPr>
            <w:tcW w:w="4264" w:type="dxa"/>
            <w:shd w:val="clear" w:color="auto" w:fill="auto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w w:val="90"/>
                <w:szCs w:val="20"/>
              </w:rPr>
            </w:pPr>
            <w:r w:rsidRPr="0073501C">
              <w:rPr>
                <w:rFonts w:cs="Times New Roman"/>
                <w:w w:val="90"/>
                <w:szCs w:val="20"/>
              </w:rPr>
              <w:t>Temperatura składników</w:t>
            </w:r>
          </w:p>
        </w:tc>
        <w:tc>
          <w:tcPr>
            <w:tcW w:w="4502" w:type="dxa"/>
            <w:shd w:val="clear" w:color="auto" w:fill="auto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w w:val="90"/>
                <w:szCs w:val="20"/>
              </w:rPr>
            </w:pPr>
            <w:r w:rsidRPr="0073501C">
              <w:rPr>
                <w:rFonts w:cs="Times New Roman"/>
                <w:w w:val="90"/>
                <w:szCs w:val="20"/>
              </w:rPr>
              <w:t>Nadzór ciągły</w:t>
            </w:r>
          </w:p>
        </w:tc>
      </w:tr>
      <w:tr w:rsidR="00074BA9" w:rsidRPr="0073501C">
        <w:tc>
          <w:tcPr>
            <w:tcW w:w="522" w:type="dxa"/>
            <w:shd w:val="clear" w:color="auto" w:fill="auto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73501C">
              <w:rPr>
                <w:rFonts w:cs="Times New Roman"/>
                <w:w w:val="90"/>
                <w:szCs w:val="20"/>
              </w:rPr>
              <w:t>5.</w:t>
            </w:r>
          </w:p>
        </w:tc>
        <w:tc>
          <w:tcPr>
            <w:tcW w:w="4264" w:type="dxa"/>
            <w:shd w:val="clear" w:color="auto" w:fill="auto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w w:val="90"/>
                <w:szCs w:val="20"/>
              </w:rPr>
            </w:pPr>
            <w:r w:rsidRPr="0073501C">
              <w:rPr>
                <w:rFonts w:cs="Times New Roman"/>
                <w:w w:val="90"/>
                <w:szCs w:val="20"/>
              </w:rPr>
              <w:t>Temperatura mieszanki</w:t>
            </w:r>
          </w:p>
        </w:tc>
        <w:tc>
          <w:tcPr>
            <w:tcW w:w="4502" w:type="dxa"/>
            <w:shd w:val="clear" w:color="auto" w:fill="auto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w w:val="90"/>
                <w:szCs w:val="20"/>
              </w:rPr>
            </w:pPr>
            <w:r w:rsidRPr="0073501C">
              <w:rPr>
                <w:rFonts w:cs="Times New Roman"/>
                <w:w w:val="90"/>
                <w:szCs w:val="20"/>
              </w:rPr>
              <w:t>Każdy samochód przy załadunku i w czasie wbudowania</w:t>
            </w:r>
          </w:p>
        </w:tc>
      </w:tr>
      <w:tr w:rsidR="00074BA9" w:rsidRPr="0073501C">
        <w:tc>
          <w:tcPr>
            <w:tcW w:w="522" w:type="dxa"/>
            <w:shd w:val="clear" w:color="auto" w:fill="auto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73501C">
              <w:rPr>
                <w:rFonts w:cs="Times New Roman"/>
                <w:w w:val="90"/>
                <w:szCs w:val="20"/>
              </w:rPr>
              <w:t>6.</w:t>
            </w:r>
          </w:p>
        </w:tc>
        <w:tc>
          <w:tcPr>
            <w:tcW w:w="4264" w:type="dxa"/>
            <w:shd w:val="clear" w:color="auto" w:fill="auto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w w:val="90"/>
                <w:szCs w:val="20"/>
              </w:rPr>
            </w:pPr>
            <w:r w:rsidRPr="0073501C">
              <w:rPr>
                <w:rFonts w:cs="Times New Roman"/>
                <w:w w:val="90"/>
                <w:szCs w:val="20"/>
              </w:rPr>
              <w:t>Zawartość asfaltu rozpuszczalnego w mieszance mineralno-asfaltowej</w:t>
            </w:r>
          </w:p>
        </w:tc>
        <w:tc>
          <w:tcPr>
            <w:tcW w:w="4502" w:type="dxa"/>
            <w:shd w:val="clear" w:color="auto" w:fill="auto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w w:val="90"/>
                <w:szCs w:val="20"/>
              </w:rPr>
            </w:pPr>
            <w:r w:rsidRPr="0073501C">
              <w:rPr>
                <w:rFonts w:cs="Times New Roman"/>
                <w:w w:val="90"/>
                <w:szCs w:val="20"/>
              </w:rPr>
              <w:t xml:space="preserve">1 raz na 1000 ton wyprodukowanej </w:t>
            </w:r>
            <w:proofErr w:type="spellStart"/>
            <w:r w:rsidRPr="0073501C">
              <w:rPr>
                <w:rFonts w:cs="Times New Roman"/>
                <w:w w:val="90"/>
                <w:szCs w:val="20"/>
              </w:rPr>
              <w:t>mma</w:t>
            </w:r>
            <w:proofErr w:type="spellEnd"/>
            <w:r w:rsidRPr="0073501C">
              <w:rPr>
                <w:rFonts w:cs="Times New Roman"/>
                <w:w w:val="90"/>
                <w:szCs w:val="20"/>
              </w:rPr>
              <w:t xml:space="preserve">, przynajmniej raz dziennie w trakcie produkcji </w:t>
            </w:r>
            <w:proofErr w:type="spellStart"/>
            <w:r w:rsidRPr="0073501C">
              <w:rPr>
                <w:rFonts w:cs="Times New Roman"/>
                <w:w w:val="90"/>
                <w:szCs w:val="20"/>
              </w:rPr>
              <w:t>mma</w:t>
            </w:r>
            <w:proofErr w:type="spellEnd"/>
          </w:p>
        </w:tc>
      </w:tr>
      <w:tr w:rsidR="00074BA9" w:rsidRPr="0073501C">
        <w:tc>
          <w:tcPr>
            <w:tcW w:w="522" w:type="dxa"/>
            <w:shd w:val="clear" w:color="auto" w:fill="auto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73501C">
              <w:rPr>
                <w:rFonts w:cs="Times New Roman"/>
                <w:w w:val="90"/>
                <w:szCs w:val="20"/>
              </w:rPr>
              <w:t>7.</w:t>
            </w:r>
          </w:p>
        </w:tc>
        <w:tc>
          <w:tcPr>
            <w:tcW w:w="4264" w:type="dxa"/>
            <w:shd w:val="clear" w:color="auto" w:fill="auto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w w:val="90"/>
                <w:szCs w:val="20"/>
              </w:rPr>
            </w:pPr>
            <w:r w:rsidRPr="0073501C">
              <w:rPr>
                <w:rFonts w:cs="Times New Roman"/>
                <w:w w:val="90"/>
                <w:szCs w:val="20"/>
              </w:rPr>
              <w:t>Uziarnienie mieszanki mineralno-asfaltowej</w:t>
            </w:r>
          </w:p>
        </w:tc>
        <w:tc>
          <w:tcPr>
            <w:tcW w:w="4502" w:type="dxa"/>
            <w:shd w:val="clear" w:color="auto" w:fill="auto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w w:val="90"/>
                <w:szCs w:val="20"/>
              </w:rPr>
            </w:pPr>
            <w:r w:rsidRPr="0073501C">
              <w:rPr>
                <w:rFonts w:cs="Times New Roman"/>
                <w:w w:val="90"/>
                <w:szCs w:val="20"/>
              </w:rPr>
              <w:t xml:space="preserve">1 raz na 1000 ton wyprodukowanej </w:t>
            </w:r>
            <w:proofErr w:type="spellStart"/>
            <w:r w:rsidRPr="0073501C">
              <w:rPr>
                <w:rFonts w:cs="Times New Roman"/>
                <w:w w:val="90"/>
                <w:szCs w:val="20"/>
              </w:rPr>
              <w:t>mma</w:t>
            </w:r>
            <w:proofErr w:type="spellEnd"/>
            <w:r w:rsidRPr="0073501C">
              <w:rPr>
                <w:rFonts w:cs="Times New Roman"/>
                <w:w w:val="90"/>
                <w:szCs w:val="20"/>
              </w:rPr>
              <w:t xml:space="preserve">, przynajmniej raz dziennie w trakcie produkcji </w:t>
            </w:r>
            <w:proofErr w:type="spellStart"/>
            <w:r w:rsidRPr="0073501C">
              <w:rPr>
                <w:rFonts w:cs="Times New Roman"/>
                <w:w w:val="90"/>
                <w:szCs w:val="20"/>
              </w:rPr>
              <w:t>mma</w:t>
            </w:r>
            <w:proofErr w:type="spellEnd"/>
          </w:p>
        </w:tc>
      </w:tr>
      <w:tr w:rsidR="00074BA9" w:rsidRPr="0073501C">
        <w:tc>
          <w:tcPr>
            <w:tcW w:w="522" w:type="dxa"/>
            <w:shd w:val="clear" w:color="auto" w:fill="auto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73501C">
              <w:rPr>
                <w:rFonts w:cs="Times New Roman"/>
                <w:w w:val="90"/>
                <w:szCs w:val="20"/>
              </w:rPr>
              <w:t>8.</w:t>
            </w:r>
          </w:p>
        </w:tc>
        <w:tc>
          <w:tcPr>
            <w:tcW w:w="4264" w:type="dxa"/>
            <w:shd w:val="clear" w:color="auto" w:fill="auto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w w:val="90"/>
                <w:szCs w:val="20"/>
              </w:rPr>
            </w:pPr>
            <w:r w:rsidRPr="0073501C">
              <w:rPr>
                <w:rFonts w:cs="Times New Roman"/>
                <w:w w:val="90"/>
                <w:szCs w:val="20"/>
              </w:rPr>
              <w:t>Zawartość wolnych przestrzeni w próbkach Marshalla</w:t>
            </w:r>
          </w:p>
        </w:tc>
        <w:tc>
          <w:tcPr>
            <w:tcW w:w="4502" w:type="dxa"/>
            <w:shd w:val="clear" w:color="auto" w:fill="auto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w w:val="90"/>
                <w:szCs w:val="20"/>
              </w:rPr>
            </w:pPr>
            <w:r w:rsidRPr="0073501C">
              <w:rPr>
                <w:rFonts w:cs="Times New Roman"/>
                <w:w w:val="90"/>
                <w:szCs w:val="20"/>
              </w:rPr>
              <w:t xml:space="preserve">1 raz na 1000 ton wyprodukowanej </w:t>
            </w:r>
            <w:proofErr w:type="spellStart"/>
            <w:r w:rsidRPr="0073501C">
              <w:rPr>
                <w:rFonts w:cs="Times New Roman"/>
                <w:w w:val="90"/>
                <w:szCs w:val="20"/>
              </w:rPr>
              <w:t>mma</w:t>
            </w:r>
            <w:proofErr w:type="spellEnd"/>
            <w:r w:rsidRPr="0073501C">
              <w:rPr>
                <w:rFonts w:cs="Times New Roman"/>
                <w:w w:val="90"/>
                <w:szCs w:val="20"/>
              </w:rPr>
              <w:t xml:space="preserve">, przynajmniej raz dziennie w trakcie produkcji </w:t>
            </w:r>
            <w:proofErr w:type="spellStart"/>
            <w:r w:rsidRPr="0073501C">
              <w:rPr>
                <w:rFonts w:cs="Times New Roman"/>
                <w:w w:val="90"/>
                <w:szCs w:val="20"/>
              </w:rPr>
              <w:t>mma</w:t>
            </w:r>
            <w:proofErr w:type="spellEnd"/>
          </w:p>
        </w:tc>
      </w:tr>
      <w:tr w:rsidR="00074BA9" w:rsidRPr="0073501C">
        <w:tc>
          <w:tcPr>
            <w:tcW w:w="9288" w:type="dxa"/>
            <w:gridSpan w:val="3"/>
            <w:shd w:val="clear" w:color="auto" w:fill="auto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73501C">
              <w:rPr>
                <w:rFonts w:cs="Times New Roman"/>
                <w:w w:val="90"/>
                <w:szCs w:val="20"/>
              </w:rPr>
              <w:t>Badania po wykonaniu warstwy podbudowy</w:t>
            </w:r>
          </w:p>
        </w:tc>
      </w:tr>
      <w:tr w:rsidR="00074BA9" w:rsidRPr="0073501C">
        <w:tc>
          <w:tcPr>
            <w:tcW w:w="522" w:type="dxa"/>
            <w:shd w:val="clear" w:color="auto" w:fill="auto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73501C">
              <w:rPr>
                <w:rFonts w:cs="Times New Roman"/>
                <w:w w:val="90"/>
                <w:szCs w:val="20"/>
              </w:rPr>
              <w:t>9.</w:t>
            </w:r>
          </w:p>
        </w:tc>
        <w:tc>
          <w:tcPr>
            <w:tcW w:w="4264" w:type="dxa"/>
            <w:shd w:val="clear" w:color="auto" w:fill="auto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w w:val="90"/>
                <w:szCs w:val="20"/>
              </w:rPr>
            </w:pPr>
            <w:r w:rsidRPr="0073501C">
              <w:rPr>
                <w:rFonts w:cs="Times New Roman"/>
                <w:w w:val="90"/>
                <w:szCs w:val="20"/>
              </w:rPr>
              <w:t>Grubość warstwy, wskaźnik zagęszczenia warstwy, wolna przestrzeń w warstwie</w:t>
            </w:r>
          </w:p>
        </w:tc>
        <w:tc>
          <w:tcPr>
            <w:tcW w:w="4502" w:type="dxa"/>
            <w:shd w:val="clear" w:color="auto" w:fill="auto"/>
            <w:vAlign w:val="center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w w:val="90"/>
                <w:szCs w:val="20"/>
              </w:rPr>
            </w:pPr>
            <w:r w:rsidRPr="0073501C">
              <w:rPr>
                <w:rFonts w:cs="Times New Roman"/>
                <w:w w:val="90"/>
                <w:szCs w:val="20"/>
              </w:rPr>
              <w:t>2 próbki na 1 km jezdni</w:t>
            </w:r>
          </w:p>
        </w:tc>
      </w:tr>
      <w:tr w:rsidR="00074BA9" w:rsidRPr="0073501C">
        <w:tc>
          <w:tcPr>
            <w:tcW w:w="522" w:type="dxa"/>
            <w:shd w:val="clear" w:color="auto" w:fill="auto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w w:val="90"/>
                <w:szCs w:val="20"/>
              </w:rPr>
            </w:pPr>
            <w:r w:rsidRPr="0073501C">
              <w:rPr>
                <w:rFonts w:cs="Times New Roman"/>
                <w:w w:val="90"/>
                <w:szCs w:val="20"/>
              </w:rPr>
              <w:t>10.</w:t>
            </w:r>
          </w:p>
        </w:tc>
        <w:tc>
          <w:tcPr>
            <w:tcW w:w="4264" w:type="dxa"/>
            <w:shd w:val="clear" w:color="auto" w:fill="auto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w w:val="90"/>
                <w:szCs w:val="20"/>
              </w:rPr>
            </w:pPr>
            <w:r w:rsidRPr="0073501C">
              <w:rPr>
                <w:rFonts w:cs="Times New Roman"/>
                <w:w w:val="90"/>
                <w:szCs w:val="20"/>
              </w:rPr>
              <w:t>Wytrzymałość na ścinanie połączeń między warstwami (podbudowa/podbudowa)</w:t>
            </w:r>
          </w:p>
        </w:tc>
        <w:tc>
          <w:tcPr>
            <w:tcW w:w="4502" w:type="dxa"/>
            <w:shd w:val="clear" w:color="auto" w:fill="auto"/>
            <w:vAlign w:val="center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w w:val="90"/>
                <w:szCs w:val="20"/>
              </w:rPr>
            </w:pPr>
            <w:r w:rsidRPr="0073501C">
              <w:rPr>
                <w:rFonts w:cs="Times New Roman"/>
                <w:w w:val="90"/>
                <w:szCs w:val="20"/>
              </w:rPr>
              <w:t>1 próbka na każdy rozpoczęty km każdej jezdni</w:t>
            </w:r>
          </w:p>
        </w:tc>
      </w:tr>
    </w:tbl>
    <w:p w:rsidR="00074BA9" w:rsidRPr="0073501C" w:rsidRDefault="00136ED5" w:rsidP="0073501C">
      <w:pPr>
        <w:pStyle w:val="Nagwek4"/>
        <w:numPr>
          <w:ilvl w:val="0"/>
          <w:numId w:val="0"/>
        </w:numPr>
        <w:spacing w:before="0" w:after="0"/>
      </w:pPr>
      <w:r w:rsidRPr="0073501C">
        <w:t>6.2.1 Zawarto</w:t>
      </w:r>
      <w:r w:rsidRPr="0073501C">
        <w:rPr>
          <w:rFonts w:eastAsia="TimesNewRoman,Bold"/>
        </w:rPr>
        <w:t>ść</w:t>
      </w:r>
      <w:r w:rsidRPr="0073501C">
        <w:t xml:space="preserve"> lepiszcza rozpuszczalnego</w:t>
      </w:r>
    </w:p>
    <w:p w:rsidR="00136ED5" w:rsidRPr="0073501C" w:rsidRDefault="00136ED5" w:rsidP="0073501C">
      <w:pPr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Badanie polega na wykonaniu ekstrakcji lepiszcza, zgodnie PN-EN 12697-1, z próbki pobranej z mieszanki mineralno-asfaltowej. Zawarto</w:t>
      </w:r>
      <w:r w:rsidRPr="0073501C">
        <w:rPr>
          <w:rFonts w:eastAsia="TimesNewRoman" w:cs="Times New Roman"/>
          <w:szCs w:val="20"/>
        </w:rPr>
        <w:t xml:space="preserve">ść </w:t>
      </w:r>
      <w:r w:rsidRPr="0073501C">
        <w:rPr>
          <w:rFonts w:cs="Times New Roman"/>
          <w:szCs w:val="20"/>
        </w:rPr>
        <w:t>lepiszcza rozpuszczalnego nie mo</w:t>
      </w:r>
      <w:r w:rsidRPr="0073501C">
        <w:rPr>
          <w:rFonts w:eastAsia="TimesNewRoman" w:cs="Times New Roman"/>
          <w:szCs w:val="20"/>
        </w:rPr>
        <w:t>ż</w:t>
      </w:r>
      <w:r w:rsidRPr="0073501C">
        <w:rPr>
          <w:rFonts w:cs="Times New Roman"/>
          <w:szCs w:val="20"/>
        </w:rPr>
        <w:t>e odbiega</w:t>
      </w:r>
      <w:r w:rsidRPr="0073501C">
        <w:rPr>
          <w:rFonts w:eastAsia="TimesNewRoman" w:cs="Times New Roman"/>
          <w:szCs w:val="20"/>
        </w:rPr>
        <w:t xml:space="preserve">ć </w:t>
      </w:r>
      <w:r w:rsidRPr="0073501C">
        <w:rPr>
          <w:rFonts w:cs="Times New Roman"/>
          <w:szCs w:val="20"/>
        </w:rPr>
        <w:t>od warto</w:t>
      </w:r>
      <w:r w:rsidRPr="0073501C">
        <w:rPr>
          <w:rFonts w:eastAsia="TimesNewRoman" w:cs="Times New Roman"/>
          <w:szCs w:val="20"/>
        </w:rPr>
        <w:t>ś</w:t>
      </w:r>
      <w:r w:rsidRPr="0073501C">
        <w:rPr>
          <w:rFonts w:cs="Times New Roman"/>
          <w:szCs w:val="20"/>
        </w:rPr>
        <w:t>ci projektowanej  z uwzgl</w:t>
      </w:r>
      <w:r w:rsidRPr="0073501C">
        <w:rPr>
          <w:rFonts w:eastAsia="TimesNewRoman" w:cs="Times New Roman"/>
          <w:szCs w:val="20"/>
        </w:rPr>
        <w:t>ę</w:t>
      </w:r>
      <w:r w:rsidRPr="0073501C">
        <w:rPr>
          <w:rFonts w:cs="Times New Roman"/>
          <w:szCs w:val="20"/>
        </w:rPr>
        <w:t xml:space="preserve">dnieniem dopuszczalnych odchyłek  podanych Instrukcji DP-T 14 cz. I.  </w:t>
      </w:r>
    </w:p>
    <w:p w:rsidR="00074BA9" w:rsidRPr="0073501C" w:rsidRDefault="00136ED5" w:rsidP="0073501C">
      <w:pPr>
        <w:pStyle w:val="Nagwek4"/>
        <w:numPr>
          <w:ilvl w:val="0"/>
          <w:numId w:val="0"/>
        </w:numPr>
        <w:spacing w:before="0" w:after="0"/>
      </w:pPr>
      <w:r w:rsidRPr="0073501C">
        <w:t>6.2.2 Uziarnienie mieszanki mineralnej</w:t>
      </w:r>
    </w:p>
    <w:p w:rsidR="00136ED5" w:rsidRPr="0073501C" w:rsidRDefault="00136ED5" w:rsidP="0073501C">
      <w:pPr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Po wykonaniu ekstrakcji lepiszcza nale</w:t>
      </w:r>
      <w:r w:rsidRPr="0073501C">
        <w:rPr>
          <w:rFonts w:eastAsia="TimesNewRoman" w:cs="Times New Roman"/>
          <w:szCs w:val="20"/>
        </w:rPr>
        <w:t>ż</w:t>
      </w:r>
      <w:r w:rsidRPr="0073501C">
        <w:rPr>
          <w:rFonts w:cs="Times New Roman"/>
          <w:szCs w:val="20"/>
        </w:rPr>
        <w:t>y przeprowadzi</w:t>
      </w:r>
      <w:r w:rsidRPr="0073501C">
        <w:rPr>
          <w:rFonts w:eastAsia="TimesNewRoman" w:cs="Times New Roman"/>
          <w:szCs w:val="20"/>
        </w:rPr>
        <w:t xml:space="preserve">ć </w:t>
      </w:r>
      <w:r w:rsidRPr="0073501C">
        <w:rPr>
          <w:rFonts w:cs="Times New Roman"/>
          <w:szCs w:val="20"/>
        </w:rPr>
        <w:t>kontrol</w:t>
      </w:r>
      <w:r w:rsidRPr="0073501C">
        <w:rPr>
          <w:rFonts w:eastAsia="TimesNewRoman" w:cs="Times New Roman"/>
          <w:szCs w:val="20"/>
        </w:rPr>
        <w:t xml:space="preserve">ę </w:t>
      </w:r>
      <w:r w:rsidRPr="0073501C">
        <w:rPr>
          <w:rFonts w:cs="Times New Roman"/>
          <w:szCs w:val="20"/>
        </w:rPr>
        <w:t>uziarnienia mieszanki kruszywa mineralnego wg 12697-2. Uziarnienie ka</w:t>
      </w:r>
      <w:r w:rsidRPr="0073501C">
        <w:rPr>
          <w:rFonts w:eastAsia="TimesNewRoman" w:cs="Times New Roman"/>
          <w:szCs w:val="20"/>
        </w:rPr>
        <w:t>ż</w:t>
      </w:r>
      <w:r w:rsidRPr="0073501C">
        <w:rPr>
          <w:rFonts w:cs="Times New Roman"/>
          <w:szCs w:val="20"/>
        </w:rPr>
        <w:t>dej próbki pobranej z lu</w:t>
      </w:r>
      <w:r w:rsidRPr="0073501C">
        <w:rPr>
          <w:rFonts w:eastAsia="TimesNewRoman" w:cs="Times New Roman"/>
          <w:szCs w:val="20"/>
        </w:rPr>
        <w:t>ź</w:t>
      </w:r>
      <w:r w:rsidRPr="0073501C">
        <w:rPr>
          <w:rFonts w:cs="Times New Roman"/>
          <w:szCs w:val="20"/>
        </w:rPr>
        <w:t>nej mieszanki mineralno-asfaltowej nie mo</w:t>
      </w:r>
      <w:r w:rsidRPr="0073501C">
        <w:rPr>
          <w:rFonts w:eastAsia="TimesNewRoman" w:cs="Times New Roman"/>
          <w:szCs w:val="20"/>
        </w:rPr>
        <w:t>ż</w:t>
      </w:r>
      <w:r w:rsidRPr="0073501C">
        <w:rPr>
          <w:rFonts w:cs="Times New Roman"/>
          <w:szCs w:val="20"/>
        </w:rPr>
        <w:t>e odbiega</w:t>
      </w:r>
      <w:r w:rsidRPr="0073501C">
        <w:rPr>
          <w:rFonts w:eastAsia="TimesNewRoman" w:cs="Times New Roman"/>
          <w:szCs w:val="20"/>
        </w:rPr>
        <w:t xml:space="preserve">ć </w:t>
      </w:r>
      <w:r w:rsidRPr="0073501C">
        <w:rPr>
          <w:rFonts w:cs="Times New Roman"/>
          <w:szCs w:val="20"/>
        </w:rPr>
        <w:t>od warto</w:t>
      </w:r>
      <w:r w:rsidRPr="0073501C">
        <w:rPr>
          <w:rFonts w:eastAsia="TimesNewRoman" w:cs="Times New Roman"/>
          <w:szCs w:val="20"/>
        </w:rPr>
        <w:t>ś</w:t>
      </w:r>
      <w:r w:rsidRPr="0073501C">
        <w:rPr>
          <w:rFonts w:cs="Times New Roman"/>
          <w:szCs w:val="20"/>
        </w:rPr>
        <w:t>ci projektowanych z uwzgl</w:t>
      </w:r>
      <w:r w:rsidRPr="0073501C">
        <w:rPr>
          <w:rFonts w:eastAsia="TimesNewRoman" w:cs="Times New Roman"/>
          <w:szCs w:val="20"/>
        </w:rPr>
        <w:t>ę</w:t>
      </w:r>
      <w:r w:rsidRPr="0073501C">
        <w:rPr>
          <w:rFonts w:cs="Times New Roman"/>
          <w:szCs w:val="20"/>
        </w:rPr>
        <w:t xml:space="preserve">dnieniem dopuszczalnych odchyłek  podanych Instrukcji DP-T 14 cz. I.    </w:t>
      </w:r>
    </w:p>
    <w:p w:rsidR="00074BA9" w:rsidRPr="0073501C" w:rsidRDefault="00136ED5" w:rsidP="0073501C">
      <w:pPr>
        <w:pStyle w:val="Nagwek4"/>
        <w:numPr>
          <w:ilvl w:val="0"/>
          <w:numId w:val="0"/>
        </w:numPr>
        <w:spacing w:before="0" w:after="0"/>
      </w:pPr>
      <w:r w:rsidRPr="0073501C">
        <w:t>6.2.3. Zawarto</w:t>
      </w:r>
      <w:r w:rsidRPr="0073501C">
        <w:rPr>
          <w:rFonts w:eastAsia="TimesNewRoman,Bold"/>
        </w:rPr>
        <w:t xml:space="preserve">ść </w:t>
      </w:r>
      <w:r w:rsidRPr="0073501C">
        <w:t>wolnych przestrzeni w mieszance MMA</w:t>
      </w:r>
    </w:p>
    <w:p w:rsidR="00074BA9" w:rsidRPr="0073501C" w:rsidRDefault="00136ED5" w:rsidP="0073501C">
      <w:pPr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Zawarto</w:t>
      </w:r>
      <w:r w:rsidRPr="0073501C">
        <w:rPr>
          <w:rFonts w:eastAsia="TimesNewRoman" w:cs="Times New Roman"/>
          <w:szCs w:val="20"/>
        </w:rPr>
        <w:t xml:space="preserve">ść </w:t>
      </w:r>
      <w:r w:rsidRPr="0073501C">
        <w:rPr>
          <w:rFonts w:cs="Times New Roman"/>
          <w:szCs w:val="20"/>
        </w:rPr>
        <w:t>wolnych przestrzeni w próbkach Marshalla oblicza si</w:t>
      </w:r>
      <w:r w:rsidRPr="0073501C">
        <w:rPr>
          <w:rFonts w:eastAsia="TimesNewRoman" w:cs="Times New Roman"/>
          <w:szCs w:val="20"/>
        </w:rPr>
        <w:t xml:space="preserve">ę </w:t>
      </w:r>
      <w:r w:rsidRPr="0073501C">
        <w:rPr>
          <w:rFonts w:cs="Times New Roman"/>
          <w:szCs w:val="20"/>
        </w:rPr>
        <w:t>zgodnie z PN-EN 12697-8. Zawarto</w:t>
      </w:r>
      <w:r w:rsidRPr="0073501C">
        <w:rPr>
          <w:rFonts w:eastAsia="TimesNewRoman" w:cs="Times New Roman"/>
          <w:szCs w:val="20"/>
        </w:rPr>
        <w:t xml:space="preserve">ść </w:t>
      </w:r>
      <w:r w:rsidRPr="0073501C">
        <w:rPr>
          <w:rFonts w:cs="Times New Roman"/>
          <w:szCs w:val="20"/>
        </w:rPr>
        <w:t>wolnych przestrzeni nie mo</w:t>
      </w:r>
      <w:r w:rsidRPr="0073501C">
        <w:rPr>
          <w:rFonts w:eastAsia="TimesNewRoman" w:cs="Times New Roman"/>
          <w:szCs w:val="20"/>
        </w:rPr>
        <w:t>ż</w:t>
      </w:r>
      <w:r w:rsidRPr="0073501C">
        <w:rPr>
          <w:rFonts w:cs="Times New Roman"/>
          <w:szCs w:val="20"/>
        </w:rPr>
        <w:t>e przekroczy</w:t>
      </w:r>
      <w:r w:rsidRPr="0073501C">
        <w:rPr>
          <w:rFonts w:eastAsia="TimesNewRoman" w:cs="Times New Roman"/>
          <w:szCs w:val="20"/>
        </w:rPr>
        <w:t xml:space="preserve">ć </w:t>
      </w:r>
      <w:r w:rsidRPr="0073501C">
        <w:rPr>
          <w:rFonts w:cs="Times New Roman"/>
          <w:szCs w:val="20"/>
        </w:rPr>
        <w:t>warto</w:t>
      </w:r>
      <w:r w:rsidRPr="0073501C">
        <w:rPr>
          <w:rFonts w:eastAsia="TimesNewRoman" w:cs="Times New Roman"/>
          <w:szCs w:val="20"/>
        </w:rPr>
        <w:t>ś</w:t>
      </w:r>
      <w:r w:rsidRPr="0073501C">
        <w:rPr>
          <w:rFonts w:cs="Times New Roman"/>
          <w:szCs w:val="20"/>
        </w:rPr>
        <w:t>ci podanych w WT-2 2014 (Tablica 7, 8, 9 w zależności od kategorii ruchu).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73501C">
        <w:rPr>
          <w:rFonts w:cs="Times New Roman"/>
          <w:b/>
          <w:szCs w:val="20"/>
        </w:rPr>
        <w:t>6.2.4. Pomiar grubości warstwy wg PN-EN 12697-36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Grubości wykonanej warstwy należy określać na wyciętych próbkach (nie wycinać próbek na obiektach mostowych wiertnicą mechaniczną) z częstością 2 próbki na 1 km. Tolerancja dla grubości warstwy zgodnie z tablicą 15 WT-2:2016 – część II.</w:t>
      </w:r>
    </w:p>
    <w:p w:rsidR="00074BA9" w:rsidRPr="0073501C" w:rsidRDefault="00136ED5" w:rsidP="0073501C">
      <w:p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jc w:val="left"/>
        <w:rPr>
          <w:rFonts w:cs="Times New Roman"/>
          <w:bCs w:val="0"/>
          <w:iCs w:val="0"/>
          <w:szCs w:val="20"/>
        </w:rPr>
      </w:pPr>
      <w:r w:rsidRPr="0073501C">
        <w:rPr>
          <w:rFonts w:cs="Times New Roman"/>
          <w:bCs w:val="0"/>
          <w:iCs w:val="0"/>
          <w:szCs w:val="20"/>
        </w:rPr>
        <w:t>Dla dróg KR 5-7 grubo</w:t>
      </w:r>
      <w:r w:rsidRPr="0073501C">
        <w:rPr>
          <w:rFonts w:eastAsia="TimesNewRoman" w:cs="Times New Roman"/>
          <w:bCs w:val="0"/>
          <w:iCs w:val="0"/>
          <w:szCs w:val="20"/>
        </w:rPr>
        <w:t xml:space="preserve">ść </w:t>
      </w:r>
      <w:r w:rsidRPr="0073501C">
        <w:rPr>
          <w:rFonts w:cs="Times New Roman"/>
          <w:bCs w:val="0"/>
          <w:iCs w:val="0"/>
          <w:szCs w:val="20"/>
        </w:rPr>
        <w:t>warstw asfaltowych b</w:t>
      </w:r>
      <w:r w:rsidRPr="0073501C">
        <w:rPr>
          <w:rFonts w:eastAsia="TimesNewRoman" w:cs="Times New Roman"/>
          <w:bCs w:val="0"/>
          <w:iCs w:val="0"/>
          <w:szCs w:val="20"/>
        </w:rPr>
        <w:t>ę</w:t>
      </w:r>
      <w:r w:rsidRPr="0073501C">
        <w:rPr>
          <w:rFonts w:cs="Times New Roman"/>
          <w:bCs w:val="0"/>
          <w:iCs w:val="0"/>
          <w:szCs w:val="20"/>
        </w:rPr>
        <w:t>dzie kontrolowana w sposób ci</w:t>
      </w:r>
      <w:r w:rsidRPr="0073501C">
        <w:rPr>
          <w:rFonts w:eastAsia="TimesNewRoman" w:cs="Times New Roman"/>
          <w:bCs w:val="0"/>
          <w:iCs w:val="0"/>
          <w:szCs w:val="20"/>
        </w:rPr>
        <w:t>ą</w:t>
      </w:r>
      <w:r w:rsidRPr="0073501C">
        <w:rPr>
          <w:rFonts w:cs="Times New Roman"/>
          <w:bCs w:val="0"/>
          <w:iCs w:val="0"/>
          <w:szCs w:val="20"/>
        </w:rPr>
        <w:t>gły metod</w:t>
      </w:r>
      <w:r w:rsidRPr="0073501C">
        <w:rPr>
          <w:rFonts w:eastAsia="TimesNewRoman" w:cs="Times New Roman"/>
          <w:bCs w:val="0"/>
          <w:iCs w:val="0"/>
          <w:szCs w:val="20"/>
        </w:rPr>
        <w:t xml:space="preserve">ą </w:t>
      </w:r>
      <w:proofErr w:type="spellStart"/>
      <w:r w:rsidRPr="0073501C">
        <w:rPr>
          <w:rFonts w:cs="Times New Roman"/>
          <w:bCs w:val="0"/>
          <w:iCs w:val="0"/>
          <w:szCs w:val="20"/>
        </w:rPr>
        <w:t>georadarow</w:t>
      </w:r>
      <w:r w:rsidRPr="0073501C">
        <w:rPr>
          <w:rFonts w:eastAsia="TimesNewRoman" w:cs="Times New Roman"/>
          <w:bCs w:val="0"/>
          <w:iCs w:val="0"/>
          <w:szCs w:val="20"/>
        </w:rPr>
        <w:t>ą</w:t>
      </w:r>
      <w:proofErr w:type="spellEnd"/>
      <w:r w:rsidRPr="0073501C">
        <w:rPr>
          <w:rFonts w:eastAsia="TimesNewRoman" w:cs="Times New Roman"/>
          <w:bCs w:val="0"/>
          <w:iCs w:val="0"/>
          <w:szCs w:val="20"/>
        </w:rPr>
        <w:t xml:space="preserve"> </w:t>
      </w:r>
      <w:r w:rsidRPr="0073501C">
        <w:rPr>
          <w:rFonts w:cs="Times New Roman"/>
          <w:bCs w:val="0"/>
          <w:iCs w:val="0"/>
          <w:szCs w:val="20"/>
        </w:rPr>
        <w:t>i potwierdzona odwiertami.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73501C">
        <w:rPr>
          <w:rFonts w:cs="Times New Roman"/>
          <w:b/>
          <w:szCs w:val="20"/>
        </w:rPr>
        <w:lastRenderedPageBreak/>
        <w:t xml:space="preserve">6.2.5. </w:t>
      </w:r>
      <w:r w:rsidRPr="0073501C">
        <w:rPr>
          <w:rFonts w:cs="Times New Roman"/>
          <w:szCs w:val="20"/>
        </w:rPr>
        <w:t>Wskaźnik zagęszczenia warstwy wg PN-EN 13108-20 załącznik C4.</w:t>
      </w:r>
      <w:r w:rsidRPr="0073501C">
        <w:rPr>
          <w:rFonts w:cs="Times New Roman"/>
          <w:b/>
          <w:szCs w:val="20"/>
        </w:rPr>
        <w:t xml:space="preserve"> 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Wskaźnik zagęszczenia warstwy należy sprawdzać na próbkach wyciętych z zagęszczonej warstwy z częstością podaną w pkt. 6.2. Wskaźnik zagęszczenia nie może być niższy niż 98,0%. Dopuszcza się za zgodą Inżyniera Kontraktu badania zagęszczenia warstwy metodami izotopowymi (zamiennie do cięcia próbek). Wykonawca wytnie próbki na każde życzenie Inżyniera w miejscach wątpliwych przez niego wskazanych.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73501C">
        <w:rPr>
          <w:rFonts w:cs="Times New Roman"/>
          <w:b/>
          <w:szCs w:val="20"/>
        </w:rPr>
        <w:t xml:space="preserve">6.2.6. </w:t>
      </w:r>
      <w:r w:rsidRPr="0073501C">
        <w:rPr>
          <w:rFonts w:cs="Times New Roman"/>
          <w:szCs w:val="20"/>
        </w:rPr>
        <w:t>Wolna przestrzeń w zagęszczonej warstwie wg PN-EN 12697-8.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 xml:space="preserve">Do obliczenia wolnej przestrzeni w warstwie należy przyjmować gęstość mieszanki </w:t>
      </w:r>
      <w:proofErr w:type="spellStart"/>
      <w:r w:rsidRPr="0073501C">
        <w:rPr>
          <w:rFonts w:cs="Times New Roman"/>
          <w:szCs w:val="20"/>
        </w:rPr>
        <w:t>mineralno</w:t>
      </w:r>
      <w:proofErr w:type="spellEnd"/>
      <w:r w:rsidRPr="0073501C">
        <w:rPr>
          <w:rFonts w:cs="Times New Roman"/>
          <w:szCs w:val="20"/>
        </w:rPr>
        <w:t xml:space="preserve"> asfaltowej oznaczonej w dniu wykonywania kontrolowanej działki roboczej. Zawartość wolnej przestrzeni w warstwie powinna mieścić się w granicach dla KR 1-2  3,0 – 8,0 % dla KR≥3  3,0 - 8,0% Zawartość wolnej przestrzeni w warstwie należy sprawdzać z częstością podaną w pkt. 6.2.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b/>
          <w:szCs w:val="20"/>
        </w:rPr>
        <w:t xml:space="preserve">6.2.7. </w:t>
      </w:r>
      <w:r w:rsidRPr="0073501C">
        <w:rPr>
          <w:rFonts w:cs="Times New Roman"/>
          <w:szCs w:val="20"/>
        </w:rPr>
        <w:t xml:space="preserve">Wytrzymałość na ścinanie połączeń </w:t>
      </w:r>
      <w:proofErr w:type="spellStart"/>
      <w:r w:rsidRPr="0073501C">
        <w:rPr>
          <w:rFonts w:cs="Times New Roman"/>
          <w:szCs w:val="20"/>
        </w:rPr>
        <w:t>międzywarstwowych</w:t>
      </w:r>
      <w:proofErr w:type="spellEnd"/>
      <w:r w:rsidRPr="0073501C">
        <w:rPr>
          <w:rFonts w:cs="Times New Roman"/>
          <w:szCs w:val="20"/>
        </w:rPr>
        <w:t>.</w:t>
      </w:r>
    </w:p>
    <w:p w:rsidR="00074BA9" w:rsidRPr="0073501C" w:rsidRDefault="00136ED5" w:rsidP="0073501C">
      <w:p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jc w:val="left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 xml:space="preserve">Badanie </w:t>
      </w:r>
      <w:proofErr w:type="spellStart"/>
      <w:r w:rsidRPr="0073501C">
        <w:rPr>
          <w:rFonts w:cs="Times New Roman"/>
          <w:szCs w:val="20"/>
        </w:rPr>
        <w:t>sczepności</w:t>
      </w:r>
      <w:proofErr w:type="spellEnd"/>
      <w:r w:rsidRPr="0073501C">
        <w:rPr>
          <w:rFonts w:cs="Times New Roman"/>
          <w:szCs w:val="20"/>
        </w:rPr>
        <w:t xml:space="preserve"> </w:t>
      </w:r>
      <w:proofErr w:type="spellStart"/>
      <w:r w:rsidRPr="0073501C">
        <w:rPr>
          <w:rFonts w:cs="Times New Roman"/>
          <w:szCs w:val="20"/>
        </w:rPr>
        <w:t>międzywarstwowej</w:t>
      </w:r>
      <w:proofErr w:type="spellEnd"/>
      <w:r w:rsidRPr="0073501C">
        <w:rPr>
          <w:rFonts w:cs="Times New Roman"/>
          <w:szCs w:val="20"/>
        </w:rPr>
        <w:t xml:space="preserve"> należy wykonać wg metody </w:t>
      </w:r>
      <w:proofErr w:type="spellStart"/>
      <w:r w:rsidRPr="0073501C">
        <w:rPr>
          <w:rFonts w:cs="Times New Roman"/>
          <w:szCs w:val="20"/>
        </w:rPr>
        <w:t>Leutnera</w:t>
      </w:r>
      <w:proofErr w:type="spellEnd"/>
      <w:r w:rsidRPr="0073501C">
        <w:rPr>
          <w:rFonts w:cs="Times New Roman"/>
          <w:szCs w:val="20"/>
        </w:rPr>
        <w:t xml:space="preserve"> na próbkach Ø 100±2mm lub na rdzeniach wiertniczych o średnicy 150 mm za zgodą Inżyniera</w:t>
      </w:r>
      <w:r w:rsidRPr="0073501C">
        <w:rPr>
          <w:rFonts w:cs="Times New Roman"/>
          <w:bCs w:val="0"/>
          <w:iCs w:val="0"/>
          <w:szCs w:val="20"/>
        </w:rPr>
        <w:t xml:space="preserve"> </w:t>
      </w:r>
      <w:r w:rsidRPr="0073501C">
        <w:rPr>
          <w:rFonts w:cs="Times New Roman"/>
          <w:szCs w:val="20"/>
        </w:rPr>
        <w:t xml:space="preserve">zgodnie z Instrukcją Laboratoryjnego Badania </w:t>
      </w:r>
      <w:proofErr w:type="spellStart"/>
      <w:r w:rsidRPr="0073501C">
        <w:rPr>
          <w:rFonts w:cs="Times New Roman"/>
          <w:szCs w:val="20"/>
        </w:rPr>
        <w:t>Sczepności</w:t>
      </w:r>
      <w:proofErr w:type="spellEnd"/>
      <w:r w:rsidRPr="0073501C">
        <w:rPr>
          <w:rFonts w:cs="Times New Roman"/>
          <w:szCs w:val="20"/>
        </w:rPr>
        <w:t xml:space="preserve"> </w:t>
      </w:r>
      <w:proofErr w:type="spellStart"/>
      <w:r w:rsidRPr="0073501C">
        <w:rPr>
          <w:rFonts w:cs="Times New Roman"/>
          <w:szCs w:val="20"/>
        </w:rPr>
        <w:t>Międzywarstwowej</w:t>
      </w:r>
      <w:proofErr w:type="spellEnd"/>
      <w:r w:rsidRPr="0073501C">
        <w:rPr>
          <w:rFonts w:cs="Times New Roman"/>
          <w:szCs w:val="20"/>
        </w:rPr>
        <w:t xml:space="preserve"> Warstw Asfaltowych wg Metody </w:t>
      </w:r>
      <w:proofErr w:type="spellStart"/>
      <w:r w:rsidRPr="0073501C">
        <w:rPr>
          <w:rFonts w:cs="Times New Roman"/>
          <w:szCs w:val="20"/>
        </w:rPr>
        <w:t>Leutnera</w:t>
      </w:r>
      <w:proofErr w:type="spellEnd"/>
      <w:r w:rsidRPr="0073501C">
        <w:rPr>
          <w:rFonts w:cs="Times New Roman"/>
          <w:szCs w:val="20"/>
        </w:rPr>
        <w:t xml:space="preserve"> I Wymagania Techniczne </w:t>
      </w:r>
      <w:proofErr w:type="spellStart"/>
      <w:r w:rsidRPr="0073501C">
        <w:rPr>
          <w:rFonts w:cs="Times New Roman"/>
          <w:szCs w:val="20"/>
        </w:rPr>
        <w:t>Sczepności</w:t>
      </w:r>
      <w:proofErr w:type="spellEnd"/>
      <w:r w:rsidRPr="0073501C">
        <w:rPr>
          <w:rFonts w:cs="Times New Roman"/>
          <w:szCs w:val="20"/>
        </w:rPr>
        <w:t xml:space="preserve">. Wymagana wartość wynosi nie mniej niż 0,6 </w:t>
      </w:r>
      <w:proofErr w:type="spellStart"/>
      <w:r w:rsidRPr="0073501C">
        <w:rPr>
          <w:rFonts w:cs="Times New Roman"/>
          <w:szCs w:val="20"/>
        </w:rPr>
        <w:t>MPa</w:t>
      </w:r>
      <w:proofErr w:type="spellEnd"/>
      <w:r w:rsidRPr="0073501C">
        <w:rPr>
          <w:rFonts w:cs="Times New Roman"/>
          <w:szCs w:val="20"/>
        </w:rPr>
        <w:t>. pomiędzy warstwami podbudowa - podbudowa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73501C">
        <w:rPr>
          <w:rFonts w:cs="Times New Roman"/>
          <w:b/>
          <w:szCs w:val="20"/>
        </w:rPr>
        <w:t>6.3. Badania cech geometrycznych warstwy z MMA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73501C">
        <w:rPr>
          <w:rFonts w:cs="Times New Roman"/>
          <w:b/>
          <w:szCs w:val="20"/>
        </w:rPr>
        <w:t>6.3.1. Częstość oraz zakres badań i pomiarów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Częstość oraz zakres badań i pomiarów podano w tablicy 8</w:t>
      </w:r>
    </w:p>
    <w:tbl>
      <w:tblPr>
        <w:tblStyle w:val="Tabela-Siatk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3969"/>
        <w:gridCol w:w="4218"/>
      </w:tblGrid>
      <w:tr w:rsidR="00074BA9" w:rsidRPr="0073501C">
        <w:trPr>
          <w:trHeight w:val="380"/>
        </w:trPr>
        <w:tc>
          <w:tcPr>
            <w:tcW w:w="993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Lp.</w:t>
            </w:r>
          </w:p>
          <w:p w:rsidR="00074BA9" w:rsidRPr="0073501C" w:rsidRDefault="00074BA9" w:rsidP="0073501C">
            <w:pPr>
              <w:autoSpaceDE w:val="0"/>
              <w:autoSpaceDN w:val="0"/>
              <w:adjustRightInd w:val="0"/>
              <w:spacing w:before="0" w:after="0"/>
              <w:ind w:right="2003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3969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Badana cecha</w:t>
            </w:r>
          </w:p>
        </w:tc>
        <w:tc>
          <w:tcPr>
            <w:tcW w:w="4218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Minimalna częstość badań i pomiarów</w:t>
            </w:r>
          </w:p>
        </w:tc>
      </w:tr>
      <w:tr w:rsidR="00074BA9" w:rsidRPr="0073501C">
        <w:tc>
          <w:tcPr>
            <w:tcW w:w="993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1</w:t>
            </w:r>
          </w:p>
        </w:tc>
        <w:tc>
          <w:tcPr>
            <w:tcW w:w="3969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 xml:space="preserve">Szerokość warstwy </w:t>
            </w:r>
          </w:p>
        </w:tc>
        <w:tc>
          <w:tcPr>
            <w:tcW w:w="4218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10 razy na 1 km jezdni</w:t>
            </w:r>
          </w:p>
        </w:tc>
      </w:tr>
      <w:tr w:rsidR="00074BA9" w:rsidRPr="0073501C">
        <w:tc>
          <w:tcPr>
            <w:tcW w:w="993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2</w:t>
            </w:r>
          </w:p>
        </w:tc>
        <w:tc>
          <w:tcPr>
            <w:tcW w:w="3969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Równość podłużna</w:t>
            </w:r>
          </w:p>
        </w:tc>
        <w:tc>
          <w:tcPr>
            <w:tcW w:w="4218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Należy stosować metodę z wykorzystaniem łaty 4-metrowej i klina lub metodę równoważną użyciu łaty i klina (</w:t>
            </w:r>
            <w:proofErr w:type="spellStart"/>
            <w:r w:rsidRPr="0073501C">
              <w:rPr>
                <w:rFonts w:cs="Times New Roman"/>
                <w:szCs w:val="20"/>
              </w:rPr>
              <w:t>planograf</w:t>
            </w:r>
            <w:proofErr w:type="spellEnd"/>
            <w:r w:rsidRPr="0073501C">
              <w:rPr>
                <w:rFonts w:cs="Times New Roman"/>
                <w:szCs w:val="20"/>
              </w:rPr>
              <w:t>). Pomiar wykonać należy nie rzadziej niż co 10 m na każdym pasie ruchu</w:t>
            </w:r>
          </w:p>
        </w:tc>
      </w:tr>
      <w:tr w:rsidR="00074BA9" w:rsidRPr="0073501C">
        <w:tc>
          <w:tcPr>
            <w:tcW w:w="993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3</w:t>
            </w:r>
          </w:p>
        </w:tc>
        <w:tc>
          <w:tcPr>
            <w:tcW w:w="3969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 xml:space="preserve">Równość poprzeczna </w:t>
            </w:r>
          </w:p>
        </w:tc>
        <w:tc>
          <w:tcPr>
            <w:tcW w:w="4218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Należy stosować metodę pomiaru profilometrycznego, oznaczenie wyznaczać z krokiem co 1 m. Gdy nie ma możliwości wykonania pomiaru profilografem pomiar należy wykonać metodą równoważną metodzie z wykorzystaniem łaty i klina nie rzadziej niż co 5 m.</w:t>
            </w:r>
          </w:p>
        </w:tc>
      </w:tr>
      <w:tr w:rsidR="00074BA9" w:rsidRPr="0073501C">
        <w:tc>
          <w:tcPr>
            <w:tcW w:w="993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4</w:t>
            </w:r>
          </w:p>
        </w:tc>
        <w:tc>
          <w:tcPr>
            <w:tcW w:w="3969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Spadki poprzeczne*)</w:t>
            </w:r>
          </w:p>
        </w:tc>
        <w:tc>
          <w:tcPr>
            <w:tcW w:w="4218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Nie rzadziej niż co 20 m jezdni</w:t>
            </w:r>
          </w:p>
        </w:tc>
      </w:tr>
      <w:tr w:rsidR="00074BA9" w:rsidRPr="0073501C">
        <w:tc>
          <w:tcPr>
            <w:tcW w:w="993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5</w:t>
            </w:r>
          </w:p>
        </w:tc>
        <w:tc>
          <w:tcPr>
            <w:tcW w:w="3969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Rzędne wysokościowe (oś podłużna i</w:t>
            </w:r>
          </w:p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krawędzie)</w:t>
            </w:r>
          </w:p>
        </w:tc>
        <w:tc>
          <w:tcPr>
            <w:tcW w:w="4218" w:type="dxa"/>
          </w:tcPr>
          <w:p w:rsidR="00074BA9" w:rsidRPr="0073501C" w:rsidRDefault="00136ED5" w:rsidP="0073501C">
            <w:pPr>
              <w:tabs>
                <w:tab w:val="clear" w:pos="397"/>
                <w:tab w:val="clear" w:pos="567"/>
                <w:tab w:val="clear" w:pos="737"/>
              </w:tabs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+0 / -1 cm</w:t>
            </w:r>
          </w:p>
        </w:tc>
      </w:tr>
      <w:tr w:rsidR="00074BA9" w:rsidRPr="0073501C">
        <w:tc>
          <w:tcPr>
            <w:tcW w:w="993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6</w:t>
            </w:r>
          </w:p>
        </w:tc>
        <w:tc>
          <w:tcPr>
            <w:tcW w:w="3969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Złącza podłużne i poprzeczne</w:t>
            </w:r>
          </w:p>
        </w:tc>
        <w:tc>
          <w:tcPr>
            <w:tcW w:w="4218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każde złącze (ocena wizualna)</w:t>
            </w:r>
          </w:p>
        </w:tc>
      </w:tr>
      <w:tr w:rsidR="00074BA9" w:rsidRPr="0073501C">
        <w:tc>
          <w:tcPr>
            <w:tcW w:w="993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7</w:t>
            </w:r>
          </w:p>
        </w:tc>
        <w:tc>
          <w:tcPr>
            <w:tcW w:w="3969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Wygląd warstwy</w:t>
            </w:r>
          </w:p>
        </w:tc>
        <w:tc>
          <w:tcPr>
            <w:tcW w:w="4218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ocena wizualna</w:t>
            </w:r>
          </w:p>
        </w:tc>
      </w:tr>
      <w:tr w:rsidR="00074BA9" w:rsidRPr="0073501C">
        <w:tc>
          <w:tcPr>
            <w:tcW w:w="993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8</w:t>
            </w:r>
          </w:p>
        </w:tc>
        <w:tc>
          <w:tcPr>
            <w:tcW w:w="3969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Ukształtowanie osi w planie*)</w:t>
            </w:r>
          </w:p>
        </w:tc>
        <w:tc>
          <w:tcPr>
            <w:tcW w:w="4218" w:type="dxa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co 100 m jezdni</w:t>
            </w:r>
          </w:p>
        </w:tc>
      </w:tr>
      <w:tr w:rsidR="00074BA9" w:rsidRPr="0073501C">
        <w:tc>
          <w:tcPr>
            <w:tcW w:w="9180" w:type="dxa"/>
            <w:gridSpan w:val="3"/>
          </w:tcPr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ind w:left="142" w:hanging="142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*)Dodatkowe pomiary spadków poprzecznych i ukształtowania osi w planie należy wykonać w punktach głównych łuków poziomych.</w:t>
            </w:r>
          </w:p>
        </w:tc>
      </w:tr>
    </w:tbl>
    <w:p w:rsidR="00074BA9" w:rsidRPr="00D439E9" w:rsidRDefault="00074BA9" w:rsidP="0073501C">
      <w:pPr>
        <w:autoSpaceDE w:val="0"/>
        <w:autoSpaceDN w:val="0"/>
        <w:adjustRightInd w:val="0"/>
        <w:spacing w:after="0"/>
        <w:rPr>
          <w:rFonts w:cs="Times New Roman"/>
          <w:sz w:val="10"/>
          <w:szCs w:val="10"/>
        </w:rPr>
      </w:pP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73501C">
        <w:rPr>
          <w:rFonts w:cs="Times New Roman"/>
          <w:b/>
          <w:szCs w:val="20"/>
        </w:rPr>
        <w:t xml:space="preserve">6.3.2. </w:t>
      </w:r>
      <w:r w:rsidRPr="0073501C">
        <w:rPr>
          <w:rFonts w:cs="Times New Roman"/>
          <w:szCs w:val="20"/>
        </w:rPr>
        <w:t>Szerokość warstwy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Szerokość wykonanej warstwy powinna być zgodna z szerokością projektowaną z tolerancją + 5 cm. Wymaga się, aby co najmniej 95% wykonanych pomiarów nie przekraczało dopuszczalnego odchylenia.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b/>
          <w:szCs w:val="20"/>
        </w:rPr>
        <w:t xml:space="preserve">6.3.3. </w:t>
      </w:r>
      <w:r w:rsidRPr="0073501C">
        <w:rPr>
          <w:rFonts w:cs="Times New Roman"/>
          <w:szCs w:val="20"/>
        </w:rPr>
        <w:t>Równość podłużna i poprzeczna warstwy</w:t>
      </w:r>
    </w:p>
    <w:p w:rsidR="00815193" w:rsidRPr="0073501C" w:rsidRDefault="00815193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Badanie należy przeprowadzić zgodnie z (Dz. U. Nr 43, poz. 430, wraz z późniejszymi zmianami) – tekst jednolity Dz. U. z 2016 r. poz. 124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b/>
          <w:szCs w:val="20"/>
        </w:rPr>
        <w:t xml:space="preserve">6.3.4. </w:t>
      </w:r>
      <w:r w:rsidRPr="0073501C">
        <w:rPr>
          <w:rFonts w:cs="Times New Roman"/>
          <w:szCs w:val="20"/>
        </w:rPr>
        <w:t>Spadki poprzeczne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Sprawdzenie polega na przyłożeniu łaty i pomiar prześwitu klinem lub pomiar profilografem laserowym. Spadki poprzeczne warstwy ścieralnej na odcinkach prostych i na łukach powinny być zgodne z spadkami poprzecznymi z tolerancją ± 0,5%. Wymaga się, aby co najmniej 95% wykonanych pomiarów nie przekraczało przedziału dopuszczalnych odchyleń.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73501C">
        <w:rPr>
          <w:rFonts w:cs="Times New Roman"/>
          <w:b/>
          <w:szCs w:val="20"/>
        </w:rPr>
        <w:t xml:space="preserve">6.3.5. </w:t>
      </w:r>
      <w:r w:rsidRPr="0073501C">
        <w:rPr>
          <w:rFonts w:cs="Times New Roman"/>
          <w:szCs w:val="20"/>
        </w:rPr>
        <w:t>Ukształtowanie osi w planie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Oś warstwy w planie powinna być usytuowana zgodnie z osią projektowaną z tolerancją ± 5 cm. Wymaga się, aby co najmniej 95% wykonanych pomiarów nie przekraczało przedziału dopuszczalnych odchyleń.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b/>
          <w:szCs w:val="20"/>
        </w:rPr>
        <w:t xml:space="preserve">6.3.6. </w:t>
      </w:r>
      <w:r w:rsidRPr="0073501C">
        <w:rPr>
          <w:rFonts w:cs="Times New Roman"/>
          <w:szCs w:val="20"/>
        </w:rPr>
        <w:t>Rzędne wysokościowe nawierzchni</w:t>
      </w:r>
    </w:p>
    <w:p w:rsidR="00815193" w:rsidRPr="0073501C" w:rsidRDefault="00815193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Zgodnie z (Dz. U. Nr 43, poz. 430, wraz z późniejszymi zmianami) – tekst jednolity Dz. U. z 2016 r. poz. 124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b/>
          <w:szCs w:val="20"/>
        </w:rPr>
        <w:t xml:space="preserve">6.3.7. </w:t>
      </w:r>
      <w:r w:rsidRPr="0073501C">
        <w:rPr>
          <w:rFonts w:cs="Times New Roman"/>
          <w:szCs w:val="20"/>
        </w:rPr>
        <w:t>Złącza podłużne i poprzeczne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Złącza w nawierzchni należy wykonać zgodnie z pkt 7.6.3. i 7.6.4.  WT-2:2016 – część II.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73501C">
        <w:rPr>
          <w:rFonts w:cs="Times New Roman"/>
          <w:b/>
          <w:szCs w:val="20"/>
        </w:rPr>
        <w:t xml:space="preserve">6.3.8. </w:t>
      </w:r>
      <w:r w:rsidRPr="0073501C">
        <w:rPr>
          <w:rFonts w:cs="Times New Roman"/>
          <w:szCs w:val="20"/>
        </w:rPr>
        <w:t>Wygląd warstwy</w:t>
      </w:r>
    </w:p>
    <w:p w:rsidR="00074BA9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Wygląd warstwy z MMA powinien być jednorodny, bez miejsc „</w:t>
      </w:r>
      <w:proofErr w:type="spellStart"/>
      <w:r w:rsidRPr="0073501C">
        <w:rPr>
          <w:rFonts w:cs="Times New Roman"/>
          <w:szCs w:val="20"/>
        </w:rPr>
        <w:t>przeasfaltowanych</w:t>
      </w:r>
      <w:proofErr w:type="spellEnd"/>
      <w:r w:rsidRPr="0073501C">
        <w:rPr>
          <w:rFonts w:cs="Times New Roman"/>
          <w:szCs w:val="20"/>
        </w:rPr>
        <w:t xml:space="preserve">”, porowatych, łuszczących się i spękanych. </w:t>
      </w:r>
    </w:p>
    <w:p w:rsidR="00D439E9" w:rsidRPr="0073501C" w:rsidRDefault="00D439E9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b/>
          <w:bCs w:val="0"/>
          <w:szCs w:val="20"/>
        </w:rPr>
      </w:pPr>
      <w:r w:rsidRPr="0073501C">
        <w:rPr>
          <w:rFonts w:cs="Times New Roman"/>
          <w:b/>
          <w:bCs w:val="0"/>
          <w:szCs w:val="20"/>
        </w:rPr>
        <w:lastRenderedPageBreak/>
        <w:t>7. OBMIAR ROBÓT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Nie dotyczy.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b/>
          <w:bCs w:val="0"/>
          <w:szCs w:val="20"/>
        </w:rPr>
      </w:pPr>
      <w:r w:rsidRPr="0073501C">
        <w:rPr>
          <w:rFonts w:cs="Times New Roman"/>
          <w:b/>
          <w:bCs w:val="0"/>
          <w:szCs w:val="20"/>
        </w:rPr>
        <w:t>8. ODBIÓR ROBÓT</w:t>
      </w:r>
    </w:p>
    <w:p w:rsidR="002F1CBB" w:rsidRPr="0073501C" w:rsidRDefault="00136ED5" w:rsidP="0073501C">
      <w:pPr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 xml:space="preserve">Ogólne zasady odbioru robót podano w D-M.00.00.00 „Wymagania ogólne” pkt. 8. Roboty uznaje się za wykonane zgodnie z Dokumentacją Projektową i </w:t>
      </w:r>
      <w:r w:rsidR="007058D1">
        <w:rPr>
          <w:rFonts w:cs="Times New Roman"/>
          <w:szCs w:val="20"/>
        </w:rPr>
        <w:t>SST</w:t>
      </w:r>
      <w:r w:rsidRPr="0073501C">
        <w:rPr>
          <w:rFonts w:cs="Times New Roman"/>
          <w:szCs w:val="20"/>
        </w:rPr>
        <w:t xml:space="preserve">, jeżeli wszystkie badania i pomiary z zachowaniem tolerancji wg pkt. 6 niniejszej </w:t>
      </w:r>
      <w:r w:rsidR="007058D1">
        <w:rPr>
          <w:rFonts w:cs="Times New Roman"/>
          <w:szCs w:val="20"/>
        </w:rPr>
        <w:t>SST</w:t>
      </w:r>
      <w:r w:rsidRPr="0073501C">
        <w:rPr>
          <w:rFonts w:cs="Times New Roman"/>
          <w:szCs w:val="20"/>
        </w:rPr>
        <w:t xml:space="preserve"> dały wyniki pozytywne. </w:t>
      </w:r>
      <w:r w:rsidR="002F1CBB" w:rsidRPr="0073501C">
        <w:rPr>
          <w:rFonts w:cs="Times New Roman"/>
          <w:szCs w:val="20"/>
        </w:rPr>
        <w:t>W razie niedotrzymania wartości dopuszczalnych można dokonać potrąceń według zasad określonych w DP-T14 cz. I.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b/>
          <w:bCs w:val="0"/>
          <w:szCs w:val="20"/>
        </w:rPr>
      </w:pPr>
      <w:r w:rsidRPr="0073501C">
        <w:rPr>
          <w:rFonts w:cs="Times New Roman"/>
          <w:b/>
          <w:bCs w:val="0"/>
          <w:szCs w:val="20"/>
        </w:rPr>
        <w:t>9. PODSTAWA PŁATNO</w:t>
      </w:r>
      <w:r w:rsidRPr="0073501C">
        <w:rPr>
          <w:rFonts w:cs="Times New Roman"/>
          <w:b/>
          <w:szCs w:val="20"/>
        </w:rPr>
        <w:t>Ś</w:t>
      </w:r>
      <w:r w:rsidRPr="0073501C">
        <w:rPr>
          <w:rFonts w:cs="Times New Roman"/>
          <w:b/>
          <w:bCs w:val="0"/>
          <w:szCs w:val="20"/>
        </w:rPr>
        <w:t>CI</w:t>
      </w:r>
    </w:p>
    <w:p w:rsidR="00074BA9" w:rsidRPr="0073501C" w:rsidRDefault="00136ED5" w:rsidP="0073501C">
      <w:pPr>
        <w:spacing w:after="0"/>
        <w:rPr>
          <w:rFonts w:cs="Times New Roman"/>
          <w:szCs w:val="20"/>
        </w:rPr>
      </w:pPr>
      <w:r w:rsidRPr="0073501C">
        <w:rPr>
          <w:rFonts w:cs="Times New Roman"/>
          <w:szCs w:val="20"/>
        </w:rPr>
        <w:t>Nie dotyczy.</w:t>
      </w:r>
    </w:p>
    <w:p w:rsidR="00074BA9" w:rsidRPr="0073501C" w:rsidRDefault="00136ED5" w:rsidP="0073501C">
      <w:pPr>
        <w:autoSpaceDE w:val="0"/>
        <w:autoSpaceDN w:val="0"/>
        <w:adjustRightInd w:val="0"/>
        <w:spacing w:after="0"/>
        <w:rPr>
          <w:rFonts w:cs="Times New Roman"/>
          <w:b/>
          <w:bCs w:val="0"/>
          <w:szCs w:val="20"/>
        </w:rPr>
      </w:pPr>
      <w:r w:rsidRPr="0073501C">
        <w:rPr>
          <w:rFonts w:cs="Times New Roman"/>
          <w:b/>
          <w:bCs w:val="0"/>
          <w:szCs w:val="20"/>
        </w:rPr>
        <w:t>10. PRZEPISY ZWI</w:t>
      </w:r>
      <w:r w:rsidRPr="0073501C">
        <w:rPr>
          <w:rFonts w:cs="Times New Roman"/>
          <w:b/>
          <w:szCs w:val="20"/>
        </w:rPr>
        <w:t>Ą</w:t>
      </w:r>
      <w:r w:rsidRPr="0073501C">
        <w:rPr>
          <w:rFonts w:cs="Times New Roman"/>
          <w:b/>
          <w:bCs w:val="0"/>
          <w:szCs w:val="20"/>
        </w:rPr>
        <w:t>ZANE</w:t>
      </w:r>
    </w:p>
    <w:p w:rsidR="00074BA9" w:rsidRPr="0073501C" w:rsidRDefault="00136ED5" w:rsidP="0073501C">
      <w:pPr>
        <w:spacing w:after="0"/>
        <w:rPr>
          <w:rFonts w:cs="Times New Roman"/>
          <w:b/>
          <w:caps/>
          <w:smallCaps/>
          <w:szCs w:val="20"/>
        </w:rPr>
      </w:pPr>
      <w:r w:rsidRPr="0073501C">
        <w:rPr>
          <w:rFonts w:cs="Times New Roman"/>
          <w:b/>
          <w:smallCaps/>
          <w:szCs w:val="20"/>
        </w:rPr>
        <w:t>10.1.</w:t>
      </w:r>
      <w:r w:rsidRPr="0073501C">
        <w:rPr>
          <w:rFonts w:cs="Times New Roman"/>
          <w:b/>
          <w:smallCaps/>
          <w:szCs w:val="20"/>
        </w:rPr>
        <w:tab/>
        <w:t>NORMY</w:t>
      </w:r>
    </w:p>
    <w:tbl>
      <w:tblPr>
        <w:tblStyle w:val="Tabela-Siatka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843"/>
        <w:gridCol w:w="6662"/>
      </w:tblGrid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1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PN-EN 13043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Kruszywa do mieszanek bitumicznych i powierzchniowych utrwaleń stosowanych na drogach, lotniskach i innych powierzchniach przeznaczonych do ruchu.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2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PN-EN 932-3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Badania podstawowych właściwości kruszyw - Procedura i terminologia uproszczonego opisu petrograficznego.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3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PN-EN 932-5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Badania podstawowych właściwości  kruszyw - Część 5: Wyposażenie podstawowe i wzorcowanie.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4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PN-EN 933-1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Badania geometrycznych właściwości kruszyw - Oznaczanie składu ziarnowego – Metoda przesiewania.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5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PN-EN 933-2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Badania geometrycznych właściwości kruszyw - Oznaczanie składu ziarnowego – Nominalne wymiary otworów sit badawczych.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6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PN-EN 933-3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Badania geometrycznych właściwości kruszyw - Oznaczanie kształtu ziaren za pomocą wskaźnika płaskości.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7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PN-EN 933-4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Badania geometrycznych właściwości kruszyw - Część 4: Oznaczanie kształtu ziaren – Wskaźnik kształtu.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8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PN-EN 933-5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 xml:space="preserve">Badania geometrycznych właściwości kruszyw - Oznaczanie procentowej zawartości ziaren powierzchniach powstałych w wyniku </w:t>
            </w:r>
            <w:proofErr w:type="spellStart"/>
            <w:r w:rsidRPr="0073501C">
              <w:rPr>
                <w:rStyle w:val="FontStyle41"/>
              </w:rPr>
              <w:t>przekruszenia</w:t>
            </w:r>
            <w:proofErr w:type="spellEnd"/>
            <w:r w:rsidRPr="0073501C">
              <w:rPr>
                <w:rStyle w:val="FontStyle41"/>
              </w:rPr>
              <w:t xml:space="preserve"> lub łamania kruszyw grubych.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9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PN-EN 933-6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Badania geometrycznych właściwości kruszyw - Część 6: Ocena właściwości powierzchni - Wskaźnik przepływu kruszywa.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10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PN-EN 933-9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Badania geometrycznych właściwości kruszyw - Ocena zawartości drobnych cząstek – Badania błękitem metylenowym.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11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PN-EN 933-10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Badania geometrycznych właściwości kruszyw - Część 10: Ocena zawartości drobnych cząstek - Uziarnienie wypełniaczy (przesiewanie w strumieniu powietrza).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12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PN-EN 1097-2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Badania mechanicznych i fizycznych właściwości kruszyw - Metody oznaczania odporności na rozdrabianie.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13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PN-EN 1097-3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Badania mechanicznych i fizycznych właściwości kruszyw - Oznaczanie gęstości nasypowej jamistości.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14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PN-EN 1097-4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Badania mechanicznych i fizycznych właściwości kruszyw - Część 4: Oznaczanie pustych przestrzeni suchego, zagęszczonego wypełniacza.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15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PN-EN 1097-5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Badania mechanicznych i fizycznych właściwości kruszyw - Część 5: Oznaczanie zawartości wody przez suszenie w suszarce z wentylacją.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16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PN-EN 1097-6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Badania mechanicznych i fizycznych właściwości kruszyw - Część 6: Oznaczanie gęstości ziaren i nasiąkliwości.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17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PN-EN 1097-7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Badania mechanicznych i fizycznych właściwości kruszyw - Część 7: Oznaczanie gęstości wypełniacza - Metoda piknometryczna.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18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PN-EN 1097-8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Badania mechanicznych i fizycznych właściwości kruszyw - Część 8: Oznaczanie tolerowalności kamienia.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19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PN-EN 1367-1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Badania właściwości cieplnych i odporności kruszyw na działanie czynników atmosferycznych - Część 1: Oznaczanie mrozoodporności.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20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PN-EN 1367-3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Badania właściwości cieplnych i odporności kruszyw na działanie czynników atmosferycznych - Część 3: Badanie bazaltowej zgorzeli słonecznej metodą gotowania.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21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PN-EN 1367-6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Badania właściwości cieplnych i odporności kruszyw na działanie czynników atmosferycznych -- Część 6: Mrozoodporność w obecności soli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22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PN-EN 12697-11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Mieszanki mineralno-asfaltowe - Metody badań mieszanek mineralno-asfaltowych na gorąco - Część 11: Określanie powiązania pomiędzy kruszywem i asfaltem.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23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PN-EN 1744-1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Badania chemicznych właściwości kruszyw - Analiza chemiczna.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24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PN-EN 1744-4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Badania chemicznych właściwości kruszyw - Część 4: Oznaczanie podatności wypełniaczy do mieszanek mineralno-asfaltowych na działanie wody.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25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PN-EN 13179-1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 xml:space="preserve">Badania kruszyw wypełniających stosowanych do mieszanek bitumicznych - </w:t>
            </w:r>
            <w:r w:rsidRPr="0073501C">
              <w:rPr>
                <w:rStyle w:val="FontStyle41"/>
              </w:rPr>
              <w:lastRenderedPageBreak/>
              <w:t xml:space="preserve">Część </w:t>
            </w:r>
            <w:r w:rsidRPr="0073501C">
              <w:rPr>
                <w:rStyle w:val="FontStyle41"/>
                <w:spacing w:val="30"/>
              </w:rPr>
              <w:t>I:</w:t>
            </w:r>
            <w:r w:rsidRPr="0073501C">
              <w:rPr>
                <w:rStyle w:val="FontStyle41"/>
              </w:rPr>
              <w:t xml:space="preserve"> Badanie metodą Pierścienia i Kuli.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lastRenderedPageBreak/>
              <w:t>26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PN-EN 13179-2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Badania kruszyw wypełniających stosowanych do mieszanek bitumicznych - Część 2: Liczba bitumiczna.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27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PN-ISO 565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Sita kontrolne - Tkanina z drutu, blacha perforowana i blacha cienka perforowana elektrochemicznie - Wymiary nominalne oczek.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28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106"/>
                <w:sz w:val="20"/>
                <w:szCs w:val="20"/>
              </w:rPr>
              <w:t>PN-EN 12591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106"/>
                <w:sz w:val="20"/>
                <w:szCs w:val="20"/>
              </w:rPr>
              <w:t>Asfalty i produkty asfaltowe - Wymagania dla asfaltów drogowych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29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PN-EN 12597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Asfalty i produkty asfaltowe – Terminologia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30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PN-EN 13808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Zasady klasyfikacji kationowych emulsji asfaltowych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31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PN-EN 14023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Asfalty i lepiszcza asfaltowe - Zasady specyfikacji dla asfaltów modyfikowanych polimerami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32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PN-EN 13043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Kruszywa do mieszanek bitumicznych i powierzchniowych utrwaleń stosowanych na drogach, lotniskach i innych powierzchniach przeznaczonych do ruchu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33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PN-EN 12697-1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1: Zawartość lepiszcza rozpuszczalnego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34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PN-EN 12697-2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2: Oznaczanie składu ziarnowego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35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PN-EN 12697-3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3: Odzyskiwanie asfaltu - - Wyparka obrotowa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36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PN-EN 12697-4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4: Odzyskiwanie asfaltu - Kolumna do destylacji frakcyjnej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37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PN-EN 12697-5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5: Oznaczanie gęstości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38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PN-EN 12697-6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6: Oznaczanie gęstości objętościowej metodą hydrostatyczną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39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PN-EN 12697-8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8: Oznaczanie zawartości wolnej przestrzeni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40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PN-EN 12697-11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11: Określenie powiązania pomiędzy kruszywem i asfaltem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41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PN-EN 12697-12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Mieszanki mineralno-asfaltowe - Metody badania mieszanek mineralno-asfaltowych na gorąco - Część 12: Określanie wrażliwości na wodę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42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PN-EN 12697-17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17: Ubytek ziaren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43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PN-EN 12697-18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18: Spływanie lepiszcza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44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PN-EN 12697-20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20: Penetracja próbek sześciennych lub Marshalla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45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PN-EN 12697-22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22: Koleinowanie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46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PN-EN 12697-23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Mieszanki mineralno-asfaltowe - Metody badania mieszanek mineralno-asfaltowych na gorąco - Część 23: Określanie pośredniej wytrzymałości na rozciąganie próbek asfaltowych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47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PN-EN 12697-24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24: Odporność na zmęczenie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48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PN-EN 12697-26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26: Sztywność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49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PN-EN 12697-27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27: Pobieranie próbek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50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PN-EN 12697-28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28: Przygotowanie próbek do oznaczania zawartości lepiszcza, zawartości wody i uziarnienia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51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PN-EN 12697-29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Mieszanki mineralno-asfaltowe - Metoda badania mieszanek mineralno-asfaltowych na gorąco - Część 29: Pomiar próbki z zagęszczonej mieszanki mineralno-asfaltowej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52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PN-EN 12697-30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30: Przygotowanie próbek zagęszczonych przez ubijanie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53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PN-EN 12697-33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33: Przygotowanie próbek zagęszczanych walcem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lastRenderedPageBreak/>
              <w:t>54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PN-EN 12697-35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35: Mieszanie laboratoryjne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55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PN-EN 12697-38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38: Podstawowe wyposażenie i kalibracja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56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PN-EN 12697-39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39: Oznaczanie zawartości lepiszcza rozpuszczalnego metodą spalania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57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PN-EN 12697-40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40: Wodoprzepuszczalność „in-situ"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58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PN-EN 12697-42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42: Zawartość zanieczyszczeń w destrukcie asfaltowym</w:t>
            </w:r>
          </w:p>
        </w:tc>
      </w:tr>
      <w:tr w:rsidR="00074BA9" w:rsidRPr="0073501C">
        <w:tc>
          <w:tcPr>
            <w:tcW w:w="567" w:type="dxa"/>
            <w:shd w:val="clear" w:color="auto" w:fill="auto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59</w:t>
            </w:r>
          </w:p>
        </w:tc>
        <w:tc>
          <w:tcPr>
            <w:tcW w:w="1843" w:type="dxa"/>
            <w:shd w:val="clear" w:color="auto" w:fill="auto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PN-EN 12697-46</w:t>
            </w:r>
          </w:p>
        </w:tc>
        <w:tc>
          <w:tcPr>
            <w:tcW w:w="6662" w:type="dxa"/>
            <w:shd w:val="clear" w:color="auto" w:fill="auto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Mieszanki mineralno-asfaltowe - Metody badań mieszanek mineralno-asfaltowych na gorąco - Część 46: Pękanie niskotemperaturowe i właściwości w badaniach osiowego rozciągania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60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PN-EN 13108-1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 xml:space="preserve">Mieszanki mineralno-asfaltowe - Wymagania - Część </w:t>
            </w:r>
            <w:r w:rsidRPr="0073501C">
              <w:rPr>
                <w:rStyle w:val="FontStyle106"/>
                <w:spacing w:val="30"/>
                <w:sz w:val="20"/>
                <w:szCs w:val="20"/>
              </w:rPr>
              <w:t>t:</w:t>
            </w:r>
            <w:r w:rsidRPr="0073501C">
              <w:rPr>
                <w:rStyle w:val="FontStyle106"/>
                <w:sz w:val="20"/>
                <w:szCs w:val="20"/>
              </w:rPr>
              <w:t xml:space="preserve"> Beton asfaltowy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61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PN-EN 13108-2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Mieszanki mineralno-asfaltowe – Wymagania. Część 2: Beton asfaltowy do bardzo cienkich warstw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62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PN-EN 13108-4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Mieszanki mineralno-asfaltowe – Wymagania. Część 5: Mieszanka HRA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63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PN-EN 13108-5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Mieszanki mineralno-asfaltowe – Wymagania. Część 5: Mieszanka SMA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64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PN-EN 13108-6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Mieszanki mineralno-asfaltowe – Wymagania. Część 6: Asfalt lany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65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PN-EN 13108-7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Mieszanki mineralno-asfaltowe - Wymagania Część 7: Asfalt porowaty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66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PN-EN 13108-8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Mieszanki mineralno-asfaltowe - Wymagania Część 8: Destrukt asfaltowy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67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PN-EN 13108-20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Mieszanki mineralno-asfaltowe - Wymagania Część 20: Badanie typu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41"/>
              </w:rPr>
            </w:pPr>
            <w:r w:rsidRPr="0073501C">
              <w:rPr>
                <w:rStyle w:val="FontStyle41"/>
              </w:rPr>
              <w:t>68</w:t>
            </w:r>
          </w:p>
        </w:tc>
        <w:tc>
          <w:tcPr>
            <w:tcW w:w="1843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PN-EN 13108-21</w:t>
            </w:r>
          </w:p>
        </w:tc>
        <w:tc>
          <w:tcPr>
            <w:tcW w:w="6662" w:type="dxa"/>
          </w:tcPr>
          <w:p w:rsidR="00074BA9" w:rsidRPr="0073501C" w:rsidRDefault="00136ED5" w:rsidP="0073501C">
            <w:pPr>
              <w:pStyle w:val="Style8"/>
              <w:widowControl/>
              <w:spacing w:before="0" w:line="240" w:lineRule="auto"/>
              <w:ind w:firstLine="0"/>
              <w:jc w:val="both"/>
              <w:rPr>
                <w:rStyle w:val="FontStyle106"/>
                <w:sz w:val="20"/>
                <w:szCs w:val="20"/>
              </w:rPr>
            </w:pPr>
            <w:r w:rsidRPr="0073501C">
              <w:rPr>
                <w:rStyle w:val="FontStyle106"/>
                <w:sz w:val="20"/>
                <w:szCs w:val="20"/>
              </w:rPr>
              <w:t>Mieszanki mineralno-asfaltowe – Wymagania. Część 21: Zakładowa Kontrola Produkcji</w:t>
            </w:r>
          </w:p>
        </w:tc>
      </w:tr>
    </w:tbl>
    <w:p w:rsidR="00074BA9" w:rsidRPr="0073501C" w:rsidRDefault="00136ED5" w:rsidP="0073501C">
      <w:pPr>
        <w:pStyle w:val="punkt11"/>
        <w:spacing w:before="0" w:after="0"/>
        <w:rPr>
          <w:rFonts w:ascii="Times New Roman" w:hAnsi="Times New Roman"/>
        </w:rPr>
      </w:pPr>
      <w:r w:rsidRPr="0073501C">
        <w:rPr>
          <w:rFonts w:ascii="Times New Roman" w:hAnsi="Times New Roman"/>
          <w:caps w:val="0"/>
        </w:rPr>
        <w:t>10.2.</w:t>
      </w:r>
      <w:r w:rsidRPr="0073501C">
        <w:rPr>
          <w:rFonts w:ascii="Times New Roman" w:hAnsi="Times New Roman"/>
          <w:caps w:val="0"/>
        </w:rPr>
        <w:tab/>
        <w:t>INNE DOKUMENTY</w:t>
      </w:r>
    </w:p>
    <w:tbl>
      <w:tblPr>
        <w:tblStyle w:val="Tabela-Siatka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505"/>
      </w:tblGrid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tabs>
                <w:tab w:val="clear" w:pos="397"/>
                <w:tab w:val="clear" w:pos="567"/>
                <w:tab w:val="clear" w:pos="737"/>
              </w:tabs>
              <w:spacing w:before="0" w:after="0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68</w:t>
            </w:r>
          </w:p>
        </w:tc>
        <w:tc>
          <w:tcPr>
            <w:tcW w:w="8505" w:type="dxa"/>
          </w:tcPr>
          <w:p w:rsidR="00074BA9" w:rsidRPr="0073501C" w:rsidRDefault="00136ED5" w:rsidP="0073501C">
            <w:pPr>
              <w:tabs>
                <w:tab w:val="clear" w:pos="397"/>
                <w:tab w:val="clear" w:pos="567"/>
                <w:tab w:val="clear" w:pos="737"/>
              </w:tabs>
              <w:spacing w:before="0" w:after="0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 xml:space="preserve">WT-1 „Kruszywa do mieszanek </w:t>
            </w:r>
            <w:proofErr w:type="spellStart"/>
            <w:r w:rsidRPr="0073501C">
              <w:rPr>
                <w:rFonts w:cs="Times New Roman"/>
                <w:szCs w:val="20"/>
              </w:rPr>
              <w:t>mineralno</w:t>
            </w:r>
            <w:proofErr w:type="spellEnd"/>
            <w:r w:rsidRPr="0073501C">
              <w:rPr>
                <w:rFonts w:cs="Times New Roman"/>
                <w:szCs w:val="20"/>
              </w:rPr>
              <w:t>–asfaltowych i powierzchniowych utrwaleń na drogach publicznych” WT-1  2014 Wymagania Techniczne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spacing w:before="0" w:after="0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69</w:t>
            </w:r>
          </w:p>
        </w:tc>
        <w:tc>
          <w:tcPr>
            <w:tcW w:w="8505" w:type="dxa"/>
          </w:tcPr>
          <w:p w:rsidR="00074BA9" w:rsidRPr="0073501C" w:rsidRDefault="00136ED5" w:rsidP="0073501C">
            <w:pPr>
              <w:spacing w:before="0" w:after="0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WT-2 „Nawierzchnie asfaltowe na drogach krajowych” WT-2 2014 część I listopad 2014  Mieszanki mineralno-asfaltowe. Wymagania techniczne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spacing w:before="0" w:after="0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70</w:t>
            </w:r>
          </w:p>
        </w:tc>
        <w:tc>
          <w:tcPr>
            <w:tcW w:w="8505" w:type="dxa"/>
          </w:tcPr>
          <w:p w:rsidR="00074BA9" w:rsidRPr="0073501C" w:rsidRDefault="00136ED5" w:rsidP="0073501C">
            <w:pPr>
              <w:tabs>
                <w:tab w:val="left" w:pos="3270"/>
              </w:tabs>
              <w:spacing w:before="0" w:after="0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WT-2 „Nawierzchnie asfaltowe na drogach krajowych” WT-2 2016 część II wrzesień 2016  Wykonanie warstw nawierzchni asfaltowych. Wymagania techniczne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spacing w:before="0" w:after="0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71</w:t>
            </w:r>
          </w:p>
        </w:tc>
        <w:tc>
          <w:tcPr>
            <w:tcW w:w="8505" w:type="dxa"/>
          </w:tcPr>
          <w:p w:rsidR="00074BA9" w:rsidRPr="0073501C" w:rsidRDefault="00136ED5" w:rsidP="0073501C">
            <w:pPr>
              <w:tabs>
                <w:tab w:val="clear" w:pos="397"/>
                <w:tab w:val="clear" w:pos="567"/>
                <w:tab w:val="clear" w:pos="737"/>
              </w:tabs>
              <w:autoSpaceDE w:val="0"/>
              <w:autoSpaceDN w:val="0"/>
              <w:adjustRightInd w:val="0"/>
              <w:spacing w:before="0" w:after="0"/>
              <w:rPr>
                <w:rFonts w:cs="Times New Roman"/>
                <w:szCs w:val="20"/>
                <w:u w:val="single"/>
              </w:rPr>
            </w:pPr>
            <w:r w:rsidRPr="0073501C">
              <w:rPr>
                <w:rFonts w:cs="Times New Roman"/>
                <w:iCs w:val="0"/>
                <w:szCs w:val="20"/>
              </w:rPr>
              <w:t>KATALOG TYPOWYCH KONSTRUKCJI NAWIERZCHNI PODATNYCH i PÓŁSZTYWNYCH.</w:t>
            </w:r>
            <w:r w:rsidRPr="0073501C">
              <w:rPr>
                <w:rFonts w:cs="Times New Roman"/>
                <w:szCs w:val="20"/>
              </w:rPr>
              <w:t xml:space="preserve"> </w:t>
            </w:r>
            <w:r w:rsidRPr="0073501C">
              <w:rPr>
                <w:rFonts w:cs="Times New Roman"/>
                <w:bCs w:val="0"/>
                <w:szCs w:val="20"/>
              </w:rPr>
              <w:t>Politechnika Gdańska - Katedra Inżynierii Drogowej 2014. Opracowany na zlecenie GDDKiA.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spacing w:before="0" w:after="0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72</w:t>
            </w:r>
          </w:p>
        </w:tc>
        <w:tc>
          <w:tcPr>
            <w:tcW w:w="8505" w:type="dxa"/>
          </w:tcPr>
          <w:p w:rsidR="00074BA9" w:rsidRPr="0073501C" w:rsidRDefault="00136ED5" w:rsidP="0073501C">
            <w:pPr>
              <w:tabs>
                <w:tab w:val="left" w:pos="3270"/>
              </w:tabs>
              <w:spacing w:before="0" w:after="0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Instrukcja DP-T14 „Ocena jakości na drogach krajowych, część I – roboty drogowe”</w:t>
            </w:r>
          </w:p>
        </w:tc>
      </w:tr>
      <w:tr w:rsidR="00074BA9" w:rsidRPr="0073501C">
        <w:tc>
          <w:tcPr>
            <w:tcW w:w="567" w:type="dxa"/>
          </w:tcPr>
          <w:p w:rsidR="00074BA9" w:rsidRPr="0073501C" w:rsidRDefault="00136ED5" w:rsidP="0073501C">
            <w:pPr>
              <w:spacing w:before="0" w:after="0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73</w:t>
            </w:r>
          </w:p>
          <w:p w:rsidR="00074BA9" w:rsidRPr="0073501C" w:rsidRDefault="00074BA9" w:rsidP="0073501C">
            <w:pPr>
              <w:spacing w:before="0" w:after="0"/>
              <w:rPr>
                <w:rFonts w:cs="Times New Roman"/>
                <w:szCs w:val="20"/>
              </w:rPr>
            </w:pPr>
          </w:p>
        </w:tc>
        <w:tc>
          <w:tcPr>
            <w:tcW w:w="8505" w:type="dxa"/>
          </w:tcPr>
          <w:p w:rsidR="00074BA9" w:rsidRPr="0073501C" w:rsidRDefault="00136ED5" w:rsidP="0073501C">
            <w:pPr>
              <w:tabs>
                <w:tab w:val="left" w:pos="3270"/>
              </w:tabs>
              <w:spacing w:before="0" w:after="0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>Rozporządzenie Ministra Transportu i Gospodarki Morskiej z dnia 2 marca 1999 r. w sprawie warunków technicznych, jakim powinny odpowiadać drogi publiczne i ich usytuowanie (Dz. U. Nr 43, poz. 430, wraz z późniejszymi zmianami) – tekst jednolity Dz. U. z 2016 r. poz. 124</w:t>
            </w:r>
          </w:p>
          <w:p w:rsidR="00074BA9" w:rsidRPr="0073501C" w:rsidRDefault="00136ED5" w:rsidP="0073501C">
            <w:pPr>
              <w:autoSpaceDE w:val="0"/>
              <w:autoSpaceDN w:val="0"/>
              <w:adjustRightInd w:val="0"/>
              <w:spacing w:before="0" w:after="0"/>
              <w:rPr>
                <w:rFonts w:cs="Times New Roman"/>
                <w:szCs w:val="20"/>
              </w:rPr>
            </w:pPr>
            <w:r w:rsidRPr="0073501C">
              <w:rPr>
                <w:rFonts w:cs="Times New Roman"/>
                <w:szCs w:val="20"/>
              </w:rPr>
              <w:t xml:space="preserve"> </w:t>
            </w:r>
          </w:p>
        </w:tc>
      </w:tr>
    </w:tbl>
    <w:p w:rsidR="00074BA9" w:rsidRPr="0073501C" w:rsidRDefault="00074BA9" w:rsidP="0073501C">
      <w:pPr>
        <w:spacing w:after="0"/>
        <w:rPr>
          <w:rFonts w:cs="Times New Roman"/>
          <w:strike/>
          <w:szCs w:val="20"/>
        </w:rPr>
      </w:pPr>
    </w:p>
    <w:p w:rsidR="00074BA9" w:rsidRDefault="00074BA9" w:rsidP="0073501C">
      <w:pPr>
        <w:autoSpaceDE w:val="0"/>
        <w:autoSpaceDN w:val="0"/>
        <w:adjustRightInd w:val="0"/>
        <w:spacing w:after="0"/>
      </w:pPr>
    </w:p>
    <w:sectPr w:rsidR="00074BA9" w:rsidSect="00036851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993" w:right="1417" w:bottom="993" w:left="1417" w:header="567" w:footer="567" w:gutter="0"/>
      <w:pgNumType w:start="6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6653" w:rsidRDefault="00646653">
      <w:r>
        <w:separator/>
      </w:r>
    </w:p>
  </w:endnote>
  <w:endnote w:type="continuationSeparator" w:id="0">
    <w:p w:rsidR="00646653" w:rsidRDefault="00646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8" w:type="dxa"/>
      <w:tblBorders>
        <w:top w:val="single" w:sz="8" w:space="0" w:color="auto"/>
      </w:tblBorders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9468"/>
    </w:tblGrid>
    <w:tr w:rsidR="00136ED5">
      <w:tc>
        <w:tcPr>
          <w:tcW w:w="9468" w:type="dxa"/>
        </w:tcPr>
        <w:p w:rsidR="00136ED5" w:rsidRDefault="00136ED5">
          <w:pPr>
            <w:pStyle w:val="Stopka"/>
            <w:jc w:val="center"/>
            <w:rPr>
              <w:rFonts w:cs="Times New Roman"/>
              <w:i/>
            </w:rPr>
          </w:pPr>
          <w:r>
            <w:rPr>
              <w:rStyle w:val="Numerstrony"/>
              <w:rFonts w:ascii="Times New Roman" w:hAnsi="Times New Roman" w:cs="Times New Roman"/>
              <w:i w:val="0"/>
            </w:rPr>
            <w:fldChar w:fldCharType="begin"/>
          </w:r>
          <w:r>
            <w:rPr>
              <w:rStyle w:val="Numerstrony"/>
              <w:rFonts w:ascii="Times New Roman" w:hAnsi="Times New Roman" w:cs="Times New Roman"/>
              <w:i w:val="0"/>
            </w:rPr>
            <w:instrText xml:space="preserve"> PAGE </w:instrText>
          </w:r>
          <w:r>
            <w:rPr>
              <w:rStyle w:val="Numerstrony"/>
              <w:rFonts w:ascii="Times New Roman" w:hAnsi="Times New Roman" w:cs="Times New Roman"/>
              <w:i w:val="0"/>
            </w:rPr>
            <w:fldChar w:fldCharType="separate"/>
          </w:r>
          <w:r>
            <w:rPr>
              <w:rStyle w:val="Numerstrony"/>
              <w:rFonts w:ascii="Times New Roman" w:hAnsi="Times New Roman" w:cs="Times New Roman"/>
              <w:i w:val="0"/>
              <w:noProof/>
            </w:rPr>
            <w:t>240</w:t>
          </w:r>
          <w:r>
            <w:rPr>
              <w:rStyle w:val="Numerstrony"/>
              <w:rFonts w:ascii="Times New Roman" w:hAnsi="Times New Roman" w:cs="Times New Roman"/>
              <w:i w:val="0"/>
            </w:rPr>
            <w:fldChar w:fldCharType="end"/>
          </w:r>
        </w:p>
      </w:tc>
    </w:tr>
  </w:tbl>
  <w:p w:rsidR="00136ED5" w:rsidRDefault="00136ED5">
    <w:pPr>
      <w:pStyle w:val="Tabela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6851" w:rsidRPr="00036851" w:rsidRDefault="00036851">
    <w:pPr>
      <w:pStyle w:val="Stopka"/>
      <w:jc w:val="right"/>
      <w:rPr>
        <w:sz w:val="16"/>
        <w:szCs w:val="16"/>
      </w:rPr>
    </w:pPr>
  </w:p>
  <w:p w:rsidR="00036851" w:rsidRDefault="000368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6653" w:rsidRDefault="00646653">
      <w:r>
        <w:separator/>
      </w:r>
    </w:p>
  </w:footnote>
  <w:footnote w:type="continuationSeparator" w:id="0">
    <w:p w:rsidR="00646653" w:rsidRDefault="006466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Borders>
        <w:bottom w:val="single" w:sz="8" w:space="0" w:color="auto"/>
      </w:tblBorders>
      <w:tblLook w:val="01E0" w:firstRow="1" w:lastRow="1" w:firstColumn="1" w:lastColumn="1" w:noHBand="0" w:noVBand="0"/>
    </w:tblPr>
    <w:tblGrid>
      <w:gridCol w:w="3969"/>
      <w:gridCol w:w="2835"/>
      <w:gridCol w:w="2268"/>
    </w:tblGrid>
    <w:tr w:rsidR="00136ED5">
      <w:trPr>
        <w:trHeight w:val="290"/>
      </w:trPr>
      <w:tc>
        <w:tcPr>
          <w:tcW w:w="3969" w:type="dxa"/>
          <w:vAlign w:val="center"/>
        </w:tcPr>
        <w:p w:rsidR="00136ED5" w:rsidRDefault="00136ED5">
          <w:pPr>
            <w:pStyle w:val="Nagwek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Rozbudowa DK8 Radziejowice – granica województwa</w:t>
          </w:r>
        </w:p>
      </w:tc>
      <w:tc>
        <w:tcPr>
          <w:tcW w:w="0" w:type="auto"/>
          <w:vAlign w:val="center"/>
        </w:tcPr>
        <w:p w:rsidR="00136ED5" w:rsidRDefault="00136ED5">
          <w:pPr>
            <w:pStyle w:val="Nagwek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45233320-8</w:t>
          </w:r>
        </w:p>
      </w:tc>
      <w:tc>
        <w:tcPr>
          <w:tcW w:w="2268" w:type="dxa"/>
          <w:vAlign w:val="center"/>
        </w:tcPr>
        <w:p w:rsidR="00136ED5" w:rsidRDefault="00136ED5">
          <w:pPr>
            <w:pStyle w:val="Nagwek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D.04.07.01_Z1</w:t>
          </w:r>
        </w:p>
      </w:tc>
    </w:tr>
  </w:tbl>
  <w:p w:rsidR="00136ED5" w:rsidRDefault="00136ED5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6ED5" w:rsidRDefault="00136ED5">
    <w:pPr>
      <w:pStyle w:val="Nagwek"/>
      <w:framePr w:wrap="around" w:vAnchor="text" w:hAnchor="margin" w:xAlign="outside" w:y="1"/>
      <w:rPr>
        <w:rStyle w:val="Numerstrony"/>
        <w:sz w:val="22"/>
      </w:rPr>
    </w:pPr>
  </w:p>
  <w:p w:rsidR="0073501C" w:rsidRPr="0073501C" w:rsidRDefault="0073501C" w:rsidP="0073501C">
    <w:pPr>
      <w:pBdr>
        <w:bottom w:val="single" w:sz="4" w:space="1" w:color="auto"/>
      </w:pBdr>
      <w:suppressAutoHyphens/>
      <w:jc w:val="center"/>
      <w:rPr>
        <w:rFonts w:cs="Times New Roman"/>
        <w:sz w:val="16"/>
        <w:szCs w:val="16"/>
      </w:rPr>
    </w:pPr>
    <w:r w:rsidRPr="0073501C">
      <w:rPr>
        <w:rFonts w:cs="Times New Roman"/>
        <w:sz w:val="16"/>
        <w:szCs w:val="16"/>
      </w:rPr>
      <w:t xml:space="preserve">D.04.07.01. </w:t>
    </w:r>
    <w:r w:rsidRPr="0073501C">
      <w:rPr>
        <w:rFonts w:cs="Times New Roman"/>
        <w:sz w:val="16"/>
        <w:szCs w:val="16"/>
      </w:rPr>
      <w:tab/>
    </w:r>
    <w:r w:rsidRPr="0073501C">
      <w:rPr>
        <w:rFonts w:cs="Times New Roman"/>
        <w:caps/>
        <w:sz w:val="16"/>
        <w:szCs w:val="16"/>
      </w:rPr>
      <w:t>PODBUDOWA z betonu asfaltowego ac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7124E21"/>
    <w:multiLevelType w:val="hybridMultilevel"/>
    <w:tmpl w:val="F93608E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FFFFFFFB"/>
    <w:multiLevelType w:val="multilevel"/>
    <w:tmpl w:val="52D406F4"/>
    <w:lvl w:ilvl="0">
      <w:start w:val="1"/>
      <w:numFmt w:val="decimal"/>
      <w:pStyle w:val="Listapunktowana2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StylNagwek2Pogrubienie"/>
      <w:lvlText w:val="%1.%2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3.%2.%4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pStyle w:val="Nagwek6"/>
      <w:lvlText w:val="%1.%2.%3.%4.%5.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1.%2.%3.%4.%5.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gwek8"/>
      <w:lvlText w:val="%1.%2.%3.%4.%5.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gwek9"/>
      <w:lvlText w:val="%1.%2.%3.%4.%5.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8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9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11"/>
    <w:lvl w:ilvl="0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/>
      </w:rPr>
    </w:lvl>
  </w:abstractNum>
  <w:abstractNum w:abstractNumId="6" w15:restartNumberingAfterBreak="0">
    <w:nsid w:val="00B254D4"/>
    <w:multiLevelType w:val="hybridMultilevel"/>
    <w:tmpl w:val="6988DE94"/>
    <w:lvl w:ilvl="0" w:tplc="637AC2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BC643E"/>
    <w:multiLevelType w:val="hybridMultilevel"/>
    <w:tmpl w:val="77707112"/>
    <w:lvl w:ilvl="0" w:tplc="637AC24A">
      <w:start w:val="1"/>
      <w:numFmt w:val="bullet"/>
      <w:lvlText w:val="­"/>
      <w:lvlJc w:val="left"/>
      <w:pPr>
        <w:ind w:left="76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0946754F"/>
    <w:multiLevelType w:val="multilevel"/>
    <w:tmpl w:val="0C9870B0"/>
    <w:styleLink w:val="StylPunktowane"/>
    <w:lvl w:ilvl="0">
      <w:start w:val="1"/>
      <w:numFmt w:val="bullet"/>
      <w:lvlText w:val=""/>
      <w:lvlJc w:val="left"/>
      <w:pPr>
        <w:tabs>
          <w:tab w:val="num" w:pos="680"/>
        </w:tabs>
        <w:ind w:left="680" w:hanging="283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Courier New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094B2FD5"/>
    <w:multiLevelType w:val="hybridMultilevel"/>
    <w:tmpl w:val="27764F6E"/>
    <w:name w:val="WW8Num182"/>
    <w:lvl w:ilvl="0" w:tplc="25021DF2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2A1F7E"/>
    <w:multiLevelType w:val="hybridMultilevel"/>
    <w:tmpl w:val="3124BC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D42886"/>
    <w:multiLevelType w:val="hybridMultilevel"/>
    <w:tmpl w:val="91807EC8"/>
    <w:lvl w:ilvl="0" w:tplc="637AC2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467AAD"/>
    <w:multiLevelType w:val="hybridMultilevel"/>
    <w:tmpl w:val="FDBE2642"/>
    <w:lvl w:ilvl="0" w:tplc="556A2B32"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Arial" w:eastAsia="Arial" w:hAnsi="Arial" w:cs="Arial" w:hint="default"/>
        <w:w w:val="103"/>
        <w:sz w:val="19"/>
        <w:szCs w:val="19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0FE32047"/>
    <w:multiLevelType w:val="multilevel"/>
    <w:tmpl w:val="B7B4E29C"/>
    <w:lvl w:ilvl="0">
      <w:start w:val="1"/>
      <w:numFmt w:val="decimal"/>
      <w:pStyle w:val="Nagwek1"/>
      <w:lvlText w:val="%1."/>
      <w:lvlJc w:val="left"/>
      <w:pPr>
        <w:tabs>
          <w:tab w:val="num" w:pos="397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67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51"/>
        </w:tabs>
        <w:ind w:left="0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986"/>
        </w:tabs>
        <w:ind w:left="1135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11CE2F2E"/>
    <w:multiLevelType w:val="hybridMultilevel"/>
    <w:tmpl w:val="73502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320CD0"/>
    <w:multiLevelType w:val="hybridMultilevel"/>
    <w:tmpl w:val="9522BA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A715C5"/>
    <w:multiLevelType w:val="hybridMultilevel"/>
    <w:tmpl w:val="A1164C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1BA2520D"/>
    <w:multiLevelType w:val="hybridMultilevel"/>
    <w:tmpl w:val="F572C8BA"/>
    <w:lvl w:ilvl="0" w:tplc="637AC24A">
      <w:start w:val="1"/>
      <w:numFmt w:val="bullet"/>
      <w:lvlText w:val="­"/>
      <w:lvlJc w:val="left"/>
      <w:pPr>
        <w:ind w:left="86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18" w15:restartNumberingAfterBreak="0">
    <w:nsid w:val="21CB0E4E"/>
    <w:multiLevelType w:val="hybridMultilevel"/>
    <w:tmpl w:val="7D74605E"/>
    <w:lvl w:ilvl="0" w:tplc="637AC2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8565E2"/>
    <w:multiLevelType w:val="hybridMultilevel"/>
    <w:tmpl w:val="AE5CABE2"/>
    <w:lvl w:ilvl="0" w:tplc="637AC2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E06E64"/>
    <w:multiLevelType w:val="hybridMultilevel"/>
    <w:tmpl w:val="A6A0B5A8"/>
    <w:lvl w:ilvl="0" w:tplc="637AC24A">
      <w:start w:val="1"/>
      <w:numFmt w:val="bullet"/>
      <w:lvlText w:val="­"/>
      <w:lvlJc w:val="left"/>
      <w:pPr>
        <w:ind w:left="101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21" w15:restartNumberingAfterBreak="0">
    <w:nsid w:val="280209D5"/>
    <w:multiLevelType w:val="hybridMultilevel"/>
    <w:tmpl w:val="045C7C1C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2BA92EDA"/>
    <w:multiLevelType w:val="hybridMultilevel"/>
    <w:tmpl w:val="A9906F22"/>
    <w:lvl w:ilvl="0" w:tplc="F63E319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sz w:val="18"/>
      </w:rPr>
    </w:lvl>
    <w:lvl w:ilvl="1" w:tplc="D4C4FF32">
      <w:start w:val="1"/>
      <w:numFmt w:val="bullet"/>
      <w:lvlText w:val="­"/>
      <w:lvlJc w:val="left"/>
      <w:pPr>
        <w:tabs>
          <w:tab w:val="num" w:pos="397"/>
        </w:tabs>
        <w:ind w:left="794" w:hanging="397"/>
      </w:pPr>
      <w:rPr>
        <w:rFonts w:ascii="Courier New" w:hAnsi="Courier New"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2483BFF"/>
    <w:multiLevelType w:val="hybridMultilevel"/>
    <w:tmpl w:val="2CF05CD8"/>
    <w:lvl w:ilvl="0" w:tplc="637AC2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3E598E"/>
    <w:multiLevelType w:val="hybridMultilevel"/>
    <w:tmpl w:val="B4442BC4"/>
    <w:lvl w:ilvl="0" w:tplc="637AC24A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094D19"/>
    <w:multiLevelType w:val="hybridMultilevel"/>
    <w:tmpl w:val="B0505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8569A3"/>
    <w:multiLevelType w:val="hybridMultilevel"/>
    <w:tmpl w:val="C8C813C2"/>
    <w:lvl w:ilvl="0" w:tplc="A5649408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982537E"/>
    <w:multiLevelType w:val="hybridMultilevel"/>
    <w:tmpl w:val="AEBE3176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571B2B"/>
    <w:multiLevelType w:val="multilevel"/>
    <w:tmpl w:val="DA52F3D4"/>
    <w:styleLink w:val="Punktowane2"/>
    <w:lvl w:ilvl="0">
      <w:start w:val="1"/>
      <w:numFmt w:val="bullet"/>
      <w:lvlText w:val=""/>
      <w:lvlJc w:val="left"/>
      <w:pPr>
        <w:tabs>
          <w:tab w:val="num" w:pos="680"/>
        </w:tabs>
        <w:ind w:left="680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Courier New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5C5B62ED"/>
    <w:multiLevelType w:val="hybridMultilevel"/>
    <w:tmpl w:val="E41205A4"/>
    <w:lvl w:ilvl="0" w:tplc="FFFFFFFF">
      <w:start w:val="1"/>
      <w:numFmt w:val="bullet"/>
      <w:pStyle w:val="normalnypunk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FFFFFFFF" w:tentative="1">
      <w:start w:val="1"/>
      <w:numFmt w:val="bullet"/>
      <w:pStyle w:val="Nagwek2Pogrubienie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761A3A"/>
    <w:multiLevelType w:val="hybridMultilevel"/>
    <w:tmpl w:val="8DAA594A"/>
    <w:lvl w:ilvl="0" w:tplc="637AC2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E23CCC"/>
    <w:multiLevelType w:val="hybridMultilevel"/>
    <w:tmpl w:val="179E86B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987316"/>
    <w:multiLevelType w:val="hybridMultilevel"/>
    <w:tmpl w:val="39083BDA"/>
    <w:lvl w:ilvl="0" w:tplc="706EC8B0">
      <w:start w:val="1"/>
      <w:numFmt w:val="decimal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CC2FEC"/>
    <w:multiLevelType w:val="hybridMultilevel"/>
    <w:tmpl w:val="06FC5362"/>
    <w:lvl w:ilvl="0" w:tplc="AFA4BBB6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A072A29E">
      <w:start w:val="1"/>
      <w:numFmt w:val="lowerLetter"/>
      <w:lvlText w:val="%2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sz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635258"/>
    <w:multiLevelType w:val="hybridMultilevel"/>
    <w:tmpl w:val="A36CEA18"/>
    <w:lvl w:ilvl="0" w:tplc="556A2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3"/>
        <w:sz w:val="19"/>
        <w:szCs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83500E"/>
    <w:multiLevelType w:val="multilevel"/>
    <w:tmpl w:val="A9BC2E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32" w:hanging="372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29"/>
  </w:num>
  <w:num w:numId="4">
    <w:abstractNumId w:val="8"/>
  </w:num>
  <w:num w:numId="5">
    <w:abstractNumId w:val="28"/>
  </w:num>
  <w:num w:numId="6">
    <w:abstractNumId w:val="24"/>
  </w:num>
  <w:num w:numId="7">
    <w:abstractNumId w:val="22"/>
  </w:num>
  <w:num w:numId="8">
    <w:abstractNumId w:val="33"/>
  </w:num>
  <w:num w:numId="9">
    <w:abstractNumId w:val="9"/>
  </w:num>
  <w:num w:numId="10">
    <w:abstractNumId w:val="7"/>
  </w:num>
  <w:num w:numId="11">
    <w:abstractNumId w:val="18"/>
  </w:num>
  <w:num w:numId="12">
    <w:abstractNumId w:val="17"/>
  </w:num>
  <w:num w:numId="13">
    <w:abstractNumId w:val="20"/>
  </w:num>
  <w:num w:numId="14">
    <w:abstractNumId w:val="6"/>
  </w:num>
  <w:num w:numId="15">
    <w:abstractNumId w:val="30"/>
  </w:num>
  <w:num w:numId="16">
    <w:abstractNumId w:val="11"/>
  </w:num>
  <w:num w:numId="17">
    <w:abstractNumId w:val="19"/>
  </w:num>
  <w:num w:numId="18">
    <w:abstractNumId w:val="23"/>
  </w:num>
  <w:num w:numId="19">
    <w:abstractNumId w:val="35"/>
  </w:num>
  <w:num w:numId="20">
    <w:abstractNumId w:val="25"/>
  </w:num>
  <w:num w:numId="21">
    <w:abstractNumId w:val="15"/>
  </w:num>
  <w:num w:numId="22">
    <w:abstractNumId w:val="32"/>
  </w:num>
  <w:num w:numId="23">
    <w:abstractNumId w:val="26"/>
  </w:num>
  <w:num w:numId="24">
    <w:abstractNumId w:val="14"/>
  </w:num>
  <w:num w:numId="25">
    <w:abstractNumId w:val="31"/>
  </w:num>
  <w:num w:numId="26">
    <w:abstractNumId w:val="27"/>
  </w:num>
  <w:num w:numId="2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0"/>
  </w:num>
  <w:num w:numId="29">
    <w:abstractNumId w:val="21"/>
  </w:num>
  <w:num w:numId="30">
    <w:abstractNumId w:val="16"/>
  </w:num>
  <w:num w:numId="31">
    <w:abstractNumId w:val="12"/>
  </w:num>
  <w:num w:numId="32">
    <w:abstractNumId w:val="3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4BA9"/>
    <w:rsid w:val="00030EB7"/>
    <w:rsid w:val="00036851"/>
    <w:rsid w:val="00074BA9"/>
    <w:rsid w:val="00136ED5"/>
    <w:rsid w:val="00247D45"/>
    <w:rsid w:val="002F1CBB"/>
    <w:rsid w:val="003D7CDD"/>
    <w:rsid w:val="004E28DD"/>
    <w:rsid w:val="00646653"/>
    <w:rsid w:val="007058D1"/>
    <w:rsid w:val="00715742"/>
    <w:rsid w:val="0073501C"/>
    <w:rsid w:val="00815193"/>
    <w:rsid w:val="00847740"/>
    <w:rsid w:val="00881C3A"/>
    <w:rsid w:val="00D439E9"/>
    <w:rsid w:val="00DE5A7E"/>
    <w:rsid w:val="00F63F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60CE30B-4F92-4812-BE0B-C153D631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tabs>
        <w:tab w:val="left" w:pos="397"/>
        <w:tab w:val="left" w:pos="567"/>
        <w:tab w:val="left" w:pos="737"/>
      </w:tabs>
      <w:spacing w:after="60"/>
      <w:jc w:val="both"/>
    </w:pPr>
    <w:rPr>
      <w:rFonts w:cs="Arial"/>
      <w:bCs/>
      <w:iCs/>
      <w:szCs w:val="24"/>
    </w:rPr>
  </w:style>
  <w:style w:type="paragraph" w:styleId="Nagwek1">
    <w:name w:val="heading 1"/>
    <w:aliases w:val="Title 1"/>
    <w:basedOn w:val="Normalny"/>
    <w:next w:val="Normalny"/>
    <w:link w:val="Nagwek1Znak1"/>
    <w:qFormat/>
    <w:pPr>
      <w:keepNext/>
      <w:numPr>
        <w:numId w:val="1"/>
      </w:numPr>
      <w:spacing w:before="360"/>
      <w:jc w:val="left"/>
      <w:outlineLvl w:val="0"/>
    </w:pPr>
    <w:rPr>
      <w:b/>
      <w:bCs w:val="0"/>
      <w:kern w:val="24"/>
      <w:sz w:val="22"/>
    </w:rPr>
  </w:style>
  <w:style w:type="paragraph" w:styleId="Nagwek2">
    <w:name w:val="heading 2"/>
    <w:aliases w:val="Title 2 Znak Znak,Title 2"/>
    <w:basedOn w:val="Normalny"/>
    <w:next w:val="Normalny"/>
    <w:link w:val="Nagwek2Znak1"/>
    <w:qFormat/>
    <w:pPr>
      <w:keepNext/>
      <w:numPr>
        <w:ilvl w:val="1"/>
        <w:numId w:val="1"/>
      </w:numPr>
      <w:tabs>
        <w:tab w:val="clear" w:pos="397"/>
      </w:tabs>
      <w:spacing w:before="240"/>
      <w:outlineLvl w:val="1"/>
    </w:pPr>
    <w:rPr>
      <w:b/>
      <w:bCs w:val="0"/>
      <w:iCs w:val="0"/>
      <w:kern w:val="24"/>
      <w:sz w:val="22"/>
    </w:rPr>
  </w:style>
  <w:style w:type="paragraph" w:styleId="Nagwek3">
    <w:name w:val="heading 3"/>
    <w:basedOn w:val="Normalny"/>
    <w:next w:val="Normalny"/>
    <w:link w:val="Nagwek3Znak1"/>
    <w:qFormat/>
    <w:pPr>
      <w:keepNext/>
      <w:numPr>
        <w:ilvl w:val="2"/>
        <w:numId w:val="1"/>
      </w:numPr>
      <w:tabs>
        <w:tab w:val="clear" w:pos="397"/>
        <w:tab w:val="clear" w:pos="567"/>
      </w:tabs>
      <w:spacing w:before="120"/>
      <w:outlineLvl w:val="2"/>
    </w:pPr>
    <w:rPr>
      <w:b/>
      <w:bCs w:val="0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tabs>
        <w:tab w:val="clear" w:pos="397"/>
      </w:tabs>
      <w:spacing w:before="120"/>
      <w:outlineLvl w:val="3"/>
    </w:pPr>
    <w:rPr>
      <w:rFonts w:cs="Times New Roman"/>
      <w:b/>
      <w:szCs w:val="20"/>
    </w:rPr>
  </w:style>
  <w:style w:type="paragraph" w:styleId="Nagwek5">
    <w:name w:val="heading 5"/>
    <w:basedOn w:val="Normalny"/>
    <w:next w:val="Normalny"/>
    <w:qFormat/>
    <w:pPr>
      <w:numPr>
        <w:ilvl w:val="4"/>
        <w:numId w:val="2"/>
      </w:numPr>
      <w:spacing w:before="240" w:after="120"/>
      <w:outlineLvl w:val="4"/>
    </w:pPr>
    <w:rPr>
      <w:i/>
    </w:rPr>
  </w:style>
  <w:style w:type="paragraph" w:styleId="Nagwek6">
    <w:name w:val="heading 6"/>
    <w:basedOn w:val="Normalny"/>
    <w:next w:val="Normalny"/>
    <w:qFormat/>
    <w:pPr>
      <w:numPr>
        <w:ilvl w:val="5"/>
        <w:numId w:val="2"/>
      </w:numPr>
      <w:spacing w:before="24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2"/>
      </w:numPr>
      <w:spacing w:before="240"/>
      <w:outlineLvl w:val="6"/>
    </w:pPr>
    <w:rPr>
      <w:rFonts w:ascii="Arial" w:hAnsi="Arial"/>
    </w:rPr>
  </w:style>
  <w:style w:type="paragraph" w:styleId="Nagwek8">
    <w:name w:val="heading 8"/>
    <w:basedOn w:val="Normalny"/>
    <w:next w:val="Normalny"/>
    <w:qFormat/>
    <w:pPr>
      <w:numPr>
        <w:ilvl w:val="7"/>
        <w:numId w:val="2"/>
      </w:numPr>
      <w:spacing w:before="24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pPr>
      <w:numPr>
        <w:ilvl w:val="8"/>
        <w:numId w:val="2"/>
      </w:numPr>
      <w:spacing w:before="240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Nagwek2">
    <w:name w:val="Styl Nagłówek 2"/>
    <w:basedOn w:val="Nagwek2"/>
    <w:rPr>
      <w:b w:val="0"/>
    </w:rPr>
  </w:style>
  <w:style w:type="paragraph" w:customStyle="1" w:styleId="StylNormalny">
    <w:name w:val="Styl Normalny"/>
    <w:basedOn w:val="Normalny"/>
    <w:pPr>
      <w:spacing w:before="240"/>
    </w:pPr>
  </w:style>
  <w:style w:type="paragraph" w:styleId="Nagwek">
    <w:name w:val="header"/>
    <w:aliases w:val="Nagłówek strony"/>
    <w:basedOn w:val="Normalny"/>
    <w:pPr>
      <w:tabs>
        <w:tab w:val="clear" w:pos="567"/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lear" w:pos="567"/>
        <w:tab w:val="center" w:pos="4536"/>
        <w:tab w:val="right" w:pos="9072"/>
      </w:tabs>
    </w:pPr>
  </w:style>
  <w:style w:type="paragraph" w:customStyle="1" w:styleId="normalny3">
    <w:name w:val="normalny 3"/>
    <w:basedOn w:val="Normalny"/>
    <w:link w:val="normalny3Znak"/>
    <w:pPr>
      <w:tabs>
        <w:tab w:val="clear" w:pos="567"/>
      </w:tabs>
      <w:spacing w:before="60"/>
    </w:pPr>
  </w:style>
  <w:style w:type="paragraph" w:customStyle="1" w:styleId="Tabela">
    <w:name w:val="Tabela"/>
    <w:basedOn w:val="Normalny"/>
    <w:link w:val="TabelaZnak"/>
    <w:pPr>
      <w:spacing w:before="120" w:after="0"/>
      <w:jc w:val="center"/>
    </w:pPr>
    <w:rPr>
      <w:sz w:val="18"/>
    </w:rPr>
  </w:style>
  <w:style w:type="paragraph" w:customStyle="1" w:styleId="TytuSST">
    <w:name w:val="Tytuł SST"/>
    <w:basedOn w:val="Normalny"/>
    <w:pPr>
      <w:tabs>
        <w:tab w:val="clear" w:pos="397"/>
        <w:tab w:val="clear" w:pos="567"/>
        <w:tab w:val="clear" w:pos="737"/>
        <w:tab w:val="left" w:pos="2126"/>
      </w:tabs>
      <w:spacing w:before="60"/>
      <w:jc w:val="center"/>
    </w:pPr>
    <w:rPr>
      <w:sz w:val="22"/>
      <w:u w:val="single"/>
    </w:rPr>
  </w:style>
  <w:style w:type="table" w:styleId="Tabela-Siatka">
    <w:name w:val="Table Grid"/>
    <w:basedOn w:val="Standardowy"/>
    <w:pPr>
      <w:tabs>
        <w:tab w:val="left" w:pos="397"/>
        <w:tab w:val="left" w:pos="567"/>
        <w:tab w:val="left" w:pos="737"/>
      </w:tabs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Pr>
      <w:rFonts w:ascii="Arial" w:hAnsi="Arial"/>
      <w:i/>
      <w:sz w:val="20"/>
    </w:rPr>
  </w:style>
  <w:style w:type="character" w:customStyle="1" w:styleId="StopkaZnak">
    <w:name w:val="Stopka Znak"/>
    <w:basedOn w:val="Domylnaczcionkaakapitu"/>
    <w:link w:val="Stopka"/>
    <w:uiPriority w:val="99"/>
    <w:rPr>
      <w:rFonts w:cs="Arial"/>
      <w:bCs/>
      <w:iCs/>
      <w:szCs w:val="24"/>
      <w:lang w:val="pl-PL" w:eastAsia="pl-PL" w:bidi="ar-SA"/>
    </w:rPr>
  </w:style>
  <w:style w:type="paragraph" w:customStyle="1" w:styleId="Kropka">
    <w:name w:val="Kropka"/>
    <w:basedOn w:val="Normalny"/>
    <w:pPr>
      <w:tabs>
        <w:tab w:val="clear" w:pos="567"/>
      </w:tabs>
      <w:ind w:left="284" w:hanging="284"/>
    </w:pPr>
  </w:style>
  <w:style w:type="paragraph" w:customStyle="1" w:styleId="11Pogrubienie">
    <w:name w:val="1.1. Pogrubienie"/>
    <w:basedOn w:val="Normalny"/>
    <w:link w:val="11PogrubienieZnakZnak"/>
    <w:pPr>
      <w:spacing w:before="240" w:after="120"/>
    </w:pPr>
    <w:rPr>
      <w:b/>
      <w:sz w:val="24"/>
    </w:rPr>
  </w:style>
  <w:style w:type="character" w:customStyle="1" w:styleId="11PogrubienieZnakZnak">
    <w:name w:val="1.1. Pogrubienie Znak Znak"/>
    <w:basedOn w:val="Domylnaczcionkaakapitu"/>
    <w:link w:val="11Pogrubienie"/>
    <w:rPr>
      <w:rFonts w:cs="Arial"/>
      <w:b/>
      <w:bCs/>
      <w:iCs/>
      <w:sz w:val="24"/>
      <w:szCs w:val="24"/>
      <w:lang w:val="pl-PL" w:eastAsia="pl-PL" w:bidi="ar-SA"/>
    </w:rPr>
  </w:style>
  <w:style w:type="character" w:customStyle="1" w:styleId="normalny3Znak">
    <w:name w:val="normalny 3 Znak"/>
    <w:basedOn w:val="Domylnaczcionkaakapitu"/>
    <w:link w:val="normalny3"/>
    <w:rPr>
      <w:rFonts w:cs="Arial"/>
      <w:bCs/>
      <w:iCs/>
      <w:szCs w:val="24"/>
      <w:lang w:val="pl-PL" w:eastAsia="pl-PL" w:bidi="ar-SA"/>
    </w:rPr>
  </w:style>
  <w:style w:type="paragraph" w:customStyle="1" w:styleId="Normal12">
    <w:name w:val="Normal 12"/>
    <w:basedOn w:val="Normalny"/>
    <w:link w:val="Normal12Znak"/>
    <w:pPr>
      <w:spacing w:before="240"/>
    </w:pPr>
  </w:style>
  <w:style w:type="character" w:customStyle="1" w:styleId="Normal12Znak">
    <w:name w:val="Normal 12 Znak"/>
    <w:basedOn w:val="Domylnaczcionkaakapitu"/>
    <w:link w:val="Normal12"/>
    <w:rPr>
      <w:rFonts w:cs="Arial"/>
      <w:bCs/>
      <w:iCs/>
      <w:szCs w:val="24"/>
      <w:lang w:val="pl-PL" w:eastAsia="pl-PL" w:bidi="ar-SA"/>
    </w:rPr>
  </w:style>
  <w:style w:type="paragraph" w:customStyle="1" w:styleId="Normal1">
    <w:name w:val="Normal 1"/>
    <w:basedOn w:val="Normalny"/>
    <w:link w:val="Normal1Znak"/>
    <w:pPr>
      <w:spacing w:before="240"/>
    </w:pPr>
  </w:style>
  <w:style w:type="character" w:customStyle="1" w:styleId="Normal1Znak">
    <w:name w:val="Normal 1 Znak"/>
    <w:basedOn w:val="Domylnaczcionkaakapitu"/>
    <w:link w:val="Normal1"/>
    <w:rPr>
      <w:rFonts w:cs="Arial"/>
      <w:bCs/>
      <w:iCs/>
      <w:szCs w:val="24"/>
      <w:lang w:val="pl-PL" w:eastAsia="pl-PL" w:bidi="ar-SA"/>
    </w:rPr>
  </w:style>
  <w:style w:type="character" w:customStyle="1" w:styleId="Nagwek2Znak">
    <w:name w:val="Nagłówek 2 Znak"/>
    <w:basedOn w:val="Domylnaczcionkaakapitu"/>
    <w:uiPriority w:val="99"/>
    <w:rPr>
      <w:rFonts w:cs="Arial"/>
      <w:b/>
      <w:kern w:val="24"/>
      <w:sz w:val="22"/>
      <w:szCs w:val="24"/>
      <w:lang w:val="pl-PL" w:eastAsia="pl-PL" w:bidi="ar-SA"/>
    </w:rPr>
  </w:style>
  <w:style w:type="paragraph" w:customStyle="1" w:styleId="Styl1">
    <w:name w:val="Styl1"/>
    <w:basedOn w:val="Normalny"/>
    <w:link w:val="Styl1Znak"/>
    <w:pPr>
      <w:tabs>
        <w:tab w:val="left" w:pos="340"/>
      </w:tabs>
    </w:pPr>
  </w:style>
  <w:style w:type="character" w:customStyle="1" w:styleId="Nagwek2Znak1">
    <w:name w:val="Nagłówek 2 Znak1"/>
    <w:aliases w:val="Title 2 Znak Znak Znak1,Title 2 Znak"/>
    <w:basedOn w:val="Domylnaczcionkaakapitu"/>
    <w:link w:val="Nagwek2"/>
    <w:rPr>
      <w:rFonts w:cs="Arial"/>
      <w:b/>
      <w:kern w:val="24"/>
      <w:sz w:val="22"/>
      <w:szCs w:val="24"/>
      <w:lang w:val="pl-PL" w:eastAsia="pl-PL" w:bidi="ar-SA"/>
    </w:rPr>
  </w:style>
  <w:style w:type="character" w:customStyle="1" w:styleId="Nagwek3Znak1">
    <w:name w:val="Nagłówek 3 Znak1"/>
    <w:basedOn w:val="Domylnaczcionkaakapitu"/>
    <w:link w:val="Nagwek3"/>
    <w:rPr>
      <w:rFonts w:cs="Arial"/>
      <w:b/>
      <w:iCs/>
      <w:szCs w:val="26"/>
      <w:lang w:val="pl-PL" w:eastAsia="pl-PL" w:bidi="ar-SA"/>
    </w:rPr>
  </w:style>
  <w:style w:type="character" w:customStyle="1" w:styleId="normalny3ZnakZnak1">
    <w:name w:val="normalny 3 Znak Znak1"/>
    <w:basedOn w:val="Domylnaczcionkaakapitu"/>
    <w:rPr>
      <w:rFonts w:cs="Arial"/>
      <w:bCs/>
      <w:iCs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pPr>
      <w:tabs>
        <w:tab w:val="clear" w:pos="567"/>
      </w:tabs>
      <w:spacing w:before="100" w:after="100" w:line="360" w:lineRule="auto"/>
    </w:pPr>
  </w:style>
  <w:style w:type="character" w:styleId="Hipercze">
    <w:name w:val="Hyperlink"/>
    <w:basedOn w:val="Domylnaczcionkaakapitu"/>
    <w:rPr>
      <w:color w:val="000080"/>
      <w:u w:val="single"/>
    </w:rPr>
  </w:style>
  <w:style w:type="paragraph" w:customStyle="1" w:styleId="StylNagwek3NiePogrubienie">
    <w:name w:val="Styl Nagłówek 3 + Nie Pogrubienie"/>
    <w:basedOn w:val="Nagwek3"/>
    <w:rPr>
      <w:b w:val="0"/>
      <w:iCs w:val="0"/>
    </w:rPr>
  </w:style>
  <w:style w:type="paragraph" w:customStyle="1" w:styleId="StylNagwek3NiePogrubienie1">
    <w:name w:val="Styl Nagłówek 3 + Nie Pogrubienie1"/>
    <w:basedOn w:val="Nagwek3"/>
    <w:rPr>
      <w:b w:val="0"/>
      <w:iCs w:val="0"/>
    </w:rPr>
  </w:style>
  <w:style w:type="character" w:customStyle="1" w:styleId="Nagwek1Title1ZnakZnak">
    <w:name w:val="Nagłówek 1;Title 1 Znak Znak"/>
    <w:basedOn w:val="Domylnaczcionkaakapitu"/>
    <w:rPr>
      <w:rFonts w:cs="Arial"/>
      <w:b/>
      <w:iCs/>
      <w:caps/>
      <w:kern w:val="24"/>
      <w:sz w:val="22"/>
      <w:szCs w:val="24"/>
      <w:lang w:val="pl-PL" w:eastAsia="pl-PL" w:bidi="ar-SA"/>
    </w:rPr>
  </w:style>
  <w:style w:type="character" w:customStyle="1" w:styleId="TabelaZnak">
    <w:name w:val="Tabela Znak"/>
    <w:basedOn w:val="Domylnaczcionkaakapitu"/>
    <w:link w:val="Tabela"/>
    <w:rPr>
      <w:rFonts w:cs="Arial"/>
      <w:bCs/>
      <w:iCs/>
      <w:sz w:val="18"/>
      <w:szCs w:val="24"/>
      <w:lang w:val="pl-PL" w:eastAsia="pl-PL" w:bidi="ar-SA"/>
    </w:rPr>
  </w:style>
  <w:style w:type="paragraph" w:customStyle="1" w:styleId="normalnypunkt">
    <w:name w:val="normalny punkt"/>
    <w:basedOn w:val="Normalny"/>
    <w:pPr>
      <w:numPr>
        <w:numId w:val="3"/>
      </w:numPr>
      <w:spacing w:before="40"/>
    </w:pPr>
    <w:rPr>
      <w:szCs w:val="20"/>
    </w:rPr>
  </w:style>
  <w:style w:type="character" w:customStyle="1" w:styleId="Styl1Znak">
    <w:name w:val="Styl1 Znak"/>
    <w:basedOn w:val="Domylnaczcionkaakapitu"/>
    <w:link w:val="Styl1"/>
    <w:rPr>
      <w:rFonts w:cs="Arial"/>
      <w:bCs/>
      <w:iCs/>
      <w:szCs w:val="24"/>
      <w:lang w:val="pl-PL" w:eastAsia="pl-PL" w:bidi="ar-SA"/>
    </w:rPr>
  </w:style>
  <w:style w:type="character" w:customStyle="1" w:styleId="spelle">
    <w:name w:val="spelle"/>
    <w:basedOn w:val="Domylnaczcionkaakapitu"/>
  </w:style>
  <w:style w:type="paragraph" w:customStyle="1" w:styleId="normalny0">
    <w:name w:val="normalny 0"/>
    <w:basedOn w:val="Normalny"/>
    <w:link w:val="normalny0Znak"/>
    <w:pPr>
      <w:tabs>
        <w:tab w:val="left" w:pos="510"/>
        <w:tab w:val="left" w:pos="624"/>
        <w:tab w:val="left" w:pos="851"/>
      </w:tabs>
    </w:pPr>
  </w:style>
  <w:style w:type="character" w:customStyle="1" w:styleId="normalny0Znak">
    <w:name w:val="normalny 0 Znak"/>
    <w:basedOn w:val="Domylnaczcionkaakapitu"/>
    <w:link w:val="normalny0"/>
    <w:rPr>
      <w:rFonts w:cs="Arial"/>
      <w:bCs/>
      <w:iCs/>
      <w:szCs w:val="24"/>
      <w:lang w:val="pl-PL" w:eastAsia="pl-PL" w:bidi="ar-SA"/>
    </w:rPr>
  </w:style>
  <w:style w:type="paragraph" w:customStyle="1" w:styleId="StylPierwszywiersz05cm">
    <w:name w:val="Styl Pierwszy wiersz:  05 cm"/>
    <w:basedOn w:val="Normalny"/>
    <w:next w:val="Normalny"/>
    <w:link w:val="StylPierwszywiersz05cmZnak"/>
    <w:pPr>
      <w:ind w:firstLine="567"/>
    </w:pPr>
  </w:style>
  <w:style w:type="character" w:customStyle="1" w:styleId="StylPierwszywiersz05cmZnak">
    <w:name w:val="Styl Pierwszy wiersz:  05 cm Znak"/>
    <w:basedOn w:val="Domylnaczcionkaakapitu"/>
    <w:link w:val="StylPierwszywiersz05cm"/>
    <w:rPr>
      <w:rFonts w:cs="Arial"/>
      <w:bCs/>
      <w:iCs/>
      <w:szCs w:val="24"/>
      <w:lang w:val="pl-PL" w:eastAsia="pl-PL" w:bidi="ar-SA"/>
    </w:rPr>
  </w:style>
  <w:style w:type="paragraph" w:customStyle="1" w:styleId="StylPierwszywiersz1cm">
    <w:name w:val="Styl Pierwszy wiersz:  1 cm"/>
    <w:basedOn w:val="Normalny"/>
    <w:link w:val="StylPierwszywiersz1cmZnak"/>
    <w:pPr>
      <w:ind w:firstLine="567"/>
    </w:pPr>
    <w:rPr>
      <w:szCs w:val="20"/>
    </w:rPr>
  </w:style>
  <w:style w:type="character" w:customStyle="1" w:styleId="StylPierwszywiersz1cmZnak">
    <w:name w:val="Styl Pierwszy wiersz:  1 cm Znak"/>
    <w:basedOn w:val="Domylnaczcionkaakapitu"/>
    <w:link w:val="StylPierwszywiersz1cm"/>
    <w:rPr>
      <w:rFonts w:cs="Arial"/>
      <w:bCs/>
      <w:iCs/>
      <w:lang w:val="pl-PL" w:eastAsia="pl-PL" w:bidi="ar-SA"/>
    </w:rPr>
  </w:style>
  <w:style w:type="paragraph" w:customStyle="1" w:styleId="StylNagwek1Wyjustowany">
    <w:name w:val="Styl Nagłówek 1 + Wyjustowany"/>
    <w:basedOn w:val="Nagwek1"/>
    <w:pPr>
      <w:jc w:val="both"/>
    </w:pPr>
    <w:rPr>
      <w:bCs/>
    </w:rPr>
  </w:style>
  <w:style w:type="paragraph" w:customStyle="1" w:styleId="StylWyjustowany">
    <w:name w:val="Styl Wyjustowany"/>
    <w:basedOn w:val="Normalny"/>
    <w:link w:val="StylWyjustowanyZnak"/>
    <w:rPr>
      <w:szCs w:val="20"/>
    </w:rPr>
  </w:style>
  <w:style w:type="paragraph" w:styleId="Listapunktowana3">
    <w:name w:val="List Bullet 3"/>
    <w:basedOn w:val="Normalny"/>
    <w:pPr>
      <w:tabs>
        <w:tab w:val="num" w:pos="926"/>
      </w:tabs>
      <w:ind w:left="926" w:hanging="360"/>
    </w:pPr>
  </w:style>
  <w:style w:type="character" w:customStyle="1" w:styleId="Nagwek3Znak">
    <w:name w:val="Nagłówek 3 Znak"/>
    <w:basedOn w:val="Domylnaczcionkaakapitu"/>
    <w:rPr>
      <w:rFonts w:cs="Arial"/>
      <w:b/>
      <w:iCs/>
      <w:szCs w:val="26"/>
      <w:lang w:val="pl-PL" w:eastAsia="pl-PL" w:bidi="ar-SA"/>
    </w:rPr>
  </w:style>
  <w:style w:type="paragraph" w:customStyle="1" w:styleId="Litera">
    <w:name w:val="Litera"/>
    <w:basedOn w:val="Normalny"/>
    <w:next w:val="Normalny"/>
    <w:pPr>
      <w:tabs>
        <w:tab w:val="num" w:pos="397"/>
      </w:tabs>
      <w:ind w:left="397" w:hanging="397"/>
    </w:pPr>
  </w:style>
  <w:style w:type="paragraph" w:customStyle="1" w:styleId="11Normal1">
    <w:name w:val="1.1. Normal 1"/>
    <w:basedOn w:val="Normalny"/>
    <w:link w:val="11Normal1Znak"/>
    <w:pPr>
      <w:spacing w:before="240"/>
    </w:pPr>
  </w:style>
  <w:style w:type="character" w:customStyle="1" w:styleId="11Normal1Znak">
    <w:name w:val="1.1. Normal 1 Znak"/>
    <w:basedOn w:val="Domylnaczcionkaakapitu"/>
    <w:link w:val="11Normal1"/>
    <w:rPr>
      <w:rFonts w:cs="Arial"/>
      <w:bCs/>
      <w:iCs/>
      <w:szCs w:val="24"/>
      <w:lang w:val="pl-PL" w:eastAsia="pl-PL" w:bidi="ar-SA"/>
    </w:rPr>
  </w:style>
  <w:style w:type="paragraph" w:customStyle="1" w:styleId="Styl11Normal1Pogrubienie">
    <w:name w:val="Styl 1.1. Normal 1 + Pogrubienie"/>
    <w:basedOn w:val="11Normal1"/>
    <w:link w:val="Styl11Normal1PogrubienieZnak"/>
    <w:rPr>
      <w:b/>
      <w:bCs w:val="0"/>
    </w:rPr>
  </w:style>
  <w:style w:type="character" w:customStyle="1" w:styleId="Styl11Normal1PogrubienieZnak">
    <w:name w:val="Styl 1.1. Normal 1 + Pogrubienie Znak"/>
    <w:basedOn w:val="11Normal1Znak"/>
    <w:link w:val="Styl11Normal1Pogrubienie"/>
    <w:rPr>
      <w:rFonts w:cs="Arial"/>
      <w:b/>
      <w:bCs/>
      <w:iCs/>
      <w:szCs w:val="24"/>
      <w:lang w:val="pl-PL" w:eastAsia="pl-PL" w:bidi="ar-SA"/>
    </w:rPr>
  </w:style>
  <w:style w:type="paragraph" w:customStyle="1" w:styleId="Norm12">
    <w:name w:val="Norm 12"/>
    <w:basedOn w:val="Normalny"/>
    <w:pPr>
      <w:spacing w:before="240"/>
    </w:pPr>
  </w:style>
  <w:style w:type="character" w:customStyle="1" w:styleId="StylWyjustowanyZnak">
    <w:name w:val="Styl Wyjustowany Znak"/>
    <w:basedOn w:val="Domylnaczcionkaakapitu"/>
    <w:link w:val="StylWyjustowany"/>
    <w:rPr>
      <w:rFonts w:cs="Arial"/>
      <w:bCs/>
      <w:iCs/>
      <w:lang w:val="pl-PL" w:eastAsia="pl-PL" w:bidi="ar-SA"/>
    </w:rPr>
  </w:style>
  <w:style w:type="paragraph" w:customStyle="1" w:styleId="Wyjust12">
    <w:name w:val="Wyjust 12"/>
    <w:basedOn w:val="StylWyjustowany"/>
    <w:pPr>
      <w:spacing w:before="240"/>
    </w:pPr>
  </w:style>
  <w:style w:type="paragraph" w:customStyle="1" w:styleId="Tekst">
    <w:name w:val="Tekst"/>
    <w:basedOn w:val="Normalny"/>
    <w:link w:val="TekstZnak"/>
    <w:pPr>
      <w:suppressLineNumbers/>
      <w:tabs>
        <w:tab w:val="left" w:pos="0"/>
        <w:tab w:val="left" w:pos="1134"/>
        <w:tab w:val="left" w:leader="dot" w:pos="1701"/>
        <w:tab w:val="right" w:pos="9354"/>
      </w:tabs>
      <w:spacing w:line="200" w:lineRule="atLeast"/>
      <w:textAlignment w:val="top"/>
    </w:pPr>
    <w:rPr>
      <w:kern w:val="1"/>
    </w:rPr>
  </w:style>
  <w:style w:type="character" w:customStyle="1" w:styleId="TekstZnak">
    <w:name w:val="Tekst Znak"/>
    <w:basedOn w:val="Domylnaczcionkaakapitu"/>
    <w:link w:val="Tekst"/>
    <w:rPr>
      <w:rFonts w:cs="Arial"/>
      <w:bCs/>
      <w:iCs/>
      <w:kern w:val="1"/>
      <w:szCs w:val="24"/>
      <w:lang w:val="pl-PL" w:bidi="ar-SA"/>
    </w:rPr>
  </w:style>
  <w:style w:type="paragraph" w:styleId="Listapunktowana2">
    <w:name w:val="List Bullet 2"/>
    <w:basedOn w:val="Normalny"/>
    <w:autoRedefine/>
    <w:pPr>
      <w:numPr>
        <w:numId w:val="2"/>
      </w:numPr>
    </w:pPr>
  </w:style>
  <w:style w:type="paragraph" w:styleId="Legenda">
    <w:name w:val="caption"/>
    <w:basedOn w:val="Normalny"/>
    <w:next w:val="Normalny"/>
    <w:uiPriority w:val="99"/>
    <w:qFormat/>
  </w:style>
  <w:style w:type="paragraph" w:customStyle="1" w:styleId="Kreska">
    <w:name w:val="Kreska"/>
    <w:basedOn w:val="Normalny"/>
    <w:pPr>
      <w:ind w:left="284" w:hanging="284"/>
    </w:pPr>
  </w:style>
  <w:style w:type="paragraph" w:styleId="Lista">
    <w:name w:val="List"/>
    <w:basedOn w:val="Normalny"/>
    <w:pPr>
      <w:spacing w:line="360" w:lineRule="exact"/>
      <w:ind w:left="284" w:hanging="284"/>
    </w:pPr>
  </w:style>
  <w:style w:type="paragraph" w:styleId="Lista2">
    <w:name w:val="List 2"/>
    <w:basedOn w:val="Normalny"/>
    <w:pPr>
      <w:ind w:left="566" w:hanging="283"/>
    </w:pPr>
  </w:style>
  <w:style w:type="paragraph" w:customStyle="1" w:styleId="Standardowypodkrelony">
    <w:name w:val="Standardowy_podkreślony"/>
    <w:basedOn w:val="Normalny"/>
    <w:pPr>
      <w:tabs>
        <w:tab w:val="clear" w:pos="567"/>
      </w:tabs>
      <w:spacing w:line="360" w:lineRule="exact"/>
    </w:pPr>
    <w:rPr>
      <w:u w:val="single"/>
    </w:rPr>
  </w:style>
  <w:style w:type="paragraph" w:customStyle="1" w:styleId="Wzr">
    <w:name w:val="Wzór"/>
    <w:basedOn w:val="Normalny"/>
    <w:pPr>
      <w:spacing w:after="120" w:line="240" w:lineRule="atLeast"/>
      <w:jc w:val="center"/>
    </w:pPr>
  </w:style>
  <w:style w:type="paragraph" w:customStyle="1" w:styleId="Tytuspecyfikacji">
    <w:name w:val="Tytuł_specyfikacji"/>
    <w:basedOn w:val="Normalny"/>
    <w:pPr>
      <w:spacing w:before="360"/>
    </w:pPr>
    <w:rPr>
      <w:b/>
      <w:sz w:val="28"/>
    </w:rPr>
  </w:style>
  <w:style w:type="paragraph" w:customStyle="1" w:styleId="Podpispodrysunkiem2">
    <w:name w:val="Podpis pod rysunkiem2"/>
    <w:basedOn w:val="Legenda"/>
    <w:pPr>
      <w:keepNext/>
      <w:spacing w:after="120"/>
    </w:pPr>
    <w:rPr>
      <w:b/>
      <w:caps/>
    </w:rPr>
  </w:style>
  <w:style w:type="paragraph" w:styleId="Zwrotpoegnalny">
    <w:name w:val="Closing"/>
    <w:basedOn w:val="Normalny"/>
    <w:pPr>
      <w:ind w:left="4252"/>
    </w:pPr>
  </w:style>
  <w:style w:type="paragraph" w:styleId="Adresnakopercie">
    <w:name w:val="envelope address"/>
    <w:basedOn w:val="Normalny"/>
    <w:pPr>
      <w:framePr w:w="7920" w:h="1980" w:hRule="exact" w:hSpace="141" w:wrap="auto" w:hAnchor="page" w:xAlign="center" w:yAlign="bottom"/>
      <w:ind w:left="2880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ekstpodstawowy2">
    <w:name w:val="Body Text 2"/>
    <w:basedOn w:val="Normalny"/>
    <w:rPr>
      <w:b/>
    </w:rPr>
  </w:style>
  <w:style w:type="paragraph" w:customStyle="1" w:styleId="Rysunek">
    <w:name w:val="Rysunek"/>
    <w:basedOn w:val="Normalny"/>
    <w:pPr>
      <w:spacing w:line="240" w:lineRule="atLeast"/>
    </w:pPr>
  </w:style>
  <w:style w:type="paragraph" w:customStyle="1" w:styleId="Tekstcourier">
    <w:name w:val="Tekst_courier"/>
    <w:basedOn w:val="Zwykytekst"/>
    <w:pPr>
      <w:tabs>
        <w:tab w:val="left" w:pos="2268"/>
        <w:tab w:val="left" w:pos="2835"/>
        <w:tab w:val="left" w:pos="3402"/>
      </w:tabs>
    </w:pPr>
    <w:rPr>
      <w:rFonts w:cs="Times New Roman"/>
      <w:sz w:val="24"/>
    </w:rPr>
  </w:style>
  <w:style w:type="paragraph" w:styleId="Zwykytekst">
    <w:name w:val="Plain Text"/>
    <w:basedOn w:val="Normalny"/>
    <w:rPr>
      <w:rFonts w:ascii="Courier New" w:hAnsi="Courier New" w:cs="Courier New"/>
    </w:rPr>
  </w:style>
  <w:style w:type="paragraph" w:customStyle="1" w:styleId="StylIwony">
    <w:name w:val="Styl Iwony"/>
    <w:basedOn w:val="Normalny"/>
    <w:pPr>
      <w:overflowPunct w:val="0"/>
      <w:autoSpaceDE w:val="0"/>
      <w:autoSpaceDN w:val="0"/>
      <w:adjustRightInd w:val="0"/>
      <w:spacing w:after="120"/>
      <w:textAlignment w:val="baseline"/>
    </w:pPr>
    <w:rPr>
      <w:rFonts w:ascii="Bookman Old Style" w:hAnsi="Bookman Old Style"/>
    </w:rPr>
  </w:style>
  <w:style w:type="paragraph" w:customStyle="1" w:styleId="tekstost">
    <w:name w:val="tekst ost"/>
    <w:basedOn w:val="Normalny"/>
    <w:pPr>
      <w:overflowPunct w:val="0"/>
      <w:autoSpaceDE w:val="0"/>
      <w:autoSpaceDN w:val="0"/>
      <w:adjustRightInd w:val="0"/>
      <w:textAlignment w:val="baseline"/>
    </w:pPr>
  </w:style>
  <w:style w:type="paragraph" w:styleId="NormalnyWeb">
    <w:name w:val="Normal (Web)"/>
    <w:basedOn w:val="Normalny"/>
    <w:pPr>
      <w:spacing w:before="100" w:beforeAutospacing="1" w:after="100" w:afterAutospacing="1"/>
      <w:jc w:val="left"/>
    </w:pPr>
  </w:style>
  <w:style w:type="paragraph" w:customStyle="1" w:styleId="Tekstpodstawowy1">
    <w:name w:val="Tekst podstawowy1"/>
    <w:pPr>
      <w:widowControl w:val="0"/>
      <w:suppressLineNumbers/>
      <w:suppressAutoHyphens/>
      <w:jc w:val="both"/>
    </w:pPr>
    <w:rPr>
      <w:rFonts w:ascii="Arial" w:eastAsia="HG Mincho Light J" w:hAnsi="Arial"/>
      <w:color w:val="000000"/>
      <w:sz w:val="24"/>
    </w:rPr>
  </w:style>
  <w:style w:type="paragraph" w:customStyle="1" w:styleId="StylNagwek2Pogrubienie">
    <w:name w:val="Styl Nagłówek 2 + Pogrubienie"/>
    <w:basedOn w:val="Nagwek2"/>
    <w:link w:val="StylNagwek2PogrubienieZnak"/>
    <w:pPr>
      <w:numPr>
        <w:numId w:val="2"/>
      </w:numPr>
      <w:tabs>
        <w:tab w:val="left" w:pos="567"/>
      </w:tabs>
    </w:pPr>
    <w:rPr>
      <w:b w:val="0"/>
      <w:bCs/>
    </w:rPr>
  </w:style>
  <w:style w:type="paragraph" w:customStyle="1" w:styleId="wyjust120">
    <w:name w:val="wyjust 12"/>
    <w:basedOn w:val="StylWyjustowany"/>
    <w:pPr>
      <w:tabs>
        <w:tab w:val="clear" w:pos="737"/>
        <w:tab w:val="left" w:pos="284"/>
        <w:tab w:val="left" w:pos="794"/>
        <w:tab w:val="left" w:pos="851"/>
      </w:tabs>
      <w:spacing w:before="240"/>
    </w:pPr>
  </w:style>
  <w:style w:type="paragraph" w:customStyle="1" w:styleId="norm120">
    <w:name w:val="norm 12"/>
    <w:basedOn w:val="StylWyjustowany"/>
    <w:link w:val="norm12Znak"/>
    <w:pPr>
      <w:tabs>
        <w:tab w:val="clear" w:pos="737"/>
        <w:tab w:val="left" w:pos="284"/>
        <w:tab w:val="left" w:pos="794"/>
        <w:tab w:val="left" w:pos="851"/>
      </w:tabs>
      <w:spacing w:before="240"/>
    </w:pPr>
  </w:style>
  <w:style w:type="character" w:customStyle="1" w:styleId="norm12Znak">
    <w:name w:val="norm 12 Znak"/>
    <w:basedOn w:val="StylWyjustowanyZnak"/>
    <w:link w:val="norm120"/>
    <w:rPr>
      <w:rFonts w:cs="Arial"/>
      <w:bCs/>
      <w:iCs/>
      <w:lang w:val="pl-PL" w:eastAsia="pl-PL" w:bidi="ar-SA"/>
    </w:rPr>
  </w:style>
  <w:style w:type="paragraph" w:customStyle="1" w:styleId="NORM0">
    <w:name w:val="NORM 0"/>
    <w:basedOn w:val="Normalny"/>
    <w:link w:val="NORM0Znak"/>
    <w:pPr>
      <w:tabs>
        <w:tab w:val="left" w:pos="284"/>
        <w:tab w:val="left" w:pos="851"/>
      </w:tabs>
    </w:pPr>
    <w:rPr>
      <w:rFonts w:cs="Times New Roman"/>
      <w:sz w:val="24"/>
    </w:rPr>
  </w:style>
  <w:style w:type="character" w:customStyle="1" w:styleId="NORM0Znak">
    <w:name w:val="NORM 0 Znak"/>
    <w:basedOn w:val="Domylnaczcionkaakapitu"/>
    <w:link w:val="NORM0"/>
    <w:rPr>
      <w:bCs/>
      <w:iCs/>
      <w:sz w:val="24"/>
      <w:szCs w:val="24"/>
      <w:lang w:val="pl-PL" w:eastAsia="pl-PL" w:bidi="ar-SA"/>
    </w:rPr>
  </w:style>
  <w:style w:type="paragraph" w:customStyle="1" w:styleId="styliwony0">
    <w:name w:val="styliwony"/>
    <w:basedOn w:val="Normalny"/>
    <w:pPr>
      <w:spacing w:before="100" w:beforeAutospacing="1" w:after="100" w:afterAutospacing="1"/>
      <w:jc w:val="left"/>
    </w:pPr>
    <w:rPr>
      <w:rFonts w:cs="Times New Roman"/>
      <w:bCs w:val="0"/>
      <w:iCs w:val="0"/>
      <w:sz w:val="24"/>
    </w:rPr>
  </w:style>
  <w:style w:type="character" w:customStyle="1" w:styleId="StylNagwek2PogrubienieZnak">
    <w:name w:val="Styl Nagłówek 2 + Pogrubienie Znak"/>
    <w:basedOn w:val="Nagwek2Znak"/>
    <w:link w:val="StylNagwek2Pogrubienie"/>
    <w:rPr>
      <w:rFonts w:cs="Arial"/>
      <w:b/>
      <w:bCs/>
      <w:kern w:val="24"/>
      <w:sz w:val="22"/>
      <w:szCs w:val="24"/>
      <w:lang w:val="pl-PL" w:eastAsia="pl-PL" w:bidi="ar-SA"/>
    </w:rPr>
  </w:style>
  <w:style w:type="paragraph" w:styleId="Tekstprzypisudolnego">
    <w:name w:val="footnote text"/>
    <w:aliases w:val="Tekst przypisu"/>
    <w:basedOn w:val="Normalny"/>
    <w:semiHidden/>
    <w:pPr>
      <w:tabs>
        <w:tab w:val="clear" w:pos="567"/>
      </w:tabs>
      <w:jc w:val="left"/>
    </w:pPr>
    <w:rPr>
      <w:rFonts w:ascii="Arial" w:hAnsi="Arial"/>
    </w:rPr>
  </w:style>
  <w:style w:type="paragraph" w:styleId="Data">
    <w:name w:val="Date"/>
    <w:basedOn w:val="Normalny"/>
    <w:next w:val="Normalny"/>
    <w:pPr>
      <w:jc w:val="left"/>
    </w:p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</w:pPr>
  </w:style>
  <w:style w:type="paragraph" w:customStyle="1" w:styleId="7">
    <w:name w:val="7"/>
    <w:basedOn w:val="Normalny"/>
    <w:next w:val="Nagwek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6">
    <w:name w:val="6"/>
    <w:basedOn w:val="Normalny"/>
    <w:next w:val="Nagwek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5">
    <w:name w:val="5"/>
    <w:basedOn w:val="Normalny"/>
    <w:next w:val="Nagwek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4">
    <w:name w:val="4"/>
    <w:basedOn w:val="Normalny"/>
    <w:next w:val="Nagwek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3">
    <w:name w:val="3"/>
    <w:basedOn w:val="Normalny"/>
    <w:next w:val="Nagwek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2">
    <w:name w:val="2"/>
    <w:basedOn w:val="Normalny"/>
    <w:next w:val="Nagwek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1">
    <w:name w:val="1"/>
    <w:basedOn w:val="Normalny"/>
    <w:next w:val="Nagwek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8">
    <w:name w:val="8"/>
    <w:basedOn w:val="Normalny"/>
    <w:next w:val="Nagwek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11">
    <w:name w:val="11"/>
    <w:basedOn w:val="Normalny"/>
    <w:next w:val="Nagwek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10">
    <w:name w:val="10"/>
    <w:basedOn w:val="Normalny"/>
    <w:next w:val="Nagwek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9">
    <w:name w:val="9"/>
    <w:basedOn w:val="Normalny"/>
    <w:next w:val="Nagwek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Normalny1">
    <w:name w:val="Normalny1"/>
    <w:basedOn w:val="Normalny"/>
    <w:link w:val="normalZnak"/>
    <w:pPr>
      <w:spacing w:before="240"/>
    </w:pPr>
  </w:style>
  <w:style w:type="character" w:customStyle="1" w:styleId="normalZnak">
    <w:name w:val="normal Znak"/>
    <w:basedOn w:val="Domylnaczcionkaakapitu"/>
    <w:link w:val="Normalny1"/>
    <w:rPr>
      <w:rFonts w:cs="Arial"/>
      <w:bCs/>
      <w:iCs/>
      <w:szCs w:val="24"/>
      <w:lang w:val="pl-PL" w:eastAsia="pl-PL" w:bidi="ar-SA"/>
    </w:rPr>
  </w:style>
  <w:style w:type="paragraph" w:customStyle="1" w:styleId="norm00">
    <w:name w:val="norm 0"/>
    <w:basedOn w:val="Normalny"/>
  </w:style>
  <w:style w:type="character" w:customStyle="1" w:styleId="Nagwek1Znak1">
    <w:name w:val="Nagłówek 1 Znak1"/>
    <w:aliases w:val="Title 1 Znak"/>
    <w:basedOn w:val="Domylnaczcionkaakapitu"/>
    <w:link w:val="Nagwek1"/>
    <w:rPr>
      <w:rFonts w:cs="Arial"/>
      <w:b/>
      <w:iCs/>
      <w:kern w:val="24"/>
      <w:sz w:val="22"/>
      <w:szCs w:val="24"/>
      <w:lang w:val="pl-PL" w:eastAsia="pl-PL" w:bidi="ar-SA"/>
    </w:rPr>
  </w:style>
  <w:style w:type="character" w:customStyle="1" w:styleId="StylPogrubienie">
    <w:name w:val="Styl Pogrubienie"/>
    <w:basedOn w:val="Domylnaczcionkaakapitu"/>
    <w:rPr>
      <w:b/>
    </w:rPr>
  </w:style>
  <w:style w:type="paragraph" w:customStyle="1" w:styleId="StylTytuSSTZlewej0cmWysunicie375cm">
    <w:name w:val="Styl Tytuł SST + Z lewej:  0 cm Wysunięcie:  375 cm"/>
    <w:basedOn w:val="TytuSST"/>
    <w:pPr>
      <w:tabs>
        <w:tab w:val="clear" w:pos="2126"/>
      </w:tabs>
      <w:ind w:left="1701" w:hanging="1701"/>
    </w:pPr>
    <w:rPr>
      <w:rFonts w:cs="Times New Roman"/>
      <w:iCs w:val="0"/>
      <w:szCs w:val="20"/>
    </w:rPr>
  </w:style>
  <w:style w:type="character" w:customStyle="1" w:styleId="Nagwek2Title2ZnakZnak">
    <w:name w:val="Nagłówek 2;Title 2 Znak Znak"/>
    <w:basedOn w:val="Domylnaczcionkaakapitu"/>
    <w:rPr>
      <w:rFonts w:cs="Arial"/>
      <w:b/>
      <w:kern w:val="24"/>
      <w:szCs w:val="24"/>
      <w:lang w:val="pl-PL" w:eastAsia="ar-SA" w:bidi="ar-SA"/>
    </w:rPr>
  </w:style>
  <w:style w:type="character" w:customStyle="1" w:styleId="ZnakZnak3">
    <w:name w:val="Znak Znak3"/>
    <w:basedOn w:val="Domylnaczcionkaakapitu"/>
    <w:rPr>
      <w:rFonts w:cs="Arial"/>
      <w:b/>
      <w:iCs/>
      <w:szCs w:val="26"/>
      <w:lang w:val="pl-PL" w:eastAsia="pl-PL" w:bidi="ar-SA"/>
    </w:rPr>
  </w:style>
  <w:style w:type="character" w:customStyle="1" w:styleId="Nagwek1Title1ZnakZnak1">
    <w:name w:val="Nagłówek 1;Title 1 Znak Znak1"/>
    <w:basedOn w:val="Domylnaczcionkaakapitu"/>
    <w:rPr>
      <w:rFonts w:cs="Arial"/>
      <w:b/>
      <w:iCs/>
      <w:caps/>
      <w:kern w:val="24"/>
      <w:lang w:val="pl-PL" w:eastAsia="ar-SA" w:bidi="ar-SA"/>
    </w:rPr>
  </w:style>
  <w:style w:type="paragraph" w:customStyle="1" w:styleId="Nagwek-SST-nieparzysty">
    <w:name w:val="Nagłówek - SST - nieparzysty"/>
    <w:basedOn w:val="Standardowytekst"/>
    <w:autoRedefine/>
    <w:pPr>
      <w:tabs>
        <w:tab w:val="left" w:pos="355"/>
      </w:tabs>
      <w:overflowPunct/>
      <w:adjustRightInd/>
      <w:ind w:right="360"/>
      <w:jc w:val="right"/>
    </w:pPr>
    <w:rPr>
      <w:iCs/>
      <w:noProof/>
      <w:szCs w:val="24"/>
      <w:lang w:val="en-GB"/>
    </w:rPr>
  </w:style>
  <w:style w:type="paragraph" w:styleId="Wcicienormalne">
    <w:name w:val="Normal Indent"/>
    <w:basedOn w:val="Normalny"/>
    <w:pPr>
      <w:tabs>
        <w:tab w:val="left" w:pos="510"/>
        <w:tab w:val="left" w:pos="624"/>
        <w:tab w:val="left" w:pos="851"/>
      </w:tabs>
      <w:ind w:left="708"/>
    </w:pPr>
    <w:rPr>
      <w:szCs w:val="20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numbering" w:customStyle="1" w:styleId="StylPunktowane">
    <w:name w:val="Styl Punktowane"/>
    <w:basedOn w:val="Bezlisty"/>
    <w:pPr>
      <w:numPr>
        <w:numId w:val="4"/>
      </w:numPr>
    </w:pPr>
  </w:style>
  <w:style w:type="numbering" w:customStyle="1" w:styleId="Punktowane2">
    <w:name w:val="Punktowane2"/>
    <w:basedOn w:val="Bezlisty"/>
    <w:pPr>
      <w:numPr>
        <w:numId w:val="5"/>
      </w:numPr>
    </w:pPr>
  </w:style>
  <w:style w:type="paragraph" w:customStyle="1" w:styleId="StylTytuSSTZlewej0cmWysunicie375cm1">
    <w:name w:val="Styl Tytuł SST + Z lewej:  0 cm Wysunięcie:  375 cm1"/>
    <w:basedOn w:val="TytuSST"/>
    <w:pPr>
      <w:tabs>
        <w:tab w:val="clear" w:pos="2126"/>
      </w:tabs>
      <w:ind w:left="1701" w:hanging="1701"/>
    </w:pPr>
    <w:rPr>
      <w:rFonts w:cs="Times New Roman"/>
      <w:iCs w:val="0"/>
      <w:szCs w:val="20"/>
    </w:rPr>
  </w:style>
  <w:style w:type="paragraph" w:customStyle="1" w:styleId="StylNagwek3NiePogrubienie2">
    <w:name w:val="Styl Nagłówek 3 + Nie Pogrubienie2"/>
    <w:basedOn w:val="Nagwek3"/>
    <w:rPr>
      <w:b w:val="0"/>
      <w:iCs w:val="0"/>
    </w:rPr>
  </w:style>
  <w:style w:type="paragraph" w:customStyle="1" w:styleId="StylNagwek3NiePogrubieniePrzed12pt">
    <w:name w:val="Styl Nagłówek 3 + Nie Pogrubienie Przed:  12 pt"/>
    <w:basedOn w:val="Nagwek3"/>
    <w:rPr>
      <w:rFonts w:cs="Times New Roman"/>
      <w:b w:val="0"/>
      <w:iCs w:val="0"/>
      <w:szCs w:val="20"/>
    </w:rPr>
  </w:style>
  <w:style w:type="paragraph" w:customStyle="1" w:styleId="StylNagwek3NiePogrubienie3">
    <w:name w:val="Styl Nagłówek 3 + Nie Pogrubienie3"/>
    <w:basedOn w:val="Nagwek3"/>
    <w:rPr>
      <w:b w:val="0"/>
      <w:iCs w:val="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itle2ZnakZnakZnak">
    <w:name w:val="Title 2 Znak Znak Znak"/>
    <w:aliases w:val="Title 2 Znak Znak1"/>
    <w:basedOn w:val="Domylnaczcionkaakapitu"/>
    <w:rPr>
      <w:rFonts w:cs="Arial"/>
      <w:b/>
      <w:kern w:val="24"/>
      <w:szCs w:val="24"/>
      <w:lang w:val="pl-PL" w:eastAsia="pl-PL" w:bidi="ar-SA"/>
    </w:rPr>
  </w:style>
  <w:style w:type="character" w:customStyle="1" w:styleId="Title1ZnakZnak">
    <w:name w:val="Title 1 Znak Znak"/>
    <w:basedOn w:val="Domylnaczcionkaakapitu"/>
    <w:rPr>
      <w:rFonts w:cs="Arial"/>
      <w:b/>
      <w:iCs/>
      <w:caps/>
      <w:kern w:val="24"/>
      <w:lang w:val="pl-PL" w:eastAsia="pl-PL" w:bidi="ar-SA"/>
    </w:rPr>
  </w:style>
  <w:style w:type="character" w:customStyle="1" w:styleId="Nagwek2ZnakZnak">
    <w:name w:val="Nagłówek 2 Znak Znak"/>
    <w:basedOn w:val="Domylnaczcionkaakapitu"/>
    <w:rPr>
      <w:rFonts w:cs="Arial"/>
      <w:b/>
      <w:kern w:val="24"/>
      <w:szCs w:val="24"/>
      <w:lang w:val="pl-PL" w:eastAsia="pl-PL" w:bidi="ar-SA"/>
    </w:rPr>
  </w:style>
  <w:style w:type="character" w:customStyle="1" w:styleId="Nagwek3ZnakZnak">
    <w:name w:val="Nagłówek 3 Znak Znak"/>
    <w:basedOn w:val="Domylnaczcionkaakapitu"/>
    <w:rPr>
      <w:rFonts w:ascii="Arial" w:hAnsi="Arial" w:cs="Arial"/>
      <w:b/>
      <w:iCs/>
      <w:sz w:val="18"/>
      <w:szCs w:val="26"/>
      <w:lang w:val="pl-PL" w:eastAsia="pl-PL" w:bidi="ar-SA"/>
    </w:rPr>
  </w:style>
  <w:style w:type="character" w:customStyle="1" w:styleId="Nagwek1ZnakZnak">
    <w:name w:val="Nagłówek 1 Znak Znak"/>
    <w:basedOn w:val="Domylnaczcionkaakapitu"/>
    <w:rPr>
      <w:rFonts w:cs="Arial"/>
      <w:b/>
      <w:iCs/>
      <w:caps/>
      <w:kern w:val="24"/>
      <w:lang w:val="pl-PL" w:eastAsia="pl-PL" w:bidi="ar-SA"/>
    </w:rPr>
  </w:style>
  <w:style w:type="character" w:customStyle="1" w:styleId="Nagwek2Title2ZnakZnakTitle2ZnakZnak1">
    <w:name w:val="Nagłówek 2;Title 2 Znak Znak;Title 2 Znak Znak1"/>
    <w:basedOn w:val="Domylnaczcionkaakapitu"/>
    <w:rPr>
      <w:rFonts w:ascii="Arial" w:hAnsi="Arial" w:cs="Arial"/>
      <w:b/>
      <w:kern w:val="24"/>
      <w:sz w:val="18"/>
      <w:szCs w:val="24"/>
      <w:lang w:val="pl-PL" w:eastAsia="pl-PL" w:bidi="ar-SA"/>
    </w:rPr>
  </w:style>
  <w:style w:type="character" w:customStyle="1" w:styleId="Nagwek1Title1ZnakZnak2">
    <w:name w:val="Nagłówek 1;Title 1 Znak Znak2"/>
    <w:basedOn w:val="Domylnaczcionkaakapitu"/>
    <w:rPr>
      <w:rFonts w:ascii="Arial" w:hAnsi="Arial" w:cs="Arial"/>
      <w:b/>
      <w:iCs/>
      <w:caps/>
      <w:kern w:val="24"/>
      <w:sz w:val="18"/>
      <w:lang w:val="pl-PL" w:eastAsia="pl-PL" w:bidi="ar-SA"/>
    </w:rPr>
  </w:style>
  <w:style w:type="paragraph" w:customStyle="1" w:styleId="tytuSSTmay">
    <w:name w:val="tytuł SST mały"/>
    <w:basedOn w:val="TytuSST"/>
    <w:pPr>
      <w:tabs>
        <w:tab w:val="clear" w:pos="2126"/>
      </w:tabs>
    </w:pPr>
    <w:rPr>
      <w:b/>
      <w:sz w:val="18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Pr>
      <w:szCs w:val="20"/>
    </w:rPr>
  </w:style>
  <w:style w:type="character" w:styleId="Odwoanieprzypisukocowego">
    <w:name w:val="endnote reference"/>
    <w:basedOn w:val="Domylnaczcionkaakapitu"/>
    <w:semiHidden/>
    <w:rPr>
      <w:vertAlign w:val="superscript"/>
    </w:rPr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wcity3">
    <w:name w:val="Body Text Indent 3"/>
    <w:basedOn w:val="Normalny"/>
    <w:pPr>
      <w:ind w:left="709"/>
    </w:pPr>
  </w:style>
  <w:style w:type="paragraph" w:customStyle="1" w:styleId="Styl2">
    <w:name w:val="Styl2"/>
    <w:basedOn w:val="Tekstpodstawowy"/>
    <w:next w:val="Standardowytekst"/>
  </w:style>
  <w:style w:type="character" w:customStyle="1" w:styleId="StylNormalny1210ptNiePogrubienieZnak">
    <w:name w:val="Styl Normalny 12 + 10 pt Nie Pogrubienie Znak"/>
    <w:basedOn w:val="Normalny12Znak"/>
    <w:link w:val="StylNormalny1210ptNiePogrubienie"/>
    <w:rPr>
      <w:rFonts w:cs="Arial"/>
      <w:b/>
      <w:bCs/>
      <w:iCs/>
      <w:szCs w:val="24"/>
      <w:lang w:val="pl-PL" w:eastAsia="pl-PL" w:bidi="ar-SA"/>
    </w:rPr>
  </w:style>
  <w:style w:type="character" w:styleId="UyteHipercze">
    <w:name w:val="FollowedHyperlink"/>
    <w:basedOn w:val="Domylnaczcionkaakapitu"/>
    <w:rPr>
      <w:color w:val="800080"/>
      <w:u w:val="single"/>
    </w:rPr>
  </w:style>
  <w:style w:type="paragraph" w:customStyle="1" w:styleId="Komentarz">
    <w:name w:val="Komentarz"/>
    <w:basedOn w:val="Normalny"/>
    <w:rPr>
      <w:i/>
    </w:rPr>
  </w:style>
  <w:style w:type="paragraph" w:customStyle="1" w:styleId="Technical4">
    <w:name w:val="Technical 4"/>
    <w:pPr>
      <w:tabs>
        <w:tab w:val="left" w:pos="-720"/>
      </w:tabs>
      <w:suppressAutoHyphens/>
    </w:pPr>
    <w:rPr>
      <w:rFonts w:ascii="Courier" w:hAnsi="Courier"/>
      <w:b/>
      <w:sz w:val="24"/>
      <w:lang w:val="en-US"/>
    </w:rPr>
  </w:style>
  <w:style w:type="paragraph" w:styleId="Spistreci1">
    <w:name w:val="toc 1"/>
    <w:basedOn w:val="Normalny"/>
    <w:next w:val="Normalny"/>
    <w:semiHidden/>
    <w:pPr>
      <w:tabs>
        <w:tab w:val="clear" w:pos="567"/>
      </w:tabs>
      <w:spacing w:after="120"/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pPr>
      <w:tabs>
        <w:tab w:val="clear" w:pos="567"/>
      </w:tabs>
      <w:ind w:left="240"/>
      <w:jc w:val="left"/>
    </w:pPr>
    <w:rPr>
      <w:smallCaps/>
    </w:rPr>
  </w:style>
  <w:style w:type="paragraph" w:styleId="Spistreci3">
    <w:name w:val="toc 3"/>
    <w:basedOn w:val="Normalny"/>
    <w:next w:val="Normalny"/>
    <w:autoRedefine/>
    <w:semiHidden/>
    <w:pPr>
      <w:tabs>
        <w:tab w:val="clear" w:pos="567"/>
      </w:tabs>
      <w:ind w:left="480"/>
      <w:jc w:val="left"/>
    </w:pPr>
    <w:rPr>
      <w:i/>
    </w:rPr>
  </w:style>
  <w:style w:type="paragraph" w:styleId="Spistreci4">
    <w:name w:val="toc 4"/>
    <w:basedOn w:val="Normalny"/>
    <w:next w:val="Normalny"/>
    <w:autoRedefine/>
    <w:semiHidden/>
    <w:pPr>
      <w:tabs>
        <w:tab w:val="clear" w:pos="567"/>
      </w:tabs>
      <w:ind w:left="720"/>
      <w:jc w:val="left"/>
    </w:pPr>
    <w:rPr>
      <w:sz w:val="18"/>
    </w:rPr>
  </w:style>
  <w:style w:type="paragraph" w:styleId="Spistreci5">
    <w:name w:val="toc 5"/>
    <w:basedOn w:val="Normalny"/>
    <w:next w:val="Normalny"/>
    <w:autoRedefine/>
    <w:semiHidden/>
    <w:pPr>
      <w:tabs>
        <w:tab w:val="clear" w:pos="567"/>
      </w:tabs>
      <w:ind w:left="960"/>
      <w:jc w:val="left"/>
    </w:pPr>
    <w:rPr>
      <w:sz w:val="18"/>
    </w:rPr>
  </w:style>
  <w:style w:type="paragraph" w:styleId="Spistreci6">
    <w:name w:val="toc 6"/>
    <w:basedOn w:val="Normalny"/>
    <w:next w:val="Normalny"/>
    <w:autoRedefine/>
    <w:semiHidden/>
    <w:pPr>
      <w:tabs>
        <w:tab w:val="clear" w:pos="567"/>
      </w:tabs>
      <w:ind w:left="1200"/>
      <w:jc w:val="left"/>
    </w:pPr>
    <w:rPr>
      <w:sz w:val="18"/>
    </w:rPr>
  </w:style>
  <w:style w:type="paragraph" w:styleId="Spistreci7">
    <w:name w:val="toc 7"/>
    <w:basedOn w:val="Normalny"/>
    <w:next w:val="Normalny"/>
    <w:autoRedefine/>
    <w:semiHidden/>
    <w:pPr>
      <w:tabs>
        <w:tab w:val="clear" w:pos="567"/>
      </w:tabs>
      <w:ind w:left="1440"/>
      <w:jc w:val="left"/>
    </w:pPr>
    <w:rPr>
      <w:sz w:val="18"/>
    </w:rPr>
  </w:style>
  <w:style w:type="paragraph" w:styleId="Spistreci8">
    <w:name w:val="toc 8"/>
    <w:basedOn w:val="Normalny"/>
    <w:next w:val="Normalny"/>
    <w:autoRedefine/>
    <w:semiHidden/>
    <w:pPr>
      <w:tabs>
        <w:tab w:val="clear" w:pos="567"/>
      </w:tabs>
      <w:ind w:left="1680"/>
      <w:jc w:val="left"/>
    </w:pPr>
    <w:rPr>
      <w:sz w:val="18"/>
    </w:rPr>
  </w:style>
  <w:style w:type="paragraph" w:styleId="Spistreci9">
    <w:name w:val="toc 9"/>
    <w:basedOn w:val="Normalny"/>
    <w:next w:val="Normalny"/>
    <w:autoRedefine/>
    <w:semiHidden/>
    <w:pPr>
      <w:tabs>
        <w:tab w:val="clear" w:pos="567"/>
      </w:tabs>
      <w:ind w:left="1920"/>
      <w:jc w:val="left"/>
    </w:pPr>
    <w:rPr>
      <w:sz w:val="18"/>
    </w:rPr>
  </w:style>
  <w:style w:type="paragraph" w:styleId="Lista3">
    <w:name w:val="List 3"/>
    <w:basedOn w:val="Normalny"/>
    <w:pPr>
      <w:ind w:left="849" w:hanging="283"/>
    </w:pPr>
  </w:style>
  <w:style w:type="paragraph" w:styleId="Lista4">
    <w:name w:val="List 4"/>
    <w:basedOn w:val="Normalny"/>
    <w:pPr>
      <w:ind w:left="1132" w:hanging="283"/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customStyle="1" w:styleId="Tekstpodstawowy21">
    <w:name w:val="Tekst podstawowy 21"/>
    <w:basedOn w:val="Normalny"/>
    <w:pPr>
      <w:tabs>
        <w:tab w:val="clear" w:pos="567"/>
      </w:tabs>
    </w:pPr>
    <w:rPr>
      <w:b/>
      <w:sz w:val="28"/>
    </w:rPr>
  </w:style>
  <w:style w:type="paragraph" w:customStyle="1" w:styleId="Tekstpodstawowy31">
    <w:name w:val="Tekst podstawowy 31"/>
    <w:basedOn w:val="Normalny"/>
    <w:pPr>
      <w:tabs>
        <w:tab w:val="clear" w:pos="567"/>
      </w:tabs>
    </w:pPr>
    <w:rPr>
      <w:b/>
      <w:sz w:val="28"/>
    </w:rPr>
  </w:style>
  <w:style w:type="paragraph" w:customStyle="1" w:styleId="a">
    <w:name w:val="Ś"/>
    <w:basedOn w:val="Stopka"/>
    <w:pPr>
      <w:tabs>
        <w:tab w:val="clear" w:pos="397"/>
        <w:tab w:val="clear" w:pos="737"/>
        <w:tab w:val="clear" w:pos="4536"/>
        <w:tab w:val="clear" w:pos="9072"/>
      </w:tabs>
      <w:spacing w:before="40"/>
      <w:jc w:val="right"/>
    </w:pPr>
    <w:rPr>
      <w:rFonts w:ascii="Arial" w:hAnsi="Arial"/>
      <w:i/>
      <w:sz w:val="16"/>
      <w:szCs w:val="16"/>
    </w:rPr>
  </w:style>
  <w:style w:type="paragraph" w:styleId="Tekstpodstawowywcity2">
    <w:name w:val="Body Text Indent 2"/>
    <w:basedOn w:val="Normalny"/>
    <w:pPr>
      <w:tabs>
        <w:tab w:val="clear" w:pos="737"/>
        <w:tab w:val="left" w:pos="291"/>
        <w:tab w:val="left" w:pos="723"/>
        <w:tab w:val="left" w:pos="1560"/>
      </w:tabs>
      <w:ind w:left="1560" w:hanging="405"/>
    </w:pPr>
  </w:style>
  <w:style w:type="paragraph" w:styleId="Tekstkomentarza">
    <w:name w:val="annotation text"/>
    <w:basedOn w:val="Normalny"/>
    <w:semiHidden/>
  </w:style>
  <w:style w:type="paragraph" w:customStyle="1" w:styleId="tytu">
    <w:name w:val="tytuł"/>
    <w:pPr>
      <w:spacing w:line="360" w:lineRule="atLeast"/>
      <w:jc w:val="center"/>
    </w:pPr>
    <w:rPr>
      <w:rFonts w:ascii="TimesEE" w:hAnsi="TimesEE"/>
      <w:b/>
      <w:color w:val="000000"/>
      <w:sz w:val="24"/>
    </w:rPr>
  </w:style>
  <w:style w:type="paragraph" w:customStyle="1" w:styleId="StylNagwek1Po0pt">
    <w:name w:val="Styl Nagłówek 1 + Po:  0 pt"/>
    <w:basedOn w:val="Nagwek1"/>
    <w:link w:val="StylNagwek1Po0ptZnak"/>
    <w:pPr>
      <w:numPr>
        <w:numId w:val="0"/>
      </w:numPr>
      <w:tabs>
        <w:tab w:val="num" w:pos="397"/>
      </w:tabs>
      <w:spacing w:before="600"/>
      <w:ind w:left="397" w:hanging="397"/>
    </w:pPr>
    <w:rPr>
      <w:bCs/>
    </w:rPr>
  </w:style>
  <w:style w:type="character" w:customStyle="1" w:styleId="StylNagwek1Po0ptZnak">
    <w:name w:val="Styl Nagłówek 1 + Po:  0 pt Znak"/>
    <w:basedOn w:val="Nagwek1Znak1"/>
    <w:link w:val="StylNagwek1Po0pt"/>
    <w:rPr>
      <w:rFonts w:cs="Arial"/>
      <w:b/>
      <w:bCs/>
      <w:iCs/>
      <w:kern w:val="24"/>
      <w:sz w:val="22"/>
      <w:szCs w:val="24"/>
      <w:lang w:val="pl-PL" w:eastAsia="pl-PL" w:bidi="ar-SA"/>
    </w:rPr>
  </w:style>
  <w:style w:type="paragraph" w:customStyle="1" w:styleId="Nagwek2Pogrubienie">
    <w:name w:val="Nagłówek 2 + Pogrubienie"/>
    <w:basedOn w:val="Nagwek2"/>
    <w:pPr>
      <w:numPr>
        <w:numId w:val="3"/>
      </w:numPr>
    </w:pPr>
    <w:rPr>
      <w:b w:val="0"/>
      <w:bCs/>
    </w:rPr>
  </w:style>
  <w:style w:type="paragraph" w:customStyle="1" w:styleId="Mylnik">
    <w:name w:val="Myślnik"/>
    <w:basedOn w:val="Normalny"/>
  </w:style>
  <w:style w:type="paragraph" w:customStyle="1" w:styleId="Mylnik1">
    <w:name w:val="Myślnik 1"/>
    <w:basedOn w:val="Mylnik"/>
    <w:pPr>
      <w:spacing w:before="120"/>
    </w:pPr>
  </w:style>
  <w:style w:type="paragraph" w:customStyle="1" w:styleId="StylZlewej0cmWysunicie2cmInterliniaConajmniej1">
    <w:name w:val="Styl Z lewej:  0 cm Wysunięcie:  2 cm Interlinia:  Co najmniej 1..."/>
    <w:basedOn w:val="Normalny"/>
  </w:style>
  <w:style w:type="paragraph" w:customStyle="1" w:styleId="StylStylZlewej0cmWysunicie2cmInterliniaConajmnie">
    <w:name w:val="Styl Styl Z lewej:  0 cm Wysunięcie:  2 cm Interlinia:  Co najmnie..."/>
    <w:basedOn w:val="StylZlewej0cmWysunicie2cmInterliniaConajmniej1"/>
    <w:pPr>
      <w:ind w:firstLine="851"/>
    </w:pPr>
    <w:rPr>
      <w:b/>
      <w:bCs w:val="0"/>
    </w:rPr>
  </w:style>
  <w:style w:type="paragraph" w:customStyle="1" w:styleId="Normalny12">
    <w:name w:val="Normalny 12"/>
    <w:basedOn w:val="Normalny"/>
    <w:link w:val="Normalny12Znak"/>
    <w:pPr>
      <w:tabs>
        <w:tab w:val="clear" w:pos="737"/>
        <w:tab w:val="left" w:pos="3"/>
        <w:tab w:val="left" w:pos="147"/>
        <w:tab w:val="left" w:pos="291"/>
        <w:tab w:val="left" w:pos="723"/>
        <w:tab w:val="left" w:pos="867"/>
        <w:tab w:val="left" w:pos="1011"/>
      </w:tabs>
      <w:spacing w:before="240"/>
    </w:pPr>
    <w:rPr>
      <w:b/>
    </w:rPr>
  </w:style>
  <w:style w:type="character" w:customStyle="1" w:styleId="Normalny12Znak">
    <w:name w:val="Normalny 12 Znak"/>
    <w:basedOn w:val="Domylnaczcionkaakapitu"/>
    <w:link w:val="Normalny12"/>
    <w:rPr>
      <w:rFonts w:cs="Arial"/>
      <w:b/>
      <w:bCs/>
      <w:iCs/>
      <w:szCs w:val="24"/>
      <w:lang w:val="pl-PL" w:eastAsia="pl-PL" w:bidi="ar-SA"/>
    </w:rPr>
  </w:style>
  <w:style w:type="paragraph" w:styleId="Poprawka">
    <w:name w:val="Revision"/>
    <w:basedOn w:val="Normalny"/>
    <w:next w:val="Normalny"/>
    <w:pPr>
      <w:tabs>
        <w:tab w:val="clear" w:pos="737"/>
        <w:tab w:val="left" w:pos="723"/>
      </w:tabs>
      <w:spacing w:before="240"/>
      <w:ind w:left="1009" w:hanging="1009"/>
    </w:pPr>
  </w:style>
  <w:style w:type="paragraph" w:customStyle="1" w:styleId="StylDolewejInterlinia15wiersza">
    <w:name w:val="Styl Do lewej Interlinia:  15 wiersza"/>
    <w:basedOn w:val="Normalny"/>
    <w:pPr>
      <w:spacing w:line="360" w:lineRule="auto"/>
      <w:jc w:val="left"/>
    </w:pPr>
  </w:style>
  <w:style w:type="paragraph" w:customStyle="1" w:styleId="normal0">
    <w:name w:val="normal 0"/>
    <w:basedOn w:val="Normalny"/>
  </w:style>
  <w:style w:type="paragraph" w:customStyle="1" w:styleId="StylNormalny1210ptNiePogrubienie">
    <w:name w:val="Styl Normalny 12 + 10 pt Nie Pogrubienie"/>
    <w:basedOn w:val="Normalny12"/>
    <w:link w:val="StylNormalny1210ptNiePogrubienieZnak"/>
    <w:pPr>
      <w:tabs>
        <w:tab w:val="clear" w:pos="3"/>
        <w:tab w:val="clear" w:pos="147"/>
        <w:tab w:val="clear" w:pos="723"/>
        <w:tab w:val="clear" w:pos="1011"/>
        <w:tab w:val="left" w:pos="1985"/>
      </w:tabs>
    </w:pPr>
  </w:style>
  <w:style w:type="paragraph" w:customStyle="1" w:styleId="tekstost0">
    <w:name w:val="tekstost"/>
    <w:basedOn w:val="Normalny"/>
    <w:pPr>
      <w:tabs>
        <w:tab w:val="clear" w:pos="397"/>
        <w:tab w:val="clear" w:pos="567"/>
        <w:tab w:val="clear" w:pos="737"/>
      </w:tabs>
      <w:spacing w:before="100" w:beforeAutospacing="1" w:after="100" w:afterAutospacing="1"/>
      <w:jc w:val="left"/>
    </w:pPr>
    <w:rPr>
      <w:rFonts w:cs="Times New Roman"/>
      <w:bCs w:val="0"/>
      <w:iCs w:val="0"/>
      <w:sz w:val="24"/>
    </w:rPr>
  </w:style>
  <w:style w:type="paragraph" w:customStyle="1" w:styleId="normalny30">
    <w:name w:val="normalny3"/>
    <w:basedOn w:val="Normalny"/>
    <w:pPr>
      <w:tabs>
        <w:tab w:val="clear" w:pos="397"/>
        <w:tab w:val="clear" w:pos="567"/>
        <w:tab w:val="clear" w:pos="737"/>
      </w:tabs>
      <w:spacing w:before="100" w:beforeAutospacing="1" w:after="100" w:afterAutospacing="1"/>
      <w:jc w:val="left"/>
    </w:pPr>
    <w:rPr>
      <w:rFonts w:cs="Times New Roman"/>
      <w:bCs w:val="0"/>
      <w:iCs w:val="0"/>
      <w:sz w:val="24"/>
    </w:rPr>
  </w:style>
  <w:style w:type="paragraph" w:customStyle="1" w:styleId="StylTytuSSTPogrubienie">
    <w:name w:val="Styl Tytuł SST + Pogrubienie"/>
    <w:basedOn w:val="TytuSST"/>
    <w:pPr>
      <w:spacing w:after="240"/>
    </w:pPr>
    <w:rPr>
      <w:b/>
      <w:iCs w:val="0"/>
    </w:rPr>
  </w:style>
  <w:style w:type="character" w:customStyle="1" w:styleId="Nagwek1Znak">
    <w:name w:val="Nagłówek 1 Znak"/>
    <w:basedOn w:val="Domylnaczcionkaakapitu"/>
    <w:rPr>
      <w:rFonts w:cs="Arial"/>
      <w:b/>
      <w:iCs/>
      <w:caps/>
      <w:kern w:val="24"/>
      <w:sz w:val="22"/>
      <w:szCs w:val="24"/>
      <w:lang w:val="pl-PL" w:eastAsia="pl-PL" w:bidi="ar-SA"/>
    </w:rPr>
  </w:style>
  <w:style w:type="character" w:customStyle="1" w:styleId="ZnakZnak1">
    <w:name w:val="Znak Znak1"/>
    <w:basedOn w:val="Domylnaczcionkaakapitu"/>
    <w:rPr>
      <w:rFonts w:cs="Arial"/>
      <w:b/>
      <w:iCs/>
      <w:szCs w:val="26"/>
      <w:lang w:val="pl-PL" w:eastAsia="pl-PL" w:bidi="ar-SA"/>
    </w:rPr>
  </w:style>
  <w:style w:type="paragraph" w:customStyle="1" w:styleId="Tabelarodek">
    <w:name w:val="Tabela środek"/>
    <w:basedOn w:val="Normalny"/>
    <w:pPr>
      <w:spacing w:before="20" w:after="20"/>
      <w:jc w:val="center"/>
    </w:pPr>
    <w:rPr>
      <w:rFonts w:cs="Times New Roman"/>
      <w:bCs w:val="0"/>
      <w:iCs w:val="0"/>
      <w:sz w:val="18"/>
      <w:szCs w:val="20"/>
    </w:rPr>
  </w:style>
  <w:style w:type="character" w:styleId="Odwoaniedokomentarza">
    <w:name w:val="annotation reference"/>
    <w:basedOn w:val="Domylnaczcionkaakapitu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szCs w:val="20"/>
    </w:rPr>
  </w:style>
  <w:style w:type="paragraph" w:customStyle="1" w:styleId="podpkt11">
    <w:name w:val="pod_pkt1.1"/>
    <w:basedOn w:val="Normalny"/>
    <w:autoRedefine/>
    <w:pPr>
      <w:keepNext/>
      <w:widowControl w:val="0"/>
      <w:tabs>
        <w:tab w:val="clear" w:pos="397"/>
        <w:tab w:val="clear" w:pos="567"/>
        <w:tab w:val="clear" w:pos="737"/>
      </w:tabs>
      <w:overflowPunct w:val="0"/>
      <w:autoSpaceDE w:val="0"/>
      <w:autoSpaceDN w:val="0"/>
      <w:adjustRightInd w:val="0"/>
      <w:spacing w:after="0"/>
      <w:textAlignment w:val="baseline"/>
    </w:pPr>
    <w:rPr>
      <w:rFonts w:cs="Times New Roman"/>
      <w:iCs w:val="0"/>
      <w:sz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podstawowyZnak">
    <w:name w:val="Tekst podstawowy Znak"/>
    <w:basedOn w:val="Domylnaczcionkaakapitu"/>
    <w:link w:val="Tekstpodstawowy"/>
    <w:rPr>
      <w:rFonts w:cs="Arial"/>
      <w:bCs/>
      <w:iCs/>
      <w:szCs w:val="24"/>
    </w:rPr>
  </w:style>
  <w:style w:type="paragraph" w:customStyle="1" w:styleId="punkt11">
    <w:name w:val="punkt 1.1"/>
    <w:basedOn w:val="Normalny"/>
    <w:link w:val="punkt11Znak"/>
    <w:qFormat/>
    <w:pPr>
      <w:tabs>
        <w:tab w:val="clear" w:pos="397"/>
        <w:tab w:val="clear" w:pos="567"/>
        <w:tab w:val="clear" w:pos="737"/>
      </w:tabs>
      <w:spacing w:before="240" w:after="120"/>
    </w:pPr>
    <w:rPr>
      <w:rFonts w:ascii="Arial" w:hAnsi="Arial" w:cs="Times New Roman"/>
      <w:b/>
      <w:bCs w:val="0"/>
      <w:iCs w:val="0"/>
      <w:caps/>
      <w:smallCaps/>
      <w:szCs w:val="20"/>
    </w:rPr>
  </w:style>
  <w:style w:type="character" w:customStyle="1" w:styleId="punkt11Znak">
    <w:name w:val="punkt 1.1 Znak"/>
    <w:link w:val="punkt11"/>
    <w:locked/>
    <w:rPr>
      <w:rFonts w:ascii="Arial" w:hAnsi="Arial"/>
      <w:b/>
      <w:caps/>
      <w:smallCaps/>
    </w:rPr>
  </w:style>
  <w:style w:type="paragraph" w:customStyle="1" w:styleId="Style6">
    <w:name w:val="Style6"/>
    <w:basedOn w:val="Normalny"/>
    <w:uiPriority w:val="99"/>
    <w:pPr>
      <w:widowControl w:val="0"/>
      <w:tabs>
        <w:tab w:val="clear" w:pos="397"/>
        <w:tab w:val="clear" w:pos="567"/>
        <w:tab w:val="clear" w:pos="737"/>
      </w:tabs>
      <w:autoSpaceDE w:val="0"/>
      <w:autoSpaceDN w:val="0"/>
      <w:adjustRightInd w:val="0"/>
      <w:spacing w:after="0"/>
      <w:jc w:val="left"/>
    </w:pPr>
    <w:rPr>
      <w:rFonts w:ascii="Arial" w:hAnsi="Arial"/>
      <w:bCs w:val="0"/>
      <w:iCs w:val="0"/>
      <w:sz w:val="24"/>
    </w:rPr>
  </w:style>
  <w:style w:type="paragraph" w:customStyle="1" w:styleId="Style17">
    <w:name w:val="Style17"/>
    <w:basedOn w:val="Normalny"/>
    <w:uiPriority w:val="99"/>
    <w:pPr>
      <w:widowControl w:val="0"/>
      <w:tabs>
        <w:tab w:val="clear" w:pos="397"/>
        <w:tab w:val="clear" w:pos="567"/>
        <w:tab w:val="clear" w:pos="737"/>
      </w:tabs>
      <w:autoSpaceDE w:val="0"/>
      <w:autoSpaceDN w:val="0"/>
      <w:adjustRightInd w:val="0"/>
      <w:spacing w:after="0"/>
      <w:jc w:val="left"/>
    </w:pPr>
    <w:rPr>
      <w:rFonts w:ascii="Arial" w:hAnsi="Arial"/>
      <w:bCs w:val="0"/>
      <w:iCs w:val="0"/>
      <w:sz w:val="24"/>
    </w:rPr>
  </w:style>
  <w:style w:type="paragraph" w:customStyle="1" w:styleId="Style8">
    <w:name w:val="Style8"/>
    <w:basedOn w:val="Normalny"/>
    <w:uiPriority w:val="99"/>
    <w:pPr>
      <w:widowControl w:val="0"/>
      <w:tabs>
        <w:tab w:val="clear" w:pos="397"/>
        <w:tab w:val="clear" w:pos="567"/>
        <w:tab w:val="clear" w:pos="737"/>
      </w:tabs>
      <w:autoSpaceDE w:val="0"/>
      <w:autoSpaceDN w:val="0"/>
      <w:adjustRightInd w:val="0"/>
      <w:spacing w:after="0" w:line="266" w:lineRule="exact"/>
      <w:ind w:hanging="1793"/>
      <w:jc w:val="left"/>
    </w:pPr>
    <w:rPr>
      <w:rFonts w:ascii="Arial" w:hAnsi="Arial"/>
      <w:bCs w:val="0"/>
      <w:iCs w:val="0"/>
      <w:sz w:val="24"/>
    </w:rPr>
  </w:style>
  <w:style w:type="character" w:customStyle="1" w:styleId="FontStyle41">
    <w:name w:val="Font Style41"/>
    <w:uiPriority w:val="99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47">
    <w:name w:val="Font Style47"/>
    <w:uiPriority w:val="99"/>
    <w:rPr>
      <w:rFonts w:ascii="Georgia" w:hAnsi="Georgia" w:cs="Georgia"/>
      <w:color w:val="000000"/>
      <w:sz w:val="18"/>
      <w:szCs w:val="18"/>
    </w:rPr>
  </w:style>
  <w:style w:type="paragraph" w:customStyle="1" w:styleId="Style10">
    <w:name w:val="Style10"/>
    <w:basedOn w:val="Normalny"/>
    <w:uiPriority w:val="99"/>
    <w:pPr>
      <w:widowControl w:val="0"/>
      <w:tabs>
        <w:tab w:val="clear" w:pos="397"/>
        <w:tab w:val="clear" w:pos="567"/>
        <w:tab w:val="clear" w:pos="737"/>
      </w:tabs>
      <w:autoSpaceDE w:val="0"/>
      <w:autoSpaceDN w:val="0"/>
      <w:adjustRightInd w:val="0"/>
      <w:spacing w:after="0" w:line="254" w:lineRule="exact"/>
    </w:pPr>
    <w:rPr>
      <w:rFonts w:ascii="Arial" w:hAnsi="Arial"/>
      <w:bCs w:val="0"/>
      <w:iCs w:val="0"/>
      <w:sz w:val="24"/>
    </w:rPr>
  </w:style>
  <w:style w:type="character" w:customStyle="1" w:styleId="FontStyle106">
    <w:name w:val="Font Style106"/>
    <w:uiPriority w:val="99"/>
    <w:rPr>
      <w:rFonts w:ascii="Times New Roman" w:hAnsi="Times New Roman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rystians\Dane%20aplikacji\Microsoft\Templates\Arcadis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8878F-52CE-4A58-9460-1271E9A8D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Arcadis.dot</Template>
  <TotalTime>248</TotalTime>
  <Pages>7</Pages>
  <Words>3830</Words>
  <Characters>22986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TRAKT</Company>
  <LinksUpToDate>false</LinksUpToDate>
  <CharactersWithSpaces>26763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WT-LD Kraków</dc:creator>
  <cp:lastModifiedBy>User</cp:lastModifiedBy>
  <cp:revision>78</cp:revision>
  <cp:lastPrinted>2019-02-22T10:33:00Z</cp:lastPrinted>
  <dcterms:created xsi:type="dcterms:W3CDTF">2016-08-25T08:21:00Z</dcterms:created>
  <dcterms:modified xsi:type="dcterms:W3CDTF">2019-02-22T10:33:00Z</dcterms:modified>
</cp:coreProperties>
</file>