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AF" w:rsidRDefault="00420DAF" w:rsidP="007A6E40">
      <w:pPr>
        <w:pStyle w:val="default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 xml:space="preserve">EL-MED Sp. z o.o. </w:t>
      </w:r>
    </w:p>
    <w:p w:rsidR="00420DAF" w:rsidRDefault="00420DAF" w:rsidP="007A6E40">
      <w:pPr>
        <w:pStyle w:val="default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Ul. Nyska 13, 48-385 Otmuchów</w:t>
      </w:r>
    </w:p>
    <w:p w:rsidR="00420DAF" w:rsidRDefault="00420DAF" w:rsidP="007A6E40">
      <w:pPr>
        <w:pStyle w:val="default"/>
        <w:rPr>
          <w:b/>
          <w:bCs/>
          <w:color w:val="C00000"/>
          <w:sz w:val="22"/>
          <w:szCs w:val="22"/>
        </w:rPr>
      </w:pPr>
    </w:p>
    <w:p w:rsidR="007A6E40" w:rsidRDefault="007A6E40" w:rsidP="007A6E40">
      <w:pPr>
        <w:pStyle w:val="default"/>
      </w:pPr>
      <w:r>
        <w:rPr>
          <w:b/>
          <w:bCs/>
          <w:color w:val="C00000"/>
          <w:sz w:val="22"/>
          <w:szCs w:val="22"/>
        </w:rPr>
        <w:t>Podstawowe parametry</w:t>
      </w:r>
      <w:r w:rsidR="00420DAF">
        <w:rPr>
          <w:b/>
          <w:bCs/>
          <w:color w:val="C00000"/>
          <w:sz w:val="22"/>
          <w:szCs w:val="22"/>
        </w:rPr>
        <w:t xml:space="preserve"> aparatu KTG to</w:t>
      </w:r>
      <w:r>
        <w:rPr>
          <w:b/>
          <w:bCs/>
          <w:color w:val="C00000"/>
          <w:sz w:val="22"/>
          <w:szCs w:val="22"/>
        </w:rPr>
        <w:t xml:space="preserve">: </w:t>
      </w:r>
      <w:bookmarkStart w:id="0" w:name="_GoBack"/>
      <w:bookmarkEnd w:id="0"/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>precyzyjna czułość badania częstości tętna jednego płodu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rejestracja ruchów płodów i skurczów macicy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głowice ultradźwiękowe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ustawianie dolnych i górnych granic alarmu czynności serca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prosta obsługa i regulacja parametrów aparatu: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- kolorowy ekran dotykowy LCD 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analiza zapisu KTG wg. </w:t>
      </w:r>
      <w:proofErr w:type="spellStart"/>
      <w:r w:rsidRPr="00420DAF">
        <w:rPr>
          <w:color w:val="000000" w:themeColor="text1"/>
          <w:sz w:val="22"/>
          <w:szCs w:val="22"/>
        </w:rPr>
        <w:t>Dawesa</w:t>
      </w:r>
      <w:proofErr w:type="spellEnd"/>
      <w:r w:rsidRPr="00420DAF">
        <w:rPr>
          <w:color w:val="000000" w:themeColor="text1"/>
          <w:sz w:val="22"/>
          <w:szCs w:val="22"/>
        </w:rPr>
        <w:t>/</w:t>
      </w:r>
      <w:proofErr w:type="spellStart"/>
      <w:r w:rsidRPr="00420DAF">
        <w:rPr>
          <w:color w:val="000000" w:themeColor="text1"/>
          <w:sz w:val="22"/>
          <w:szCs w:val="22"/>
        </w:rPr>
        <w:t>Redmana</w:t>
      </w:r>
      <w:proofErr w:type="spellEnd"/>
      <w:r w:rsidRPr="00420DAF">
        <w:rPr>
          <w:color w:val="000000" w:themeColor="text1"/>
          <w:sz w:val="22"/>
          <w:szCs w:val="22"/>
        </w:rPr>
        <w:t xml:space="preserve"> - drukuje wynik STV (</w:t>
      </w:r>
      <w:proofErr w:type="spellStart"/>
      <w:r w:rsidRPr="00420DAF">
        <w:rPr>
          <w:color w:val="000000" w:themeColor="text1"/>
          <w:sz w:val="22"/>
          <w:szCs w:val="22"/>
        </w:rPr>
        <w:t>short</w:t>
      </w:r>
      <w:proofErr w:type="spellEnd"/>
      <w:r w:rsidRPr="00420DAF">
        <w:rPr>
          <w:color w:val="000000" w:themeColor="text1"/>
          <w:sz w:val="22"/>
          <w:szCs w:val="22"/>
        </w:rPr>
        <w:t xml:space="preserve"> term </w:t>
      </w:r>
      <w:proofErr w:type="spellStart"/>
      <w:r w:rsidRPr="00420DAF">
        <w:rPr>
          <w:color w:val="000000" w:themeColor="text1"/>
          <w:sz w:val="22"/>
          <w:szCs w:val="22"/>
        </w:rPr>
        <w:t>variations</w:t>
      </w:r>
      <w:proofErr w:type="spellEnd"/>
      <w:r w:rsidRPr="00420DAF">
        <w:rPr>
          <w:color w:val="000000" w:themeColor="text1"/>
          <w:sz w:val="22"/>
          <w:szCs w:val="22"/>
        </w:rPr>
        <w:t xml:space="preserve">).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zapis na papierze </w:t>
      </w:r>
      <w:proofErr w:type="spellStart"/>
      <w:r w:rsidRPr="00420DAF">
        <w:rPr>
          <w:color w:val="000000" w:themeColor="text1"/>
          <w:sz w:val="22"/>
          <w:szCs w:val="22"/>
        </w:rPr>
        <w:t>termoczułym</w:t>
      </w:r>
      <w:proofErr w:type="spellEnd"/>
      <w:r w:rsidRPr="00420DAF">
        <w:rPr>
          <w:color w:val="000000" w:themeColor="text1"/>
          <w:sz w:val="22"/>
          <w:szCs w:val="22"/>
        </w:rPr>
        <w:t xml:space="preserve"> formatu A4 lub B5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możliwość zapisu na zwykłym papierze do faksu (aparat drukuje siatkę)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zapis badania w pamięci aparatu (do 72 godzin)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zapis danych w formacie JPG na nośniku USB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szybki wydruk danych z pamięci aparatu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ustawienia daty, czasu i kontrastu wydruku oraz testu NST i ST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zasilanie sieciowe i akumulatorowe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akumulator umożliwiający pracę do 2 godzin w standardzie (opcja) </w:t>
      </w:r>
    </w:p>
    <w:p w:rsidR="007A6E40" w:rsidRPr="00420DAF" w:rsidRDefault="007A6E40" w:rsidP="007A6E40">
      <w:pPr>
        <w:pStyle w:val="default"/>
        <w:spacing w:after="13" w:afterAutospacing="0"/>
        <w:rPr>
          <w:color w:val="000000" w:themeColor="text1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 xml:space="preserve">obsługa w języku polskim </w:t>
      </w:r>
    </w:p>
    <w:p w:rsidR="00420DAF" w:rsidRPr="00420DAF" w:rsidRDefault="007A6E40" w:rsidP="007A6E40">
      <w:pPr>
        <w:pStyle w:val="default"/>
        <w:rPr>
          <w:color w:val="000000" w:themeColor="text1"/>
          <w:sz w:val="22"/>
          <w:szCs w:val="22"/>
        </w:rPr>
      </w:pPr>
      <w:r w:rsidRPr="00420DAF">
        <w:rPr>
          <w:rFonts w:ascii="Wingdings" w:hAnsi="Wingdings" w:cs="Wingdings"/>
          <w:color w:val="000000" w:themeColor="text1"/>
          <w:sz w:val="22"/>
          <w:szCs w:val="22"/>
        </w:rPr>
        <w:t></w:t>
      </w:r>
      <w:r w:rsidRPr="00420DAF">
        <w:rPr>
          <w:rFonts w:ascii="Wingdings" w:hAnsi="Wingdings" w:cs="Wingdings"/>
          <w:color w:val="000000" w:themeColor="text1"/>
          <w:sz w:val="22"/>
          <w:szCs w:val="22"/>
        </w:rPr>
        <w:t></w:t>
      </w:r>
      <w:r w:rsidRPr="00420DAF">
        <w:rPr>
          <w:color w:val="000000" w:themeColor="text1"/>
          <w:sz w:val="22"/>
          <w:szCs w:val="22"/>
        </w:rPr>
        <w:t>Autoryzowany serwis producenta</w:t>
      </w:r>
    </w:p>
    <w:p w:rsidR="007A6E40" w:rsidRPr="00420DAF" w:rsidRDefault="00420DAF" w:rsidP="007A6E40">
      <w:pPr>
        <w:pStyle w:val="default"/>
        <w:rPr>
          <w:b/>
          <w:color w:val="000000" w:themeColor="text1"/>
          <w:sz w:val="22"/>
          <w:szCs w:val="22"/>
          <w:u w:val="single"/>
        </w:rPr>
      </w:pPr>
      <w:r w:rsidRPr="00420DAF">
        <w:rPr>
          <w:b/>
          <w:color w:val="000000" w:themeColor="text1"/>
          <w:sz w:val="22"/>
          <w:szCs w:val="22"/>
          <w:u w:val="single"/>
        </w:rPr>
        <w:t>Możliwość testowania sprzętu przez 7 dni.</w:t>
      </w:r>
      <w:r w:rsidR="007A6E40" w:rsidRPr="00420DAF">
        <w:rPr>
          <w:b/>
          <w:color w:val="000000" w:themeColor="text1"/>
          <w:sz w:val="22"/>
          <w:szCs w:val="22"/>
          <w:u w:val="single"/>
        </w:rPr>
        <w:t xml:space="preserve"> </w:t>
      </w:r>
    </w:p>
    <w:p w:rsidR="00420DAF" w:rsidRDefault="00420DAF" w:rsidP="007A6E40">
      <w:pPr>
        <w:pStyle w:val="default"/>
      </w:pPr>
    </w:p>
    <w:p w:rsidR="007C1CBB" w:rsidRDefault="00420DAF"/>
    <w:sectPr w:rsidR="007C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0"/>
    <w:rsid w:val="00420DAF"/>
    <w:rsid w:val="007A6E40"/>
    <w:rsid w:val="00E01B6D"/>
    <w:rsid w:val="00E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7A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7A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Optima</dc:creator>
  <cp:lastModifiedBy>Optima</cp:lastModifiedBy>
  <cp:revision>3</cp:revision>
  <dcterms:created xsi:type="dcterms:W3CDTF">2024-02-23T10:41:00Z</dcterms:created>
  <dcterms:modified xsi:type="dcterms:W3CDTF">2024-02-23T10:46:00Z</dcterms:modified>
</cp:coreProperties>
</file>