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  <w:t xml:space="preserve">ZPA.271.2.2022 </w:t>
        <w:tab/>
        <w:tab/>
        <w:tab/>
        <w:tab/>
        <w:tab/>
        <w:tab/>
        <w:t xml:space="preserve">     Włodawa, dnia </w:t>
      </w:r>
      <w:r>
        <w:rPr>
          <w:rFonts w:eastAsia="Times New Roman" w:cs="Arial" w:ascii="Verdana" w:hAnsi="Verdana"/>
          <w:color w:val="auto"/>
          <w:kern w:val="2"/>
          <w:sz w:val="22"/>
          <w:szCs w:val="22"/>
          <w:lang w:val="pl-PL" w:eastAsia="pl-PL" w:bidi="hi-IN"/>
        </w:rPr>
        <w:t>1</w:t>
      </w:r>
      <w:r>
        <w:rPr>
          <w:rFonts w:eastAsia="Times New Roman" w:cs="Arial" w:ascii="Verdana" w:hAnsi="Verdana"/>
          <w:color w:val="auto"/>
          <w:kern w:val="2"/>
          <w:sz w:val="22"/>
          <w:szCs w:val="22"/>
          <w:lang w:val="pl-PL" w:eastAsia="pl-PL" w:bidi="hi-IN"/>
        </w:rPr>
        <w:t>5</w:t>
      </w:r>
      <w:r>
        <w:rPr>
          <w:rFonts w:eastAsia="Times New Roman" w:cs="Arial" w:ascii="Verdana" w:hAnsi="Verdana"/>
          <w:color w:val="auto"/>
          <w:kern w:val="2"/>
          <w:sz w:val="22"/>
          <w:szCs w:val="22"/>
          <w:lang w:val="pl-PL" w:eastAsia="pl-PL" w:bidi="hi-IN"/>
        </w:rPr>
        <w:t>.03.2022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lang w:eastAsia="pl-PL"/>
        </w:rPr>
        <w:t xml:space="preserve">        </w:t>
      </w:r>
      <w:r>
        <w:rPr>
          <w:rFonts w:eastAsia="Calibri" w:cs="Arial" w:ascii="Cambria" w:hAnsi="Cambria"/>
          <w:b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Verdana" w:hAnsi="Verdan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 w:val="false"/>
          <w:bCs w:val="false"/>
          <w:sz w:val="22"/>
          <w:szCs w:val="22"/>
        </w:rPr>
        <w:t>Dotyczy postępowania pn.:</w:t>
      </w:r>
      <w:r>
        <w:rPr>
          <w:rFonts w:eastAsia="Calibri" w:cs="Arial" w:ascii="Verdana" w:hAnsi="Verdana"/>
          <w:sz w:val="22"/>
          <w:szCs w:val="22"/>
        </w:rPr>
        <w:t xml:space="preserve"> </w:t>
      </w:r>
      <w:r>
        <w:rPr>
          <w:rFonts w:eastAsia="Calibri" w:cs="Times New Roman" w:ascii="Verdana" w:hAnsi="Verdana"/>
          <w:b/>
          <w:bCs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val="pl-PL"/>
        </w:rPr>
        <w:t>„Przebudowa dróg gminnych: ul. Nadstawna, Żytnia, Wojska Polskiego, Wyrykowska oraz budowa drogi wewnętrznej wraz z parkingiem przy ulicy Pocztowej we Włodawie</w:t>
      </w:r>
      <w:r>
        <w:rPr>
          <w:rFonts w:eastAsia="Calibri" w:cs="Arial" w:ascii="Verdana" w:hAnsi="Verdana"/>
          <w:b/>
          <w:bCs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val="pl-PL"/>
        </w:rPr>
        <w:t>.”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sz w:val="21"/>
          <w:szCs w:val="21"/>
        </w:rPr>
      </w:pPr>
      <w:r>
        <w:rPr>
          <w:rFonts w:eastAsia="Calibri" w:cs="Arial" w:ascii="Verdana" w:hAnsi="Verdana"/>
          <w:sz w:val="21"/>
          <w:szCs w:val="21"/>
        </w:rPr>
        <w:t xml:space="preserve">Zamawiający informuje, że w terminie określonym zgodnie z art. 284 ust. 2 ustawy z 11 września 2019 r. – Prawo zamówień publicznych (Dz.U.  z 2021 poz. 1129 ze zm.) – dalej: ustawa Pzp, wykonawca w dniu </w:t>
      </w:r>
      <w:r>
        <w:rPr>
          <w:rFonts w:eastAsia="Calibri" w:cs="Arial" w:ascii="Verdana" w:hAnsi="Verdana"/>
          <w:sz w:val="21"/>
          <w:szCs w:val="21"/>
        </w:rPr>
        <w:t>14</w:t>
      </w:r>
      <w:r>
        <w:rPr>
          <w:rFonts w:eastAsia="Calibri" w:cs="Arial" w:ascii="Verdana" w:hAnsi="Verdana"/>
          <w:sz w:val="21"/>
          <w:szCs w:val="21"/>
        </w:rPr>
        <w:t>.03.2022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1"/>
          <w:szCs w:val="21"/>
        </w:rPr>
      </w:pPr>
      <w:r>
        <w:rPr>
          <w:rFonts w:eastAsia="Calibri" w:cs="Arial" w:ascii="Verdana" w:hAnsi="Verdana"/>
          <w:sz w:val="21"/>
          <w:szCs w:val="21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sz w:val="21"/>
          <w:szCs w:val="21"/>
        </w:rPr>
      </w:pPr>
      <w:r>
        <w:rPr>
          <w:rFonts w:eastAsia="Calibri" w:cs="Arial" w:ascii="Verdana" w:hAnsi="Verdana"/>
          <w:sz w:val="21"/>
          <w:szCs w:val="21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  <w:t>PYTANIA: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Helvetica Neue;Helvetica;Arial;sans-serif" w:hAnsi="Helvetica Neue;Helvetica;Arial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2"/>
        </w:rPr>
        <w:t>1)</w:t>
      </w:r>
      <w:r>
        <w:rPr>
          <w:rFonts w:eastAsia="Calibri" w:cs="Arial" w:ascii="Helvetica Neue;Helvetica;Arial;sans-serif" w:hAnsi="Helvetica Neue;Helvetica;Arial;sans-serif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2"/>
        </w:rPr>
        <w:t xml:space="preserve"> W odpowiedziach na pytania z dnia 10.03.2022 r zapisano: „Zakres przebudowy kanalizacji deszczowej na ul. Nadstawnej, Wąwozowej i Spokojniej przedstawiono w dokumentacji technicznej - Projekt zagospodarowania terenu - instalacje sanitarne, rys. WDA_PBW_IS_501.”. Wskazany rysunek ukazuje zakres inwestycji na ulicach: Czworobok, Rynek, H. Sawickiej, Nadstawna, Wąwozowa. W poprzednich odpowiedziach z dnia 08.03.2022 r napisano że „Studnia kanalizacyjna S12 wraz z przykanalikiem i wpustem WP14 zostały już wykonane w ramach poprzedniego zadania”. Opdowiedzi na pytania się wykluczają, ponieważ zakres wykonania kanalizacji deszczowej jest mniejszy niż cały zakres oznaczony na rysunku WDA_PBW_IS_501. Prosimy o graficzne zaznaczenie na planie sytuacyjnym miejsc włączenia do istniejących lub nowo wykonanych sieci kanalizacji deszczowej lub przesłania numerów profili podłużnych kanalizacji deszczowej, którą należy wykonać w ramach zakresu inwestycji.</w:t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br/>
      </w:r>
      <w:r>
        <w:rPr>
          <w:rFonts w:eastAsia="Calibri" w:cs="Arial" w:ascii="Helvetica Neue;Helvetica;Arial;sans-serif" w:hAnsi="Helvetica Neue;Helvetica;Arial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2"/>
        </w:rPr>
        <w:t xml:space="preserve">2) </w:t>
      </w:r>
      <w:r>
        <w:rPr>
          <w:rFonts w:eastAsia="Calibri" w:cs="Arial" w:ascii="Helvetica Neue;Helvetica;Arial;sans-serif" w:hAnsi="Helvetica Neue;Helvetica;Arial;sans-serif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2"/>
        </w:rPr>
        <w:t>W odpowiedziach na pytania z dnia 08.02.2022 r zapisano: „Zgodnie z dokumentacją techniczną (Projekt zagospodarowania terenu - instalacje sanitarne, rys. WDA_PBW_IS_501) należy poddać renowacji bezwykopowej odcinki rur oznaczone kolorem fioletowym. Natomiast w ramach tego zadania dodatkowo należy wymienić studnie oznaczone jako SK2, SK3, SK4”. Odcinki rur oznaczone kolorem fioletowym są zarówno w ulicy Nadstawnej jak i Wąwozowej. Sumaryczna długość sumaryczna rur do renowacji wynosi około 23 metrów w ulicy Nadstawnej, oraz 96 metrów w ulicy Wąwozowej. W przedmiarach branży sanitarnej zamieszczono pozycję „Renowacja kanalizacji sanitarnej metodą bezwykopową - zgodnie z opisem technicznym – 37,500 m” co nie pokrywa się z żadnym z w/w zakresów. Prosimy o korektę przedmiarów lub określenie które z zaznaczonych odcinków należy poddać renowacji.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ODPOWIEDZI:</w:t>
      </w:r>
    </w:p>
    <w:p>
      <w:pPr>
        <w:pStyle w:val="Normal"/>
        <w:jc w:val="left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Ad. 1.</w:t>
      </w:r>
      <w:r>
        <w:rPr>
          <w:rFonts w:ascii="Verdana" w:hAnsi="Verdana"/>
          <w:sz w:val="21"/>
          <w:szCs w:val="21"/>
        </w:rPr>
        <w:t xml:space="preserve"> Sugerowanie jakoby, udzielon</w:t>
      </w:r>
      <w:r>
        <w:rPr>
          <w:rFonts w:ascii="Verdana" w:hAnsi="Verdana"/>
          <w:sz w:val="21"/>
          <w:szCs w:val="21"/>
        </w:rPr>
        <w:t>o</w:t>
      </w:r>
      <w:r>
        <w:rPr>
          <w:rFonts w:ascii="Verdana" w:hAnsi="Verdana"/>
          <w:sz w:val="21"/>
          <w:szCs w:val="21"/>
        </w:rPr>
        <w:t xml:space="preserve"> odpowiedzi na wcześniejsze pytania, które się wykluczają jest całkowicie niezasadne w ocenie Zamawiającego. Zamawiający we wcześniejszej odpowiedzi </w:t>
      </w:r>
      <w:r>
        <w:rPr>
          <w:rFonts w:ascii="Verdana" w:hAnsi="Verdana"/>
          <w:b/>
          <w:bCs/>
          <w:sz w:val="21"/>
          <w:szCs w:val="21"/>
        </w:rPr>
        <w:t xml:space="preserve">precyzyjnie określił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nazwę rysunku z dokumentacji technicznej </w:t>
      </w:r>
      <w:r>
        <w:rPr>
          <w:rFonts w:ascii="Verdana" w:hAnsi="Verdana"/>
          <w:b/>
          <w:bCs/>
          <w:sz w:val="21"/>
          <w:szCs w:val="21"/>
        </w:rPr>
        <w:t>dodając nazwy ulic, tj. Nadstawna, Wąwozowa i Spokojna,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gdzie planowana jest inwestycja w </w:t>
      </w:r>
      <w:r>
        <w:rPr>
          <w:rFonts w:ascii="Verdana" w:hAnsi="Verdana"/>
          <w:b w:val="false"/>
          <w:bCs w:val="false"/>
          <w:sz w:val="21"/>
          <w:szCs w:val="21"/>
        </w:rPr>
        <w:t>tym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postępowani</w:t>
      </w:r>
      <w:r>
        <w:rPr>
          <w:rFonts w:ascii="Verdana" w:hAnsi="Verdana"/>
          <w:b w:val="false"/>
          <w:bCs w:val="false"/>
          <w:sz w:val="21"/>
          <w:szCs w:val="21"/>
        </w:rPr>
        <w:t>u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. Zamawiający posiada jedno pozwolenie na budowę wraz z dokumentacją techniczną na całe otoczenie tzw. czworoboku, tj. ulice Czworobok, Rynek, H. Sawickiej, Nadstawna, Wąwozowa ale wyraźnie określił w rysunku - </w:t>
      </w:r>
      <w:r>
        <w:rPr>
          <w:rFonts w:ascii="Verdana" w:hAnsi="Verdana"/>
          <w:b w:val="false"/>
          <w:bCs w:val="false"/>
          <w:i/>
          <w:iCs/>
          <w:sz w:val="21"/>
          <w:szCs w:val="21"/>
        </w:rPr>
        <w:t>Zakres inwestycji – mapa.pdf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, że ta część zadania dotyczy ul. Nadstawnej wraz z robotami towarzyszącymi na części ul. Wąwozowej i ul. Spokojniej. 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eastAsia="Calibri" w:cs="Arial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</w:rPr>
        <w:t>Zamawiający zachęca do zapoznania się raz jeszcze z całą dokumentacją przetargową i zapisami SWZ, w szczególności uwzględniając zapisy pkt 4.3 i 4.3.2. SWZ.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Ad.2.</w:t>
      </w:r>
      <w:r>
        <w:rPr>
          <w:rFonts w:ascii="Verdana" w:hAnsi="Verdana"/>
          <w:sz w:val="21"/>
          <w:szCs w:val="21"/>
        </w:rPr>
        <w:t xml:space="preserve"> Zgodnie z wcześniejszymi odpowiedziami renowacji bezwykopowej należy poddać odcinki rur kanalizacji sanitarnej oznaczone kolorem fioletowym w dokumentacji technicznej (Projekt zagospodarowania terenu - instalacje sanitarne, </w:t>
      </w:r>
      <w:r>
        <w:rPr>
          <w:rFonts w:ascii="Verdana" w:hAnsi="Verdana"/>
          <w:i/>
          <w:iCs/>
          <w:sz w:val="21"/>
          <w:szCs w:val="21"/>
        </w:rPr>
        <w:t>rys. WDA_PBW_IS_501</w:t>
      </w:r>
      <w:r>
        <w:rPr>
          <w:rFonts w:ascii="Verdana" w:hAnsi="Verdana"/>
          <w:sz w:val="21"/>
          <w:szCs w:val="21"/>
        </w:rPr>
        <w:t xml:space="preserve">). Ponadto, w myśl zapisów SWZ pkt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4.3, Zamawiający przypomina, </w:t>
      </w:r>
      <w:r>
        <w:rPr>
          <w:rFonts w:ascii="Verdana" w:hAnsi="Verdana"/>
          <w:sz w:val="21"/>
          <w:szCs w:val="21"/>
        </w:rPr>
        <w:t>w tym i każdym innym przypadku jeśli istnieją rozbieżności między dokumentacją techniczną a przedmiarem robót, zadanie należy wykonać opierając się na zakresie wskazanym w dokumentacji projektowej, dokumentacji technicznej</w:t>
        <w:br/>
        <w:t>i wszystkich pozostałych dokumentach stanowiących załączniki do SWZ oraz wszelkich informacjach publikowanych przez Zamawiającego w toku postępowania, np. odpowiedzi</w:t>
        <w:br/>
        <w:t xml:space="preserve">na pytania wykonawców. Natomiast przedmiar robót </w:t>
      </w:r>
      <w:r>
        <w:rPr>
          <w:rFonts w:ascii="Verdana" w:hAnsi="Verdana"/>
          <w:b/>
          <w:bCs/>
          <w:sz w:val="21"/>
          <w:szCs w:val="21"/>
        </w:rPr>
        <w:t>ma jedynie charakter pomocniczy</w:t>
      </w:r>
      <w:r>
        <w:rPr>
          <w:rFonts w:ascii="Verdana" w:hAnsi="Verdana"/>
          <w:sz w:val="21"/>
          <w:szCs w:val="21"/>
        </w:rPr>
        <w:t>. Ponadto, raz jeszcze przypominam</w:t>
      </w:r>
      <w:r>
        <w:rPr>
          <w:rFonts w:ascii="Verdana" w:hAnsi="Verdana"/>
          <w:sz w:val="21"/>
          <w:szCs w:val="21"/>
        </w:rPr>
        <w:t>y</w:t>
      </w:r>
      <w:r>
        <w:rPr>
          <w:rFonts w:ascii="Verdana" w:hAnsi="Verdana"/>
          <w:sz w:val="21"/>
          <w:szCs w:val="21"/>
        </w:rPr>
        <w:t xml:space="preserve">, że ogólny zakres zadania został przedstawiony na rys. </w:t>
      </w:r>
      <w:r>
        <w:rPr>
          <w:rFonts w:ascii="Verdana" w:hAnsi="Verdana"/>
          <w:b w:val="false"/>
          <w:bCs w:val="false"/>
          <w:i/>
          <w:iCs/>
          <w:sz w:val="21"/>
          <w:szCs w:val="21"/>
        </w:rPr>
        <w:t>Zakres inwestycji – mapa.pdf</w:t>
      </w:r>
      <w:r>
        <w:rPr>
          <w:rFonts w:ascii="Verdana" w:hAnsi="Verdana"/>
          <w:b w:val="false"/>
          <w:bCs w:val="false"/>
          <w:sz w:val="21"/>
          <w:szCs w:val="21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left"/>
        <w:rPr>
          <w:sz w:val="21"/>
          <w:szCs w:val="21"/>
        </w:rPr>
      </w:pP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</w:rPr>
        <w:br/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1"/>
        </w:rPr>
        <w:t>II.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</w:rPr>
        <w:t xml:space="preserve"> W 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lang w:val="pl-PL"/>
        </w:rPr>
        <w:t>trybie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</w:rPr>
        <w:t xml:space="preserve"> art. 284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lang w:val="pl-PL"/>
        </w:rPr>
        <w:t xml:space="preserve"> ust. 3 ustawy Pzp przedłużeniu ulega termin składania ofert.</w:t>
      </w:r>
    </w:p>
    <w:p>
      <w:pPr>
        <w:pStyle w:val="Normal"/>
        <w:bidi w:val="0"/>
        <w:spacing w:lineRule="auto" w:line="276" w:before="0" w:after="0"/>
        <w:jc w:val="both"/>
        <w:rPr>
          <w:sz w:val="21"/>
          <w:szCs w:val="21"/>
        </w:rPr>
      </w:pPr>
      <w:r>
        <w:rPr>
          <w:rFonts w:ascii="Verdana" w:hAnsi="Verdana"/>
          <w:sz w:val="21"/>
          <w:szCs w:val="21"/>
          <w:lang w:val="pl-PL"/>
        </w:rPr>
        <w:t xml:space="preserve"> </w:t>
      </w:r>
      <w:r>
        <w:rPr>
          <w:rFonts w:ascii="Verdana" w:hAnsi="Verdana"/>
          <w:sz w:val="21"/>
          <w:szCs w:val="21"/>
          <w:lang w:val="pl-PL"/>
        </w:rPr>
        <w:t xml:space="preserve">Aktualny termin składania ofert wyznacza się na </w:t>
      </w:r>
      <w:r>
        <w:rPr>
          <w:rFonts w:ascii="Verdana" w:hAnsi="Verdana"/>
          <w:b/>
          <w:bCs/>
          <w:sz w:val="21"/>
          <w:szCs w:val="21"/>
          <w:lang w:val="pl-PL"/>
        </w:rPr>
        <w:t>1</w:t>
      </w:r>
      <w:r>
        <w:rPr>
          <w:rFonts w:ascii="Verdana" w:hAnsi="Verdana"/>
          <w:b/>
          <w:bCs/>
          <w:sz w:val="21"/>
          <w:szCs w:val="21"/>
          <w:lang w:val="pl-PL"/>
        </w:rPr>
        <w:t>8</w:t>
      </w:r>
      <w:r>
        <w:rPr>
          <w:rFonts w:ascii="Verdana" w:hAnsi="Verdana"/>
          <w:b/>
          <w:bCs/>
          <w:sz w:val="21"/>
          <w:szCs w:val="21"/>
          <w:lang w:val="pl-PL"/>
        </w:rPr>
        <w:t xml:space="preserve">.03.2022 r. , </w:t>
      </w:r>
      <w:r>
        <w:rPr>
          <w:rFonts w:ascii="Verdana" w:hAnsi="Verdana"/>
          <w:b w:val="false"/>
          <w:bCs w:val="false"/>
          <w:sz w:val="21"/>
          <w:szCs w:val="21"/>
          <w:lang w:val="pl-PL"/>
        </w:rPr>
        <w:t>godzina składania i otwarcia ofert pozostaje bez zmian.</w:t>
      </w:r>
    </w:p>
    <w:p>
      <w:pPr>
        <w:pStyle w:val="Normal"/>
        <w:bidi w:val="0"/>
        <w:spacing w:lineRule="auto" w:line="276" w:before="0" w:after="0"/>
        <w:jc w:val="both"/>
        <w:rPr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  <w:lang w:val="pl-PL"/>
        </w:rPr>
        <w:t>III.</w:t>
      </w:r>
      <w:r>
        <w:rPr>
          <w:rFonts w:ascii="Verdana" w:hAnsi="Verdana"/>
          <w:sz w:val="21"/>
          <w:szCs w:val="21"/>
          <w:lang w:val="pl-PL"/>
        </w:rPr>
        <w:t xml:space="preserve"> Jednocześnie informujemy, że w związku z przesunięciem terminu składania ofert  przedłużeniu ulega termin związania ofertą z dnia 1</w:t>
      </w:r>
      <w:r>
        <w:rPr>
          <w:rFonts w:ascii="Verdana" w:hAnsi="Verdana"/>
          <w:sz w:val="21"/>
          <w:szCs w:val="21"/>
          <w:lang w:val="pl-PL"/>
        </w:rPr>
        <w:t>4</w:t>
      </w:r>
      <w:r>
        <w:rPr>
          <w:rFonts w:ascii="Verdana" w:hAnsi="Verdana"/>
          <w:sz w:val="21"/>
          <w:szCs w:val="21"/>
          <w:lang w:val="pl-PL"/>
        </w:rPr>
        <w:t xml:space="preserve">.04.2022 r. na dzień </w:t>
      </w:r>
      <w:r>
        <w:rPr>
          <w:rFonts w:ascii="Verdana" w:hAnsi="Verdana"/>
          <w:b/>
          <w:bCs/>
          <w:sz w:val="21"/>
          <w:szCs w:val="21"/>
          <w:lang w:val="pl-PL"/>
        </w:rPr>
        <w:t>1</w:t>
      </w:r>
      <w:r>
        <w:rPr>
          <w:rFonts w:ascii="Verdana" w:hAnsi="Verdana"/>
          <w:b/>
          <w:bCs/>
          <w:sz w:val="21"/>
          <w:szCs w:val="21"/>
          <w:lang w:val="pl-PL"/>
        </w:rPr>
        <w:t>6</w:t>
      </w:r>
      <w:r>
        <w:rPr>
          <w:rFonts w:ascii="Verdana" w:hAnsi="Verdana"/>
          <w:b/>
          <w:bCs/>
          <w:sz w:val="21"/>
          <w:szCs w:val="21"/>
          <w:lang w:val="pl-PL"/>
        </w:rPr>
        <w:t>.04.2022 r.</w:t>
      </w:r>
    </w:p>
    <w:p>
      <w:pPr>
        <w:pStyle w:val="Normal"/>
        <w:bidi w:val="0"/>
        <w:spacing w:lineRule="auto" w:line="276" w:before="0" w:after="0"/>
        <w:jc w:val="both"/>
        <w:rPr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  <w:lang w:val="pl-PL"/>
        </w:rPr>
        <w:t>IV. Zmianie ulega SWZ w następującym zakresie: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0"/>
        <w:ind w:left="0" w:right="0" w:hanging="0"/>
        <w:contextualSpacing/>
        <w:outlineLvl w:val="3"/>
        <w:rPr>
          <w:sz w:val="21"/>
          <w:szCs w:val="21"/>
        </w:rPr>
      </w:pPr>
      <w:r>
        <w:rPr>
          <w:rFonts w:cs="Arial" w:ascii="Verdana" w:hAnsi="Verdana"/>
          <w:b w:val="false"/>
          <w:bCs w:val="false"/>
          <w:sz w:val="21"/>
          <w:szCs w:val="21"/>
          <w:lang w:val="pl-PL" w:eastAsia="zh-CN"/>
        </w:rPr>
        <w:t xml:space="preserve">1) W Rozdziale 14  ust. 14.2 i 14.3, który w związku ze zmianą terminu składania ofert otrzymuje brzmienie: 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0"/>
        <w:ind w:left="0" w:right="0" w:hanging="0"/>
        <w:contextualSpacing/>
        <w:outlineLvl w:val="3"/>
        <w:rPr>
          <w:sz w:val="21"/>
          <w:szCs w:val="21"/>
        </w:rPr>
      </w:pPr>
      <w:r>
        <w:rPr>
          <w:rFonts w:cs="Arial" w:ascii="Verdana" w:hAnsi="Verdana"/>
          <w:b/>
          <w:bCs/>
          <w:sz w:val="21"/>
          <w:szCs w:val="21"/>
          <w:lang w:val="pl-PL" w:eastAsia="zh-CN"/>
        </w:rPr>
        <w:t>„</w:t>
      </w:r>
      <w:r>
        <w:rPr>
          <w:rFonts w:cs="Arial" w:ascii="Verdana" w:hAnsi="Verdana"/>
          <w:b/>
          <w:bCs/>
          <w:sz w:val="21"/>
          <w:szCs w:val="21"/>
          <w:lang w:val="pl-PL" w:eastAsia="zh-CN"/>
        </w:rPr>
        <w:t>14.2.</w:t>
      </w:r>
      <w:r>
        <w:rPr>
          <w:rFonts w:cs="Arial" w:ascii="Verdana" w:hAnsi="Verdana"/>
          <w:bCs/>
          <w:sz w:val="21"/>
          <w:szCs w:val="21"/>
          <w:lang w:val="pl-PL" w:eastAsia="zh-CN"/>
        </w:rPr>
        <w:t xml:space="preserve"> Termin składania </w:t>
      </w:r>
      <w:r>
        <w:rPr>
          <w:rFonts w:cs="Arial" w:ascii="Verdana" w:hAnsi="Verdana"/>
          <w:bCs/>
          <w:color w:val="000000"/>
          <w:sz w:val="21"/>
          <w:szCs w:val="21"/>
          <w:lang w:val="pl-PL" w:eastAsia="zh-CN"/>
        </w:rPr>
        <w:t xml:space="preserve">ofert: </w:t>
      </w:r>
      <w:r>
        <w:rPr>
          <w:rFonts w:cs="Arial" w:ascii="Verdana" w:hAnsi="Verdana"/>
          <w:b/>
          <w:bCs/>
          <w:color w:val="000000"/>
          <w:sz w:val="21"/>
          <w:szCs w:val="21"/>
          <w:lang w:val="pl-PL" w:eastAsia="zh-CN"/>
        </w:rPr>
        <w:t>1</w:t>
      </w:r>
      <w:r>
        <w:rPr>
          <w:rFonts w:cs="Arial" w:ascii="Verdana" w:hAnsi="Verdana"/>
          <w:b/>
          <w:bCs/>
          <w:color w:val="000000"/>
          <w:sz w:val="21"/>
          <w:szCs w:val="21"/>
          <w:lang w:val="pl-PL" w:eastAsia="zh-CN"/>
        </w:rPr>
        <w:t>8</w:t>
      </w:r>
      <w:r>
        <w:rPr>
          <w:rFonts w:eastAsia="SimSun" w:cs="Arial" w:ascii="Verdana" w:hAnsi="Verdana"/>
          <w:b/>
          <w:bCs/>
          <w:color w:val="000000"/>
          <w:kern w:val="0"/>
          <w:sz w:val="21"/>
          <w:szCs w:val="21"/>
          <w:lang w:val="pl-PL" w:eastAsia="zh-CN" w:bidi="ar-SA"/>
        </w:rPr>
        <w:t xml:space="preserve">.03.2022 </w:t>
      </w:r>
      <w:r>
        <w:rPr>
          <w:rFonts w:cs="Arial" w:ascii="Verdana" w:hAnsi="Verdana"/>
          <w:b/>
          <w:bCs/>
          <w:color w:val="000000"/>
          <w:sz w:val="21"/>
          <w:szCs w:val="21"/>
          <w:lang w:val="pl-PL" w:eastAsia="zh-CN"/>
        </w:rPr>
        <w:t>godz. 09:00.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sz w:val="21"/>
          <w:szCs w:val="21"/>
        </w:rPr>
      </w:pPr>
      <w:r>
        <w:rPr>
          <w:rFonts w:cs="Arial" w:ascii="Verdana" w:hAnsi="Verdana"/>
          <w:b/>
          <w:bCs/>
          <w:sz w:val="21"/>
          <w:szCs w:val="21"/>
          <w:lang w:val="pl-PL" w:eastAsia="zh-CN"/>
        </w:rPr>
        <w:t xml:space="preserve">  </w:t>
      </w:r>
      <w:r>
        <w:rPr>
          <w:rFonts w:cs="Arial" w:ascii="Verdana" w:hAnsi="Verdana"/>
          <w:b/>
          <w:bCs/>
          <w:sz w:val="21"/>
          <w:szCs w:val="21"/>
          <w:lang w:val="pl-PL" w:eastAsia="zh-CN"/>
        </w:rPr>
        <w:t>14.3.</w:t>
      </w:r>
      <w:r>
        <w:rPr>
          <w:rFonts w:cs="Arial" w:ascii="Verdana" w:hAnsi="Verdana"/>
          <w:bCs/>
          <w:sz w:val="21"/>
          <w:szCs w:val="21"/>
          <w:lang w:val="pl-PL" w:eastAsia="zh-CN"/>
        </w:rPr>
        <w:t xml:space="preserve"> Termin otwarcia </w:t>
      </w:r>
      <w:r>
        <w:rPr>
          <w:rFonts w:cs="Arial" w:ascii="Verdana" w:hAnsi="Verdana"/>
          <w:bCs/>
          <w:color w:val="000000"/>
          <w:sz w:val="21"/>
          <w:szCs w:val="21"/>
          <w:lang w:val="pl-PL" w:eastAsia="zh-CN"/>
        </w:rPr>
        <w:t xml:space="preserve">ofert: </w:t>
      </w:r>
      <w:r>
        <w:rPr>
          <w:rFonts w:cs="Arial" w:ascii="Verdana" w:hAnsi="Verdana"/>
          <w:b/>
          <w:bCs/>
          <w:color w:val="000000"/>
          <w:sz w:val="21"/>
          <w:szCs w:val="21"/>
          <w:lang w:val="pl-PL" w:eastAsia="zh-CN"/>
        </w:rPr>
        <w:t>1</w:t>
      </w:r>
      <w:r>
        <w:rPr>
          <w:rFonts w:cs="Arial" w:ascii="Verdana" w:hAnsi="Verdana"/>
          <w:b/>
          <w:bCs/>
          <w:color w:val="000000"/>
          <w:sz w:val="21"/>
          <w:szCs w:val="21"/>
          <w:lang w:val="pl-PL" w:eastAsia="zh-CN"/>
        </w:rPr>
        <w:t>8</w:t>
      </w:r>
      <w:r>
        <w:rPr>
          <w:rFonts w:eastAsia="SimSun" w:cs="Arial" w:ascii="Verdana" w:hAnsi="Verdana"/>
          <w:b/>
          <w:bCs/>
          <w:color w:val="000000"/>
          <w:kern w:val="0"/>
          <w:sz w:val="21"/>
          <w:szCs w:val="21"/>
          <w:lang w:val="pl-PL" w:eastAsia="zh-CN" w:bidi="ar-SA"/>
        </w:rPr>
        <w:t xml:space="preserve">.03.2022 </w:t>
      </w:r>
      <w:r>
        <w:rPr>
          <w:rFonts w:cs="Arial" w:ascii="Verdana" w:hAnsi="Verdana"/>
          <w:b/>
          <w:bCs/>
          <w:color w:val="000000"/>
          <w:sz w:val="21"/>
          <w:szCs w:val="21"/>
          <w:lang w:val="pl-PL" w:eastAsia="zh-CN"/>
        </w:rPr>
        <w:t>godz.  09:15.”</w:t>
      </w:r>
    </w:p>
    <w:p>
      <w:pPr>
        <w:pStyle w:val="Normal"/>
        <w:bidi w:val="0"/>
        <w:spacing w:lineRule="auto" w:line="276" w:before="0" w:after="0"/>
        <w:jc w:val="both"/>
        <w:rPr>
          <w:sz w:val="21"/>
          <w:szCs w:val="21"/>
        </w:rPr>
      </w:pPr>
      <w:r>
        <w:rPr>
          <w:rFonts w:ascii="Verdana" w:hAnsi="Verdana"/>
          <w:sz w:val="21"/>
          <w:szCs w:val="21"/>
          <w:lang w:val="pl-PL" w:eastAsia="zh-CN"/>
        </w:rPr>
        <w:t xml:space="preserve">2) </w:t>
      </w:r>
      <w:r>
        <w:rPr>
          <w:rFonts w:cs="Arial" w:ascii="Verdana" w:hAnsi="Verdana"/>
          <w:b w:val="false"/>
          <w:bCs w:val="false"/>
          <w:sz w:val="21"/>
          <w:szCs w:val="21"/>
          <w:lang w:val="pl-PL" w:eastAsia="zh-CN"/>
        </w:rPr>
        <w:t xml:space="preserve">W Rozdziale 15  ust. 15.1., który w związku ze zmianą terminu związania ofertą otrzymuje brzmienie: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sz w:val="21"/>
          <w:szCs w:val="21"/>
        </w:rPr>
      </w:pPr>
      <w:r>
        <w:rPr>
          <w:rFonts w:cs="Arial" w:ascii="Verdana" w:hAnsi="Verdana"/>
          <w:b/>
          <w:bCs/>
          <w:sz w:val="21"/>
          <w:szCs w:val="21"/>
          <w:lang w:val="pl-PL" w:eastAsia="zh-CN"/>
        </w:rPr>
        <w:t>„</w:t>
      </w:r>
      <w:r>
        <w:rPr>
          <w:rFonts w:cs="Arial" w:ascii="Verdana" w:hAnsi="Verdana"/>
          <w:b/>
          <w:bCs/>
          <w:sz w:val="21"/>
          <w:szCs w:val="21"/>
          <w:lang w:val="pl-PL" w:eastAsia="zh-CN"/>
        </w:rPr>
        <w:t xml:space="preserve">15.1. </w:t>
      </w:r>
      <w:r>
        <w:rPr>
          <w:rFonts w:cs="Arial" w:ascii="Verdana" w:hAnsi="Verdana"/>
          <w:bCs/>
          <w:sz w:val="21"/>
          <w:szCs w:val="21"/>
          <w:lang w:val="pl-PL" w:eastAsia="zh-CN"/>
        </w:rPr>
        <w:t xml:space="preserve">Wykonawca w zakresie każdej z części zamówienia jest związany ofertą </w:t>
      </w:r>
      <w:r>
        <w:rPr>
          <w:rFonts w:cs="Arial" w:ascii="Verdana" w:hAnsi="Verdana"/>
          <w:b/>
          <w:bCs/>
          <w:sz w:val="21"/>
          <w:szCs w:val="21"/>
          <w:lang w:val="pl-PL" w:eastAsia="zh-CN"/>
        </w:rPr>
        <w:t>d</w:t>
      </w:r>
      <w:r>
        <w:rPr>
          <w:rFonts w:cs="Arial" w:ascii="Verdana" w:hAnsi="Verdana"/>
          <w:b/>
          <w:bCs/>
          <w:color w:val="000000"/>
          <w:sz w:val="21"/>
          <w:szCs w:val="21"/>
          <w:lang w:val="pl-PL" w:eastAsia="zh-CN"/>
        </w:rPr>
        <w:t>o dnia 1</w:t>
      </w:r>
      <w:r>
        <w:rPr>
          <w:rFonts w:cs="Arial" w:ascii="Verdana" w:hAnsi="Verdana"/>
          <w:b/>
          <w:bCs/>
          <w:color w:val="000000"/>
          <w:sz w:val="21"/>
          <w:szCs w:val="21"/>
          <w:lang w:val="pl-PL" w:eastAsia="zh-CN"/>
        </w:rPr>
        <w:t>6</w:t>
      </w:r>
      <w:r>
        <w:rPr>
          <w:rFonts w:eastAsia="SimSun" w:cs="Arial" w:ascii="Verdana" w:hAnsi="Verdana"/>
          <w:b/>
          <w:bCs/>
          <w:color w:val="000000"/>
          <w:kern w:val="0"/>
          <w:sz w:val="21"/>
          <w:szCs w:val="21"/>
          <w:lang w:val="pl-PL" w:eastAsia="zh-CN" w:bidi="ar-SA"/>
        </w:rPr>
        <w:t>.04.2022  r.”</w:t>
      </w:r>
    </w:p>
    <w:p>
      <w:pPr>
        <w:pStyle w:val="Normal"/>
        <w:bidi w:val="0"/>
        <w:spacing w:lineRule="auto" w:line="240" w:before="0" w:after="0"/>
        <w:jc w:val="left"/>
        <w:rPr>
          <w:sz w:val="21"/>
          <w:szCs w:val="21"/>
        </w:rPr>
      </w:pPr>
      <w:r>
        <w:rPr>
          <w:rFonts w:eastAsia="SimSun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1"/>
          <w:szCs w:val="21"/>
          <w:lang w:val="pl-PL" w:eastAsia="zh-CN" w:bidi="ar-SA"/>
        </w:rPr>
        <w:t>2)</w:t>
      </w:r>
      <w:r>
        <w:rPr>
          <w:rFonts w:eastAsia="SimSun" w:cs="Arial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1"/>
          <w:szCs w:val="21"/>
          <w:lang w:val="pl-PL" w:eastAsia="zh-CN" w:bidi="ar-SA"/>
        </w:rPr>
        <w:t xml:space="preserve"> Zmianie ulega pkt 8.1., 8.3. i 8.4. ogłoszenia o zamówieniu w zakresie informacji wskazanych powyżej. 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NSimSun" w:cs="Cambria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BURMISTRZ  WŁODAWY</w:t>
      </w:r>
    </w:p>
    <w:p>
      <w:pPr>
        <w:pStyle w:val="Normal"/>
        <w:jc w:val="right"/>
        <w:rPr/>
      </w:pPr>
      <w:r>
        <w:rPr>
          <w:rFonts w:eastAsia="NSimSun" w:cs="Cambria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Wiesław Muszyński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613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Helvetica Neue">
    <w:altName w:val="Helvetica"/>
    <w:charset w:val="ee"/>
    <w:family w:val="auto"/>
    <w:pitch w:val="default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544</TotalTime>
  <Application>LibreOffice/7.0.0.3$Windows_X86_64 LibreOffice_project/8061b3e9204bef6b321a21033174034a5e2ea88e</Application>
  <Pages>2</Pages>
  <Words>748</Words>
  <Characters>4841</Characters>
  <CharactersWithSpaces>5753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2022-03-04T08:30:48Z</dcterms:created>
  <dc:creator/>
  <dc:description/>
  <dc:language>pl-PL</dc:language>
  <cp:lastModifiedBy/>
  <cp:lastPrinted>2022-03-15T14:26:38Z</cp:lastPrinted>
  <dcterms:modified xsi:type="dcterms:W3CDTF">2022-03-15T14:33:18Z</dcterms:modified>
  <cp:revision>13</cp:revision>
  <dc:subject/>
  <dc:title/>
</cp:coreProperties>
</file>