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7A1A5" w14:textId="77777777" w:rsidR="003C57E7" w:rsidRDefault="003C57E7" w:rsidP="003C57E7">
      <w:pPr>
        <w:widowControl/>
        <w:autoSpaceDE/>
        <w:adjustRightInd/>
        <w:spacing w:before="100" w:beforeAutospacing="1" w:after="100" w:afterAutospacing="1"/>
        <w:jc w:val="center"/>
        <w:rPr>
          <w:rFonts w:ascii="Open Sans" w:hAnsi="Open Sans" w:cs="Open Sans"/>
          <w:b/>
          <w:bCs/>
          <w:lang w:eastAsia="en-GB"/>
        </w:rPr>
      </w:pPr>
      <w:r>
        <w:rPr>
          <w:rFonts w:ascii="Open Sans" w:hAnsi="Open Sans" w:cs="Open Sans"/>
          <w:b/>
          <w:bCs/>
          <w:i/>
          <w:iCs/>
          <w:lang w:eastAsia="en-GB"/>
        </w:rPr>
        <w:t>Szczegółowe zasady odpowiedzialności Wykonawcy w związku z utrzymaniem zieleni podczas realizacji robót budowlanych.</w:t>
      </w:r>
    </w:p>
    <w:p w14:paraId="5AB0E6D2" w14:textId="77777777" w:rsidR="003C57E7" w:rsidRDefault="003C57E7" w:rsidP="003C57E7">
      <w:pPr>
        <w:widowControl/>
        <w:numPr>
          <w:ilvl w:val="0"/>
          <w:numId w:val="1"/>
        </w:numPr>
        <w:autoSpaceDE/>
        <w:adjustRightInd/>
        <w:spacing w:line="252" w:lineRule="auto"/>
        <w:ind w:left="284" w:hanging="284"/>
        <w:contextualSpacing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W przypadku stwierdzenia braku zabezpieczenia, uszkodzenia lub zniszczenia zieleni Zamawiający, przy zapewnieniu możliwości udziału Wykonawcy, sporządza </w:t>
      </w:r>
      <w:r>
        <w:rPr>
          <w:rFonts w:ascii="Open Sans" w:hAnsi="Open Sans" w:cs="Open Sans"/>
          <w:b/>
          <w:bCs/>
        </w:rPr>
        <w:t>Notatkę</w:t>
      </w:r>
      <w:r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  <w:b/>
          <w:bCs/>
        </w:rPr>
        <w:t>I</w:t>
      </w:r>
      <w:r>
        <w:rPr>
          <w:rFonts w:ascii="Open Sans" w:hAnsi="Open Sans" w:cs="Open Sans"/>
        </w:rPr>
        <w:t xml:space="preserve"> oraz dokumentację fotograficzną.</w:t>
      </w:r>
    </w:p>
    <w:p w14:paraId="4F93E2C0" w14:textId="77777777" w:rsidR="003C57E7" w:rsidRDefault="003C57E7" w:rsidP="003C57E7">
      <w:pPr>
        <w:widowControl/>
        <w:numPr>
          <w:ilvl w:val="0"/>
          <w:numId w:val="1"/>
        </w:numPr>
        <w:autoSpaceDE/>
        <w:adjustRightInd/>
        <w:spacing w:line="252" w:lineRule="auto"/>
        <w:ind w:left="284" w:hanging="284"/>
        <w:contextualSpacing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W Notatce I Zamawiający:</w:t>
      </w:r>
    </w:p>
    <w:p w14:paraId="776EBF21" w14:textId="77777777" w:rsidR="003C57E7" w:rsidRDefault="003C57E7" w:rsidP="003C57E7">
      <w:pPr>
        <w:widowControl/>
        <w:numPr>
          <w:ilvl w:val="0"/>
          <w:numId w:val="2"/>
        </w:numPr>
        <w:autoSpaceDE/>
        <w:adjustRightInd/>
        <w:spacing w:line="252" w:lineRule="auto"/>
        <w:contextualSpacing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w przypadku naruszenia, o którym mowa w lp. 1, 2 lub 4 tabeli określonej w pkt 4 – wskazuje czynności naprawcze oraz termin na wykonanie tych czynności;</w:t>
      </w:r>
    </w:p>
    <w:p w14:paraId="6EA75DF4" w14:textId="77777777" w:rsidR="003C57E7" w:rsidRDefault="003C57E7" w:rsidP="003C57E7">
      <w:pPr>
        <w:widowControl/>
        <w:numPr>
          <w:ilvl w:val="0"/>
          <w:numId w:val="2"/>
        </w:numPr>
        <w:autoSpaceDE/>
        <w:adjustRightInd/>
        <w:spacing w:line="252" w:lineRule="auto"/>
        <w:contextualSpacing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w przypadku naruszenia, o którym mowa w lp. 3 lub 5 tabeli określonej w pkt 4 – informuje o zaistnieniu podstawy do naliczenia kary umownej i konieczności wykonania przez Wykonawcę obowiązków określonych w tabeli oraz wyznacza termin na wykonanie tych obowiązków.</w:t>
      </w:r>
    </w:p>
    <w:p w14:paraId="25CC5B58" w14:textId="77777777" w:rsidR="003C57E7" w:rsidRDefault="003C57E7" w:rsidP="003C57E7">
      <w:pPr>
        <w:widowControl/>
        <w:numPr>
          <w:ilvl w:val="0"/>
          <w:numId w:val="1"/>
        </w:numPr>
        <w:autoSpaceDE/>
        <w:adjustRightInd/>
        <w:spacing w:line="254" w:lineRule="auto"/>
        <w:ind w:left="284" w:hanging="284"/>
        <w:jc w:val="both"/>
        <w:rPr>
          <w:rFonts w:ascii="Open Sans" w:hAnsi="Open Sans" w:cs="Open Sans"/>
          <w:b/>
          <w:bCs/>
        </w:rPr>
      </w:pPr>
      <w:r>
        <w:rPr>
          <w:rFonts w:ascii="Open Sans" w:hAnsi="Open Sans" w:cs="Open Sans"/>
        </w:rPr>
        <w:t xml:space="preserve">W przypadku niewykonania lub nienależytego wykonania przez Wykonawcę czynności naprawczych określonych w Notatce I, o których mowa w pkt 2 </w:t>
      </w:r>
      <w:proofErr w:type="spellStart"/>
      <w:r>
        <w:rPr>
          <w:rFonts w:ascii="Open Sans" w:hAnsi="Open Sans" w:cs="Open Sans"/>
        </w:rPr>
        <w:t>ppkt</w:t>
      </w:r>
      <w:proofErr w:type="spellEnd"/>
      <w:r>
        <w:rPr>
          <w:rFonts w:ascii="Open Sans" w:hAnsi="Open Sans" w:cs="Open Sans"/>
        </w:rPr>
        <w:t xml:space="preserve"> 1), Zamawiający sporządza </w:t>
      </w:r>
      <w:r>
        <w:rPr>
          <w:rFonts w:ascii="Open Sans" w:hAnsi="Open Sans" w:cs="Open Sans"/>
          <w:b/>
          <w:bCs/>
        </w:rPr>
        <w:t>Notatkę II</w:t>
      </w:r>
      <w:r>
        <w:rPr>
          <w:rFonts w:ascii="Open Sans" w:hAnsi="Open Sans" w:cs="Open Sans"/>
        </w:rPr>
        <w:t xml:space="preserve"> określającą stan zieleni po upływie terminu określonego w Notatce I wraz z informacją o zaistnieniu podstawy do naliczenia kary umownej.</w:t>
      </w:r>
    </w:p>
    <w:p w14:paraId="2BD902A1" w14:textId="77777777" w:rsidR="003C57E7" w:rsidRDefault="003C57E7" w:rsidP="003C57E7">
      <w:pPr>
        <w:widowControl/>
        <w:numPr>
          <w:ilvl w:val="0"/>
          <w:numId w:val="1"/>
        </w:numPr>
        <w:autoSpaceDE/>
        <w:adjustRightInd/>
        <w:spacing w:after="160" w:line="254" w:lineRule="auto"/>
        <w:ind w:left="284" w:hanging="284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Wykonawca zobowiązany jest do zapłaty kar, innych należności i wykonania obowiązków określonych poniżej: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3012"/>
        <w:gridCol w:w="5478"/>
      </w:tblGrid>
      <w:tr w:rsidR="003C57E7" w14:paraId="04F3D37A" w14:textId="77777777" w:rsidTr="006B6F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6B527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b/>
                <w:sz w:val="16"/>
                <w:szCs w:val="16"/>
              </w:rPr>
              <w:t>Lp.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06AC5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b/>
                <w:sz w:val="16"/>
                <w:szCs w:val="16"/>
              </w:rPr>
              <w:t>Rodzaj naruszenia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CB3A0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b/>
                <w:sz w:val="16"/>
                <w:szCs w:val="16"/>
              </w:rPr>
              <w:t>Wysokość kary oraz obowiązki lub koszty związane z naruszeniem</w:t>
            </w:r>
          </w:p>
        </w:tc>
      </w:tr>
      <w:tr w:rsidR="003C57E7" w14:paraId="340F5274" w14:textId="77777777" w:rsidTr="006B6F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49456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B76BD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Niezabezpieczenie drzewa poprzez odeskowanie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72626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Kara umowna w wysokości 200 zł za każde drzewo za każdy dzień zwłoki w stosunku do terminu wskazanego w Notatce I</w:t>
            </w:r>
          </w:p>
        </w:tc>
      </w:tr>
      <w:tr w:rsidR="003C57E7" w14:paraId="50BD1DFB" w14:textId="77777777" w:rsidTr="006B6F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AED07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40AEC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Niezabezpieczenie odsłoniętych korzeni drzew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3D05C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Kara umowna w wysokości 200 zł za każde drzewo za każdy dzień zwłoki w stosunku do terminu wskazanego w Notatce I</w:t>
            </w:r>
          </w:p>
        </w:tc>
      </w:tr>
      <w:tr w:rsidR="003C57E7" w14:paraId="1A1E43DB" w14:textId="77777777" w:rsidTr="006B6F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407BF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9CA88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Podcięcie lub zniszczenie korzeni bez zgody Zamawiającego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B9A53" w14:textId="77777777" w:rsidR="003C57E7" w:rsidRPr="00451E92" w:rsidRDefault="003C57E7" w:rsidP="00E65063">
            <w:pPr>
              <w:ind w:left="169" w:right="108" w:hanging="127"/>
              <w:rPr>
                <w:rFonts w:ascii="Open Sans" w:hAnsi="Open Sans" w:cs="Open Sans"/>
                <w:sz w:val="16"/>
                <w:szCs w:val="16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Kara umowna w wysokości 1500 zł za zdarzenie za każde drzewo</w:t>
            </w:r>
          </w:p>
          <w:p w14:paraId="21DC479C" w14:textId="77777777" w:rsidR="003C57E7" w:rsidRPr="00451E92" w:rsidRDefault="003C57E7" w:rsidP="00E65063">
            <w:pPr>
              <w:ind w:left="169" w:right="108" w:hanging="127"/>
              <w:rPr>
                <w:rFonts w:ascii="Open Sans" w:hAnsi="Open Sans" w:cs="Open Sans"/>
                <w:sz w:val="16"/>
                <w:szCs w:val="16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Obowiązek wykonania 2 badań stateczności drzewa w odstępie czasu 2-letnim. Pierwsze badanie stateczności w terminie do 3 tygodni od doręczenia Wykonawcy Notatki I.</w:t>
            </w:r>
          </w:p>
          <w:p w14:paraId="1AB3DD0D" w14:textId="77777777" w:rsidR="003C57E7" w:rsidRPr="00451E92" w:rsidRDefault="003C57E7" w:rsidP="00E65063">
            <w:pPr>
              <w:ind w:left="169" w:right="108" w:hanging="127"/>
              <w:rPr>
                <w:rFonts w:ascii="Open Sans" w:hAnsi="Open Sans" w:cs="Open Sans"/>
                <w:sz w:val="16"/>
                <w:szCs w:val="16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Kara umowna w wysokości 100 zł za każdy dzień zwłoki w należytym wykonaniu badania stateczności</w:t>
            </w:r>
          </w:p>
          <w:p w14:paraId="01340A1A" w14:textId="77777777" w:rsidR="003C57E7" w:rsidRPr="00451E92" w:rsidRDefault="003C57E7" w:rsidP="00E65063">
            <w:pPr>
              <w:ind w:left="169" w:right="108" w:hanging="127"/>
              <w:rPr>
                <w:rFonts w:ascii="Open Sans" w:hAnsi="Open Sans" w:cs="Open Sans"/>
                <w:sz w:val="16"/>
                <w:szCs w:val="16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Obowiązek wykonania wniosków i zaleceń wynikających z badania stateczności</w:t>
            </w:r>
          </w:p>
          <w:p w14:paraId="44743AC5" w14:textId="77777777" w:rsidR="003C57E7" w:rsidRPr="00451E92" w:rsidRDefault="003C57E7" w:rsidP="00E65063">
            <w:pPr>
              <w:ind w:left="169" w:right="108" w:hanging="127"/>
              <w:rPr>
                <w:rFonts w:ascii="Open Sans" w:hAnsi="Open Sans" w:cs="Open Sans"/>
                <w:sz w:val="16"/>
                <w:szCs w:val="16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Kara umowna w wysokości 100 zł za każdy dzień zwłoki w należytym wykonaniu wniosków i zaleceń wynikających z badania stateczności w stosunku do terminu wynikającego z badania stateczności</w:t>
            </w:r>
          </w:p>
          <w:p w14:paraId="39FF81AB" w14:textId="77777777" w:rsidR="003C57E7" w:rsidRPr="00451E92" w:rsidRDefault="003C57E7" w:rsidP="00E65063">
            <w:pPr>
              <w:ind w:left="169" w:hanging="127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 xml:space="preserve">- Obowiązek zwrotu Zamawiającemu równowartości uiszczonych przez Zamawiającego kar administracyjnych związanych ze szkodą dla środowiska </w:t>
            </w:r>
          </w:p>
        </w:tc>
      </w:tr>
      <w:tr w:rsidR="003C57E7" w14:paraId="779FC070" w14:textId="77777777" w:rsidTr="006B6F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DEE05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0F7E8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Składowanie materiałów w zasięgu korony drzewa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33AB2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Kara umowna w wysokości 200 zł za każde drzewo za każdy rozpoczęty dzień składowania po terminie wyznaczonym w Notatce I</w:t>
            </w:r>
          </w:p>
        </w:tc>
      </w:tr>
      <w:tr w:rsidR="003C57E7" w14:paraId="587FD45A" w14:textId="77777777" w:rsidTr="006B6F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6799B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3FEF4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Zniszczenie tj. rozjeżdżanie, utwardzanie, zanieczyszczenie chemiczne,  utwardzenie terenu w zasięgu korony drzewa lub terenu zielonego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8DA10" w14:textId="77777777" w:rsidR="003C57E7" w:rsidRPr="00451E92" w:rsidRDefault="003C57E7" w:rsidP="00E65063">
            <w:pPr>
              <w:ind w:left="169" w:right="108" w:hanging="127"/>
              <w:rPr>
                <w:rFonts w:ascii="Open Sans" w:hAnsi="Open Sans" w:cs="Open Sans"/>
                <w:sz w:val="16"/>
                <w:szCs w:val="16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Kara umowna w wysokości 100 zł za metr kwadratowy terenu, którego dotyczy naruszenie</w:t>
            </w:r>
          </w:p>
          <w:p w14:paraId="23C288BB" w14:textId="77777777" w:rsidR="003C57E7" w:rsidRPr="00451E92" w:rsidRDefault="003C57E7" w:rsidP="00E65063">
            <w:pPr>
              <w:ind w:left="169" w:right="108" w:hanging="127"/>
              <w:rPr>
                <w:rFonts w:ascii="Open Sans" w:hAnsi="Open Sans" w:cs="Open Sans"/>
                <w:sz w:val="16"/>
                <w:szCs w:val="16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Obowiązek rekultywacji terenu w technologii uzgodnionej z Zamawiającym; w przypadku braku uzgodnienia wiążąca będzie technologia wskazana przez Zamawiającego</w:t>
            </w:r>
          </w:p>
          <w:p w14:paraId="79043D94" w14:textId="77777777" w:rsidR="003C57E7" w:rsidRPr="00451E92" w:rsidRDefault="003C57E7" w:rsidP="00E65063">
            <w:pPr>
              <w:ind w:left="169" w:right="108" w:hanging="127"/>
              <w:rPr>
                <w:rFonts w:ascii="Open Sans" w:hAnsi="Open Sans" w:cs="Open Sans"/>
                <w:sz w:val="16"/>
                <w:szCs w:val="16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Obowiązek odtworzenia (założenia) zieleni</w:t>
            </w:r>
          </w:p>
          <w:p w14:paraId="32BB5A31" w14:textId="77777777" w:rsidR="003C57E7" w:rsidRPr="00451E92" w:rsidRDefault="003C57E7" w:rsidP="00E65063">
            <w:pPr>
              <w:ind w:left="169" w:right="108" w:hanging="127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Kara umowna w wysokość 10 zł za metr kwadratowy terenu za każdy dzień zwłoki w należytym wykonaniu obowiązku rekultywacji terenu lub odtworzenia zieleni w stosunku do terminu wskazanego w Notatce I lub uzgodnionego z Zamawiającym</w:t>
            </w:r>
          </w:p>
        </w:tc>
      </w:tr>
    </w:tbl>
    <w:p w14:paraId="46350D3D" w14:textId="2A017C7C" w:rsidR="00013999" w:rsidRDefault="003C57E7" w:rsidP="00E65063">
      <w:pPr>
        <w:numPr>
          <w:ilvl w:val="0"/>
          <w:numId w:val="1"/>
        </w:numPr>
        <w:ind w:left="426" w:hanging="284"/>
        <w:jc w:val="both"/>
      </w:pPr>
      <w:r w:rsidRPr="00E65063">
        <w:rPr>
          <w:rFonts w:ascii="Open Sans" w:hAnsi="Open Sans" w:cs="Open Sans"/>
          <w:caps/>
          <w:sz w:val="22"/>
        </w:rPr>
        <w:t>W</w:t>
      </w:r>
      <w:r w:rsidRPr="00E65063">
        <w:rPr>
          <w:rFonts w:ascii="Open Sans" w:hAnsi="Open Sans" w:cs="Open Sans"/>
        </w:rPr>
        <w:t xml:space="preserve"> przypadku zwłoki Wykonawcy w należytym wykonaniu któregokolwiek z obowiązków, o których mowa w niniejszym załączniku, Zamawiający ma prawo zlecić zastępcze wykonanie tego obowiązku na koszt i ryzyko Wykonawcy bez konieczności uzyskania upoważnienia sądu, co nie zwalnia Wykonawcy z odpowiedzialności za zwłokę do czasu należytego wykonania tego obowiązku.</w:t>
      </w:r>
    </w:p>
    <w:sectPr w:rsidR="00013999" w:rsidSect="008F651F">
      <w:pgSz w:w="11906" w:h="16838"/>
      <w:pgMar w:top="1418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DB529F"/>
    <w:multiLevelType w:val="hybridMultilevel"/>
    <w:tmpl w:val="CF3CEC8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3D63532"/>
    <w:multiLevelType w:val="hybridMultilevel"/>
    <w:tmpl w:val="66D699F6"/>
    <w:lvl w:ilvl="0" w:tplc="F766ADEC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2576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1095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7E7"/>
    <w:rsid w:val="00013999"/>
    <w:rsid w:val="003C57E7"/>
    <w:rsid w:val="005E41CF"/>
    <w:rsid w:val="00694827"/>
    <w:rsid w:val="008F651F"/>
    <w:rsid w:val="00E65063"/>
    <w:rsid w:val="00F9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913B7"/>
  <w15:chartTrackingRefBased/>
  <w15:docId w15:val="{CE8C9C8D-9DA9-46E4-B119-E6B996146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57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511</Words>
  <Characters>3068</Characters>
  <Application>Microsoft Office Word</Application>
  <DocSecurity>0</DocSecurity>
  <Lines>25</Lines>
  <Paragraphs>7</Paragraphs>
  <ScaleCrop>false</ScaleCrop>
  <Company/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Skrzeczowski Bartosz</dc:creator>
  <cp:keywords/>
  <dc:description/>
  <cp:lastModifiedBy>Żółtowska Małgorzata</cp:lastModifiedBy>
  <cp:revision>3</cp:revision>
  <dcterms:created xsi:type="dcterms:W3CDTF">2023-01-16T10:13:00Z</dcterms:created>
  <dcterms:modified xsi:type="dcterms:W3CDTF">2023-01-17T14:33:00Z</dcterms:modified>
</cp:coreProperties>
</file>