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7777777" w:rsidR="0013110C" w:rsidRDefault="0013110C" w:rsidP="00225ACD">
      <w:pPr>
        <w:spacing w:before="120"/>
        <w:jc w:val="right"/>
        <w:rPr>
          <w:rFonts w:ascii="Cambria" w:hAnsi="Cambria" w:cs="Arial"/>
          <w:b/>
          <w:bCs/>
          <w:sz w:val="22"/>
          <w:szCs w:val="22"/>
        </w:rPr>
      </w:pPr>
      <w:bookmarkStart w:id="0" w:name="_GoBack"/>
      <w:bookmarkEnd w:id="0"/>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4DC41C18"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794A8813"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8F41CD">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4" w:name="_Hlk15289075"/>
      <w:r>
        <w:rPr>
          <w:rFonts w:ascii="Cambria" w:hAnsi="Cambria" w:cs="Arial"/>
          <w:bCs/>
          <w:sz w:val="22"/>
          <w:szCs w:val="22"/>
          <w:lang w:eastAsia="en-US"/>
        </w:rPr>
        <w:t>lokalizacji (adresie leśnym) na Obszarze Realizacji Pakietu</w:t>
      </w:r>
      <w:bookmarkEnd w:id="4"/>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sz w:val="22"/>
          <w:szCs w:val="22"/>
          <w:lang w:eastAsia="pl-PL"/>
        </w:rPr>
        <w:lastRenderedPageBreak/>
        <w:t>(</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3B534AD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41977419" w14:textId="780D46DC"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bookmarkStart w:id="5" w:name="_Hlk107905762"/>
      <w:r w:rsidRPr="00FB6BA8">
        <w:rPr>
          <w:rFonts w:ascii="Cambria" w:hAnsi="Cambria" w:cs="Arial"/>
          <w:sz w:val="22"/>
          <w:szCs w:val="22"/>
        </w:rPr>
        <w:t xml:space="preserve">wystąpienia konieczności zwiększenia zakresu rzeczowego usług stanowiących przedmiot zamówienia w następstwie przyczyn przyrodniczych, klimatycznych, atmosferycznych bądź związanych z prawidłowym prowadzeniem gospodarki leśnej, </w:t>
      </w:r>
      <w:bookmarkEnd w:id="5"/>
    </w:p>
    <w:p w14:paraId="26EF3CDC" w14:textId="26FB860D"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r w:rsidRPr="00FB6BA8">
        <w:rPr>
          <w:rFonts w:ascii="Cambria" w:hAnsi="Cambria" w:cs="Arial"/>
          <w:sz w:val="22"/>
          <w:szCs w:val="22"/>
        </w:rPr>
        <w:t xml:space="preserve">zmian na rynku sprzedaży drewna lub powierzenia Zamawiającemu nowych zadań gospodarczych lub publicznych, </w:t>
      </w:r>
    </w:p>
    <w:p w14:paraId="4D676CCC" w14:textId="3332F0F4" w:rsidR="00FB6BA8" w:rsidRPr="00FB6BA8" w:rsidRDefault="00FB6BA8" w:rsidP="00746BFA">
      <w:pPr>
        <w:pStyle w:val="Akapitzlist"/>
        <w:suppressAutoHyphens w:val="0"/>
        <w:spacing w:before="120"/>
        <w:ind w:left="1134" w:hanging="567"/>
        <w:contextualSpacing w:val="0"/>
        <w:jc w:val="both"/>
        <w:rPr>
          <w:rFonts w:ascii="Cambria" w:hAnsi="Cambria" w:cs="Arial"/>
          <w:sz w:val="22"/>
          <w:szCs w:val="22"/>
        </w:rPr>
      </w:pPr>
      <w:r w:rsidRPr="00FB6BA8">
        <w:rPr>
          <w:rFonts w:ascii="Cambria" w:hAnsi="Cambria" w:cs="Arial"/>
          <w:sz w:val="22"/>
          <w:szCs w:val="22"/>
        </w:rPr>
        <w:t>3)</w:t>
      </w:r>
      <w:r w:rsidRPr="00FB6BA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58F0FE4A" w14:textId="5A0E6D6D" w:rsidR="00FB6BA8" w:rsidRPr="00976918" w:rsidRDefault="00FB6BA8" w:rsidP="00746BFA">
      <w:pPr>
        <w:pStyle w:val="Akapitzlist"/>
        <w:spacing w:before="120"/>
        <w:ind w:left="1134" w:hanging="567"/>
        <w:contextualSpacing w:val="0"/>
        <w:rPr>
          <w:lang w:eastAsia="pl-PL"/>
        </w:rPr>
      </w:pPr>
      <w:r w:rsidRPr="00FB6BA8">
        <w:rPr>
          <w:rFonts w:ascii="Cambria" w:hAnsi="Cambria" w:cs="Arial"/>
          <w:sz w:val="22"/>
          <w:szCs w:val="22"/>
        </w:rPr>
        <w:t>4)</w:t>
      </w:r>
      <w:r w:rsidRPr="00FB6BA8">
        <w:rPr>
          <w:rFonts w:ascii="Cambria" w:hAnsi="Cambria" w:cs="Arial"/>
          <w:sz w:val="22"/>
          <w:szCs w:val="22"/>
        </w:rPr>
        <w:tab/>
        <w:t>powierzania Wykonawcy prac stanowiących wykonawstwo zastępcze w stosunku do prac realizowanych przez innego wykonawcę (na Obszarze Realizacji Pakietu).</w:t>
      </w:r>
    </w:p>
    <w:p w14:paraId="312CFCC0" w14:textId="7688C2BD" w:rsidR="00AA728F" w:rsidRDefault="00AA728F" w:rsidP="00FB6BA8">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7A3CC2F"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61DD2D45"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Pr="00CD0792"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w:t>
      </w:r>
      <w:r w:rsidRPr="00CD0792">
        <w:rPr>
          <w:rFonts w:ascii="Cambria" w:hAnsi="Cambria" w:cs="Arial"/>
          <w:sz w:val="22"/>
          <w:szCs w:val="22"/>
          <w:lang w:eastAsia="pl-PL"/>
        </w:rPr>
        <w:t xml:space="preserve">zastrzeżeniem ust. </w:t>
      </w:r>
      <w:r w:rsidR="007F1AB3" w:rsidRPr="00CD0792">
        <w:rPr>
          <w:rFonts w:ascii="Cambria" w:hAnsi="Cambria" w:cs="Arial"/>
          <w:sz w:val="22"/>
          <w:szCs w:val="22"/>
          <w:lang w:eastAsia="pl-PL"/>
        </w:rPr>
        <w:t>10</w:t>
      </w:r>
      <w:r w:rsidRPr="00CD0792">
        <w:rPr>
          <w:rFonts w:ascii="Cambria" w:hAnsi="Cambria" w:cs="Arial"/>
          <w:sz w:val="22"/>
          <w:szCs w:val="22"/>
          <w:lang w:eastAsia="pl-PL"/>
        </w:rPr>
        <w:t xml:space="preserve">. </w:t>
      </w:r>
    </w:p>
    <w:p w14:paraId="3657C9FE" w14:textId="4AA44E20" w:rsidR="006B6D06" w:rsidRPr="008F41CD" w:rsidRDefault="0013110C" w:rsidP="006B6D06">
      <w:pPr>
        <w:numPr>
          <w:ilvl w:val="0"/>
          <w:numId w:val="6"/>
        </w:numPr>
        <w:suppressAutoHyphens w:val="0"/>
        <w:spacing w:before="120"/>
        <w:ind w:left="567" w:hanging="567"/>
        <w:jc w:val="both"/>
        <w:rPr>
          <w:rFonts w:ascii="Cambria" w:hAnsi="Cambria"/>
          <w:strike/>
          <w:sz w:val="22"/>
          <w:szCs w:val="22"/>
          <w:lang w:eastAsia="pl-PL"/>
        </w:rPr>
      </w:pPr>
      <w:r w:rsidRPr="00CD0792">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sidRPr="00CD0792">
        <w:rPr>
          <w:rFonts w:ascii="Cambria" w:hAnsi="Cambria"/>
          <w:sz w:val="22"/>
          <w:szCs w:val="22"/>
          <w:lang w:eastAsia="pl-PL"/>
        </w:rPr>
        <w:t xml:space="preserve">6 </w:t>
      </w:r>
      <w:r w:rsidRPr="00CD0792">
        <w:rPr>
          <w:rFonts w:ascii="Cambria" w:hAnsi="Cambria"/>
          <w:sz w:val="22"/>
          <w:szCs w:val="22"/>
          <w:lang w:eastAsia="pl-PL"/>
        </w:rPr>
        <w:t>pkt 2</w:t>
      </w:r>
      <w:r w:rsidR="00066459" w:rsidRPr="00CD0792">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D0792">
        <w:rPr>
          <w:rFonts w:ascii="Cambria" w:hAnsi="Cambria" w:cs="Arial"/>
          <w:sz w:val="22"/>
          <w:szCs w:val="22"/>
          <w:lang w:eastAsia="pl-PL"/>
        </w:rPr>
        <w:t>Wykonawca niezwłocznie po przyjęciu Zlecenia obowiązany jest informować pisemnie Zamawiającego o wszelkich znanych</w:t>
      </w:r>
      <w:r>
        <w:rPr>
          <w:rFonts w:ascii="Cambria" w:hAnsi="Cambria" w:cs="Arial"/>
          <w:sz w:val="22"/>
          <w:szCs w:val="22"/>
          <w:lang w:eastAsia="pl-PL"/>
        </w:rPr>
        <w:t xml:space="preserve">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4EF7FF4" w14:textId="47B5BD17" w:rsidR="00746BFA" w:rsidRDefault="00746BFA" w:rsidP="00225ACD">
      <w:pPr>
        <w:suppressAutoHyphens w:val="0"/>
        <w:spacing w:before="120"/>
        <w:jc w:val="center"/>
        <w:outlineLvl w:val="0"/>
        <w:rPr>
          <w:rFonts w:ascii="Cambria" w:hAnsi="Cambria" w:cs="Arial"/>
          <w:b/>
          <w:color w:val="000000"/>
          <w:sz w:val="22"/>
          <w:szCs w:val="22"/>
          <w:lang w:eastAsia="pl-PL"/>
        </w:rPr>
      </w:pPr>
    </w:p>
    <w:p w14:paraId="2223FC77" w14:textId="13C0C37C" w:rsidR="00746BFA" w:rsidRDefault="00746BFA" w:rsidP="00225ACD">
      <w:pPr>
        <w:suppressAutoHyphens w:val="0"/>
        <w:spacing w:before="120"/>
        <w:jc w:val="center"/>
        <w:outlineLvl w:val="0"/>
        <w:rPr>
          <w:rFonts w:ascii="Cambria" w:hAnsi="Cambria" w:cs="Arial"/>
          <w:b/>
          <w:color w:val="000000"/>
          <w:sz w:val="22"/>
          <w:szCs w:val="22"/>
          <w:lang w:eastAsia="pl-PL"/>
        </w:rPr>
      </w:pPr>
    </w:p>
    <w:p w14:paraId="6518151B" w14:textId="77777777" w:rsidR="00746BFA" w:rsidRDefault="00746BFA"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63E26A3B" w14:textId="0CBF4EA2" w:rsidR="00746BFA" w:rsidRDefault="00746BFA" w:rsidP="00225ACD">
      <w:pPr>
        <w:suppressAutoHyphens w:val="0"/>
        <w:spacing w:before="120"/>
        <w:jc w:val="center"/>
        <w:outlineLvl w:val="0"/>
        <w:rPr>
          <w:rFonts w:ascii="Cambria" w:hAnsi="Cambria" w:cs="Arial"/>
          <w:b/>
          <w:color w:val="000000"/>
          <w:sz w:val="22"/>
          <w:szCs w:val="22"/>
          <w:lang w:eastAsia="pl-PL"/>
        </w:rPr>
      </w:pPr>
    </w:p>
    <w:p w14:paraId="22385F2A" w14:textId="77777777" w:rsidR="00746BFA" w:rsidRDefault="00746BFA"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2BB37DD9"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1FEFC7F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4CD762A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Wykonawcę w formie pisemnej</w:t>
      </w:r>
      <w:r w:rsidR="00957377">
        <w:rPr>
          <w:rFonts w:ascii="Cambria" w:hAnsi="Cambria" w:cs="Arial"/>
          <w:sz w:val="22"/>
          <w:szCs w:val="22"/>
          <w:lang w:eastAsia="pl-PL"/>
        </w:rPr>
        <w:t xml:space="preserve"> </w:t>
      </w:r>
      <w:r>
        <w:rPr>
          <w:rFonts w:ascii="Cambria" w:hAnsi="Cambria" w:cs="Arial"/>
          <w:sz w:val="22"/>
          <w:szCs w:val="22"/>
          <w:lang w:eastAsia="pl-PL"/>
        </w:rPr>
        <w:t xml:space="preserve">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Pr>
          <w:rFonts w:ascii="Cambria" w:hAnsi="Cambria" w:cs="Arial"/>
          <w:sz w:val="22"/>
          <w:szCs w:val="22"/>
          <w:lang w:eastAsia="pl-PL"/>
        </w:rPr>
        <w:t>W przypadku, gdy przedmiotem Zlecenia będą prace z zakresu</w:t>
      </w:r>
      <w:r>
        <w:t xml:space="preserve"> </w:t>
      </w:r>
      <w:bookmarkStart w:id="7" w:name="_Hlk15294375"/>
      <w:r>
        <w:rPr>
          <w:rFonts w:ascii="Cambria" w:hAnsi="Cambria" w:cs="Arial"/>
          <w:sz w:val="22"/>
          <w:szCs w:val="22"/>
          <w:lang w:eastAsia="pl-PL"/>
        </w:rPr>
        <w:t>pozyskania i zrywki drewna</w:t>
      </w:r>
      <w:bookmarkEnd w:id="7"/>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043AB27A" w14:textId="77777777" w:rsidR="00746BFA" w:rsidRDefault="00746BFA" w:rsidP="00251E02">
      <w:pPr>
        <w:suppressAutoHyphens w:val="0"/>
        <w:spacing w:before="120"/>
        <w:ind w:left="567"/>
        <w:jc w:val="both"/>
        <w:rPr>
          <w:rFonts w:ascii="Cambria" w:hAnsi="Cambria" w:cs="Arial"/>
          <w:sz w:val="22"/>
          <w:szCs w:val="22"/>
          <w:lang w:eastAsia="pl-PL"/>
        </w:rPr>
      </w:pP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754C5D8E"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 ust. 3</w:t>
      </w:r>
      <w:r w:rsidR="009079C3">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77D81B63"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9079C3">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9079C3">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AC5BE2">
        <w:rPr>
          <w:rFonts w:ascii="Cambria" w:hAnsi="Cambria" w:cs="Arial"/>
          <w:bCs/>
          <w:sz w:val="22"/>
          <w:szCs w:val="22"/>
          <w:lang w:eastAsia="pl-PL"/>
        </w:rPr>
        <w:t xml:space="preserve"> oraz ew. wzrostu wynagrodzenia w następstwie zastosowania wskaźników zwiększających, o których mowa w ust. 7.</w:t>
      </w:r>
    </w:p>
    <w:p w14:paraId="37B84ED0" w14:textId="389F988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5F7333">
        <w:rPr>
          <w:rFonts w:ascii="Cambria" w:hAnsi="Cambria" w:cs="Arial"/>
          <w:sz w:val="22"/>
          <w:szCs w:val="22"/>
          <w:lang w:eastAsia="pl-PL"/>
        </w:rPr>
        <w:t>, z zastrzeżeniem postanowień ust. 7.</w:t>
      </w:r>
    </w:p>
    <w:p w14:paraId="34B44BF8" w14:textId="6DBCD2DA"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w:t>
      </w:r>
      <w:r w:rsidR="009E4481">
        <w:rPr>
          <w:rFonts w:ascii="Cambria" w:hAnsi="Cambria" w:cs="Arial"/>
          <w:sz w:val="22"/>
          <w:szCs w:val="22"/>
          <w:lang w:eastAsia="pl-PL"/>
        </w:rPr>
        <w:t xml:space="preserve">. </w:t>
      </w:r>
      <w:r>
        <w:rPr>
          <w:rFonts w:ascii="Cambria" w:hAnsi="Cambria" w:cs="Arial"/>
          <w:sz w:val="22"/>
          <w:szCs w:val="22"/>
          <w:lang w:eastAsia="pl-PL"/>
        </w:rPr>
        <w:t xml:space="preserve">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59D1EB78"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354C12B7" w14:textId="7BE7773A" w:rsidR="00CE03E5" w:rsidRPr="008F41CD" w:rsidRDefault="00CE03E5" w:rsidP="008F41CD">
      <w:pPr>
        <w:pStyle w:val="Akapitzlist"/>
        <w:numPr>
          <w:ilvl w:val="0"/>
          <w:numId w:val="20"/>
        </w:numPr>
        <w:suppressAutoHyphens w:val="0"/>
        <w:spacing w:before="120"/>
        <w:ind w:left="567" w:hanging="567"/>
        <w:jc w:val="both"/>
        <w:rPr>
          <w:rFonts w:ascii="Cambria" w:hAnsi="Cambria" w:cs="Arial"/>
          <w:bCs/>
          <w:sz w:val="22"/>
          <w:szCs w:val="22"/>
          <w:lang w:eastAsia="pl-PL"/>
        </w:rPr>
      </w:pPr>
      <w:bookmarkStart w:id="8" w:name="_Hlk107733386"/>
      <w:bookmarkStart w:id="9" w:name="_Hlk107950888"/>
      <w:r w:rsidRPr="008F41CD">
        <w:rPr>
          <w:rFonts w:ascii="Cambria" w:hAnsi="Cambria" w:cs="Arial"/>
          <w:bCs/>
          <w:sz w:val="22"/>
          <w:szCs w:val="22"/>
          <w:lang w:eastAsia="pl-PL"/>
        </w:rPr>
        <w:t>W przypadkach wskazanych w Opisie standardu technologii wykonawstwa prac leśnych (stanowiącym Załącznik nr 3.1. do SWZ), Dziale I – Pozyskanie drewna w pkt pt. „Dopłata do pozyskania drewna w drzewostanach, w których wystąpiły szkody od śniegu lub wiatru”, ceny jednostkowe podane w Kosztorysie Ofertowym zawartym w Ofercie dla następujących czynności:</w:t>
      </w:r>
    </w:p>
    <w:p w14:paraId="4276D710"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t>całkowity wyrób drewna technologią dowolną - cięcia zupełne (rębnie I) – kod czynności dla rozliczenia (CWD-P, CWD-D),</w:t>
      </w:r>
    </w:p>
    <w:p w14:paraId="64255FD2"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t>całkowity wyrób drewna technologią dowolną – pozostałe cięcia rębne– kod czynności dla rozliczenia (CWD-P, CWD-D),</w:t>
      </w:r>
    </w:p>
    <w:p w14:paraId="08D9E16C"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t>całkowity wyrób drewna technologią dowolną - trzebieże późne i cięcia sanitarno-selekcyjne– kod czynności dla rozliczenia (CWD-P, CWD-D),</w:t>
      </w:r>
    </w:p>
    <w:p w14:paraId="29A98F74"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t>całkowity wyrób drewna technologią dowolną - trzebieże wczesne i czyszczenia późne z pozyskaniem masy– kod czynności dla rozliczenia (CWD-P, CWD-D),</w:t>
      </w:r>
    </w:p>
    <w:p w14:paraId="68F116DA" w14:textId="77777777" w:rsidR="00CE03E5" w:rsidRDefault="00CE03E5" w:rsidP="00CE03E5">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będą mogły być przemnażane przez podane tam współczynniki zwiększające</w:t>
      </w:r>
      <w:bookmarkEnd w:id="8"/>
      <w:r>
        <w:rPr>
          <w:rFonts w:ascii="Cambria" w:hAnsi="Cambria" w:cs="Arial"/>
          <w:bCs/>
          <w:sz w:val="22"/>
          <w:szCs w:val="22"/>
          <w:lang w:eastAsia="pl-PL"/>
        </w:rPr>
        <w:t xml:space="preserve">. W takich sytuacjach wynagrodzenie należne Wykonawcy za wykonanie prac stanowiących przedmiot udzielonych Zleceń obliczane będzie na podstawie ilości odebranych prac, według cen jednostkowych podanych w Kosztorysie Ofertowym zawartym w Ofercie i przemnożonych przez właściwy współczynnik wskazany w Opisie standardu technologii wykonawstwa prac leśnych (stanowiącym Załącznik nr 3.1. do SWZ. </w:t>
      </w:r>
    </w:p>
    <w:p w14:paraId="654344B1" w14:textId="6D77FA1C" w:rsidR="009E4481" w:rsidRPr="0043404A" w:rsidRDefault="00CE03E5" w:rsidP="0043404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Pr>
          <w:rFonts w:ascii="Cambria" w:hAnsi="Cambria" w:cs="Arial"/>
          <w:bCs/>
          <w:sz w:val="22"/>
          <w:szCs w:val="22"/>
          <w:lang w:eastAsia="pl-PL"/>
        </w:rPr>
        <w:tab/>
        <w:t>Wzrost wynagrodzenia w następstwie zastosowania wskaźników zwiększających jest niezależny od wzrostu wynagrodzenia w następstwie zastosowania Opcji.</w:t>
      </w:r>
      <w:bookmarkEnd w:id="9"/>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6F76264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0"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0"/>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5EE7416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Pr>
          <w:rFonts w:ascii="Cambria" w:hAnsi="Cambria" w:cs="Arial"/>
          <w:sz w:val="22"/>
          <w:szCs w:val="22"/>
          <w:lang w:eastAsia="pl-PL"/>
        </w:rPr>
        <w:lastRenderedPageBreak/>
        <w:t>oszczędnościowo-kredytowej, dla których jest prowadzony rachunek VAT Wykonawcy.</w:t>
      </w:r>
    </w:p>
    <w:p w14:paraId="0BED9266" w14:textId="7176AA1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2489E4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1" w:name="_Toc68356757"/>
      <w:r>
        <w:rPr>
          <w:rFonts w:ascii="Cambria" w:hAnsi="Cambria" w:cs="Arial"/>
          <w:b/>
          <w:bCs/>
          <w:kern w:val="32"/>
          <w:sz w:val="22"/>
          <w:szCs w:val="22"/>
          <w:lang w:eastAsia="pl-PL"/>
        </w:rPr>
        <w:br/>
        <w:t>Kary umowne</w:t>
      </w:r>
      <w:bookmarkEnd w:id="11"/>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4F542E4A"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t>
      </w:r>
      <w:r>
        <w:rPr>
          <w:rFonts w:ascii="Cambria" w:hAnsi="Cambria" w:cs="Arial"/>
          <w:bCs/>
          <w:sz w:val="22"/>
          <w:szCs w:val="22"/>
          <w:lang w:eastAsia="pl-PL"/>
        </w:rPr>
        <w:lastRenderedPageBreak/>
        <w:t>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2"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3"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2"/>
    <w:bookmarkEnd w:id="13"/>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4" w:name="_Hlk81415788"/>
      <w:r>
        <w:rPr>
          <w:rFonts w:ascii="Cambria" w:hAnsi="Cambria" w:cs="Arial"/>
          <w:sz w:val="22"/>
          <w:szCs w:val="22"/>
          <w:lang w:eastAsia="pl-PL"/>
        </w:rPr>
        <w:t xml:space="preserve">każdy przypadek braku środków ochrony indywidualnej </w:t>
      </w:r>
      <w:bookmarkEnd w:id="14"/>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5"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5"/>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3F9A6F20"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08788055" w14:textId="77777777"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6" w:name="_Toc68356761"/>
      <w:r>
        <w:rPr>
          <w:rFonts w:ascii="Cambria" w:hAnsi="Cambria" w:cs="Arial"/>
          <w:b/>
          <w:sz w:val="22"/>
          <w:szCs w:val="22"/>
          <w:lang w:eastAsia="pl-PL"/>
        </w:rPr>
        <w:br/>
        <w:t>Ubezpieczenia</w:t>
      </w:r>
      <w:bookmarkEnd w:id="16"/>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2A5E416"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512BE214"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1B8CFB0D"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0A87D6C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7" w:name="_Hlk43745153"/>
      <w:r>
        <w:rPr>
          <w:rFonts w:ascii="Cambria" w:hAnsi="Cambria" w:cs="Arial"/>
          <w:sz w:val="22"/>
          <w:szCs w:val="22"/>
          <w:lang w:eastAsia="pl-PL"/>
        </w:rPr>
        <w:t>Zmiana nie może pociągnąć za sobą zwiększenia wynagrodzenia należnego Wykonawcy</w:t>
      </w:r>
      <w:bookmarkEnd w:id="17"/>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2CBF9AB9"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D9F6E31" w14:textId="010194E4" w:rsidR="00916DA8" w:rsidRDefault="00916DA8" w:rsidP="00916DA8">
      <w:pPr>
        <w:suppressAutoHyphens w:val="0"/>
        <w:spacing w:before="120"/>
        <w:ind w:left="567"/>
        <w:jc w:val="both"/>
        <w:rPr>
          <w:rFonts w:ascii="Cambria" w:hAnsi="Cambria" w:cs="Arial"/>
          <w:sz w:val="22"/>
          <w:szCs w:val="22"/>
          <w:lang w:eastAsia="pl-PL"/>
        </w:rPr>
      </w:pPr>
    </w:p>
    <w:p w14:paraId="34B99C63" w14:textId="77777777" w:rsidR="009E7D76" w:rsidRDefault="009E7D76" w:rsidP="00916DA8">
      <w:pPr>
        <w:suppressAutoHyphens w:val="0"/>
        <w:spacing w:before="120"/>
        <w:ind w:left="567"/>
        <w:jc w:val="both"/>
        <w:rPr>
          <w:rFonts w:ascii="Cambria" w:hAnsi="Cambria" w:cs="Arial"/>
          <w:sz w:val="22"/>
          <w:szCs w:val="22"/>
          <w:lang w:eastAsia="pl-PL"/>
        </w:rPr>
      </w:pPr>
    </w:p>
    <w:p w14:paraId="5F8C7079" w14:textId="77777777" w:rsidR="00916DA8" w:rsidRPr="00916DA8" w:rsidRDefault="00916DA8" w:rsidP="00916DA8">
      <w:pPr>
        <w:suppressAutoHyphens w:val="0"/>
        <w:ind w:left="567"/>
        <w:jc w:val="center"/>
        <w:rPr>
          <w:rFonts w:ascii="Cambria" w:hAnsi="Cambria" w:cs="Arial"/>
          <w:b/>
          <w:sz w:val="22"/>
          <w:szCs w:val="22"/>
          <w:lang w:eastAsia="pl-PL"/>
        </w:rPr>
      </w:pPr>
      <w:r w:rsidRPr="00916DA8">
        <w:rPr>
          <w:rFonts w:ascii="Cambria" w:hAnsi="Cambria" w:cs="Arial"/>
          <w:b/>
          <w:sz w:val="22"/>
          <w:szCs w:val="22"/>
          <w:lang w:eastAsia="pl-PL"/>
        </w:rPr>
        <w:lastRenderedPageBreak/>
        <w:t>§ 16a</w:t>
      </w:r>
    </w:p>
    <w:p w14:paraId="29C3B756" w14:textId="77777777" w:rsidR="00916DA8" w:rsidRPr="00916DA8" w:rsidRDefault="00916DA8" w:rsidP="00916DA8">
      <w:pPr>
        <w:suppressAutoHyphens w:val="0"/>
        <w:ind w:left="567"/>
        <w:jc w:val="center"/>
        <w:rPr>
          <w:rFonts w:ascii="Cambria" w:hAnsi="Cambria" w:cs="Arial"/>
          <w:b/>
          <w:sz w:val="22"/>
          <w:szCs w:val="22"/>
          <w:lang w:eastAsia="pl-PL"/>
        </w:rPr>
      </w:pPr>
      <w:r w:rsidRPr="00916DA8">
        <w:rPr>
          <w:rFonts w:ascii="Cambria" w:hAnsi="Cambria" w:cs="Arial"/>
          <w:b/>
          <w:sz w:val="22"/>
          <w:szCs w:val="22"/>
          <w:lang w:eastAsia="pl-PL"/>
        </w:rPr>
        <w:t>Waloryzacja</w:t>
      </w:r>
    </w:p>
    <w:p w14:paraId="545D2EDD"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1.</w:t>
      </w:r>
      <w:r w:rsidRPr="00916DA8">
        <w:rPr>
          <w:rFonts w:ascii="Cambria" w:hAnsi="Cambria" w:cs="Arial"/>
          <w:sz w:val="22"/>
          <w:szCs w:val="22"/>
          <w:lang w:eastAsia="pl-PL"/>
        </w:rPr>
        <w:tab/>
        <w:t xml:space="preserve">Na zasadach opisanych w niniejszym paragrafie Strony będą waloryzowały koszty realizacji czynności wchodzących w skład Przedmiotu Umowy („Waloryzacja”). Waloryzacja będzie polegała na podwyższeniu albo obniżeniu każdej z cen jednostkowych podanych w Kosztorysie Ofertowym zawartym w Ofercie. </w:t>
      </w:r>
    </w:p>
    <w:p w14:paraId="15DBBF36"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2.</w:t>
      </w:r>
      <w:r w:rsidRPr="00916DA8">
        <w:rPr>
          <w:rFonts w:ascii="Cambria" w:hAnsi="Cambria" w:cs="Arial"/>
          <w:sz w:val="22"/>
          <w:szCs w:val="22"/>
          <w:lang w:eastAsia="pl-PL"/>
        </w:rPr>
        <w:tab/>
        <w:t xml:space="preserve">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2A4335D0"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1)</w:t>
      </w:r>
      <w:r w:rsidRPr="00916DA8">
        <w:rPr>
          <w:rFonts w:ascii="Cambria" w:hAnsi="Cambria" w:cs="Arial"/>
          <w:sz w:val="22"/>
          <w:szCs w:val="22"/>
          <w:lang w:eastAsia="pl-PL"/>
        </w:rPr>
        <w:tab/>
        <w:t>Wskaźnik GUS za pierwszy kwartał roku 2023, z zastrzeżeniem, że jeżeli Umowa została zawarta po ogłoszeniu komunikatu Prezesa Głównego Urzędu Statystycznego podającego Wskaźnik GUS za pierwszy kwartał roku 2023, to wówczas do obliczenia Waloryzacji zostanie przyjęty Wskaźnik GUS wynikający z pierwszego (licząc od początkowego dnia realizacji Umowy, o którym mowa w § 3 ust. 1) komunikatu Prezesa Głównego Urzędu Statystycznego podającego Wskaźnik GUS („I Wskaźnik GUS”);</w:t>
      </w:r>
    </w:p>
    <w:p w14:paraId="6F743311"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2)</w:t>
      </w:r>
      <w:r w:rsidRPr="00916DA8">
        <w:rPr>
          <w:rFonts w:ascii="Cambria" w:hAnsi="Cambria" w:cs="Arial"/>
          <w:sz w:val="22"/>
          <w:szCs w:val="22"/>
          <w:lang w:eastAsia="pl-PL"/>
        </w:rPr>
        <w:tab/>
        <w:t>Wskaźnik GUS za drugi kwartał roku 2023 z zastrzeżeniem, że jeżeli Umowa została zawarta po ogłoszeniu komunikatu Prezesa Głównego Urzędu Statystycznego podającego Wskaźnik GUS za pierwszy kwartał roku 2023, to wówczas do obliczenia Waloryzacji zostanie przyjęty Wskaźnik GUS wynikający z drugiego (licząc od początkowego dnia realizacji Umowy, o którym mowa w § 3 ust. 1) komunikatu Prezesa Głównego Urzędu Statystycznego podającego Wskaźnik GUS („II Wskaźnik GUS”)</w:t>
      </w:r>
    </w:p>
    <w:p w14:paraId="57D81074"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3.</w:t>
      </w:r>
      <w:r w:rsidRPr="00916DA8">
        <w:rPr>
          <w:rFonts w:ascii="Cambria" w:hAnsi="Cambria" w:cs="Arial"/>
          <w:sz w:val="22"/>
          <w:szCs w:val="22"/>
          <w:lang w:eastAsia="pl-PL"/>
        </w:rPr>
        <w:tab/>
        <w:t>W trakcie okresu realizacji Umowy, o którym mowa w § 3 ust. 1, Waloryzacja zostanie dokonana jednorazowo w dniu opublikowania II Wskaźnika GUS („Dzień Dokonania Waloryzacji”).</w:t>
      </w:r>
    </w:p>
    <w:p w14:paraId="16FC26F5"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4.</w:t>
      </w:r>
      <w:r w:rsidRPr="00916DA8">
        <w:rPr>
          <w:rFonts w:ascii="Cambria" w:hAnsi="Cambria" w:cs="Arial"/>
          <w:sz w:val="22"/>
          <w:szCs w:val="22"/>
          <w:lang w:eastAsia="pl-PL"/>
        </w:rPr>
        <w:tab/>
        <w:t xml:space="preserve">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 </w:t>
      </w:r>
    </w:p>
    <w:p w14:paraId="626F3F4C"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5.</w:t>
      </w:r>
      <w:r w:rsidRPr="00916DA8">
        <w:rPr>
          <w:rFonts w:ascii="Cambria" w:hAnsi="Cambria" w:cs="Arial"/>
          <w:sz w:val="22"/>
          <w:szCs w:val="22"/>
          <w:lang w:eastAsia="pl-PL"/>
        </w:rPr>
        <w:tab/>
        <w:t xml:space="preserve">W ramach Waloryzacji nowa kwota każdej z cen jednostkowych zostanie ustalona w następujący sposób: </w:t>
      </w:r>
    </w:p>
    <w:p w14:paraId="60DC2C96" w14:textId="77777777" w:rsidR="00916DA8" w:rsidRPr="00916DA8" w:rsidRDefault="00916DA8" w:rsidP="00916DA8">
      <w:pPr>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Cn = Cp +(Cp x CPII) x 0,5 +(Cp x CPIII) x 0,5</w:t>
      </w:r>
    </w:p>
    <w:p w14:paraId="79A7587F" w14:textId="77777777" w:rsidR="00916DA8" w:rsidRPr="00916DA8" w:rsidRDefault="00916DA8" w:rsidP="00916DA8">
      <w:pPr>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 xml:space="preserve">gdzie: </w:t>
      </w:r>
    </w:p>
    <w:p w14:paraId="23FAF075" w14:textId="1F3FC4A3"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Cn </w:t>
      </w:r>
      <w:r w:rsidRPr="00916DA8">
        <w:rPr>
          <w:rFonts w:ascii="Cambria" w:hAnsi="Cambria" w:cs="Arial"/>
          <w:sz w:val="22"/>
          <w:szCs w:val="22"/>
          <w:lang w:eastAsia="pl-PL"/>
        </w:rPr>
        <w:t>to kwota danej nowej ceny jednostkowej po dokonaniu Waloryzacji (wyrażona w PLN);</w:t>
      </w:r>
    </w:p>
    <w:p w14:paraId="6CE776C4" w14:textId="6542A7EF"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Cp </w:t>
      </w:r>
      <w:r w:rsidRPr="00916DA8">
        <w:rPr>
          <w:rFonts w:ascii="Cambria" w:hAnsi="Cambria" w:cs="Arial"/>
          <w:sz w:val="22"/>
          <w:szCs w:val="22"/>
          <w:lang w:eastAsia="pl-PL"/>
        </w:rPr>
        <w:t>to kwota danej ceny jednostkowej pierwotnie podana w kosztorysie zawartym w Ofercie (wyrażona w PLN);</w:t>
      </w:r>
    </w:p>
    <w:p w14:paraId="06C43B3D" w14:textId="3598D143"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CPII </w:t>
      </w:r>
      <w:r w:rsidRPr="00916DA8">
        <w:rPr>
          <w:rFonts w:ascii="Cambria" w:hAnsi="Cambria" w:cs="Arial"/>
          <w:sz w:val="22"/>
          <w:szCs w:val="22"/>
          <w:lang w:eastAsia="pl-PL"/>
        </w:rPr>
        <w:t>to procentowa wartość wzrostu cen wynikająca z I Wskaźnika GUS (wyrażona jako %);</w:t>
      </w:r>
    </w:p>
    <w:p w14:paraId="3121345B" w14:textId="77777777" w:rsidR="00916DA8" w:rsidRPr="00916DA8" w:rsidRDefault="00916DA8" w:rsidP="00916DA8">
      <w:pPr>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 xml:space="preserve">Z zastrzeżeniem, że w przypadku, gdy: </w:t>
      </w:r>
    </w:p>
    <w:p w14:paraId="61E24C71" w14:textId="713827EA"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(i) </w:t>
      </w:r>
      <w:r w:rsidRPr="00916DA8">
        <w:rPr>
          <w:rFonts w:ascii="Cambria" w:hAnsi="Cambria" w:cs="Arial"/>
          <w:sz w:val="22"/>
          <w:szCs w:val="22"/>
          <w:lang w:eastAsia="pl-PL"/>
        </w:rPr>
        <w:t xml:space="preserve">wartość wzrostu cen wynikająca z I Wskaźnika GUS będzie mniejsza niż 2% to wówczas do obliczenia Cn zostanie przyjęta wartość 0 (zero); </w:t>
      </w:r>
    </w:p>
    <w:p w14:paraId="419B6C88" w14:textId="19ADA061"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(ii) </w:t>
      </w:r>
      <w:r w:rsidRPr="00916DA8">
        <w:rPr>
          <w:rFonts w:ascii="Cambria" w:hAnsi="Cambria" w:cs="Arial"/>
          <w:sz w:val="22"/>
          <w:szCs w:val="22"/>
          <w:lang w:eastAsia="pl-PL"/>
        </w:rPr>
        <w:t xml:space="preserve">wartość spadku cen wynikająca z I Wskaźnika GUS będzie mniejsza niż 2% to wówczas do obliczenia Cn zostanie przyjęta wartość 0 (zero); </w:t>
      </w:r>
    </w:p>
    <w:p w14:paraId="029F8350" w14:textId="16BB9556"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CPIII </w:t>
      </w:r>
      <w:r w:rsidRPr="00916DA8">
        <w:rPr>
          <w:rFonts w:ascii="Cambria" w:hAnsi="Cambria" w:cs="Arial"/>
          <w:sz w:val="22"/>
          <w:szCs w:val="22"/>
          <w:lang w:eastAsia="pl-PL"/>
        </w:rPr>
        <w:t>to procentowa wartość wzrostu cen wynikająca w II Wskaźnika GUS (wyrażona jako %);</w:t>
      </w:r>
    </w:p>
    <w:p w14:paraId="3C7D48BD" w14:textId="77777777" w:rsidR="00916DA8" w:rsidRPr="00916DA8" w:rsidRDefault="00916DA8" w:rsidP="00916DA8">
      <w:pPr>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 xml:space="preserve">Z zastrzeżeniem, że w przypadku, gdy: </w:t>
      </w:r>
      <w:r w:rsidRPr="00916DA8">
        <w:rPr>
          <w:rFonts w:ascii="Cambria" w:hAnsi="Cambria" w:cs="Arial"/>
          <w:sz w:val="22"/>
          <w:szCs w:val="22"/>
          <w:lang w:eastAsia="pl-PL"/>
        </w:rPr>
        <w:tab/>
      </w:r>
    </w:p>
    <w:p w14:paraId="2D5C48BD" w14:textId="5C441477"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(i) </w:t>
      </w:r>
      <w:r w:rsidRPr="00916DA8">
        <w:rPr>
          <w:rFonts w:ascii="Cambria" w:hAnsi="Cambria" w:cs="Arial"/>
          <w:sz w:val="22"/>
          <w:szCs w:val="22"/>
          <w:lang w:eastAsia="pl-PL"/>
        </w:rPr>
        <w:t xml:space="preserve">wartość wzrostu cen wynikająca z II Wskaźnika GUS będzie mniejsza niż 2% to wówczas do obliczenia Cn zostanie przyjęta wartość 0 (zero); </w:t>
      </w:r>
    </w:p>
    <w:p w14:paraId="485F4F7B" w14:textId="7A557C05"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(ii) </w:t>
      </w:r>
      <w:r w:rsidRPr="00916DA8">
        <w:rPr>
          <w:rFonts w:ascii="Cambria" w:hAnsi="Cambria" w:cs="Arial"/>
          <w:sz w:val="22"/>
          <w:szCs w:val="22"/>
          <w:lang w:eastAsia="pl-PL"/>
        </w:rPr>
        <w:t xml:space="preserve">wartość spadku cen wynikająca z II Wskaźnika GUS będzie mniejsza niż 2% to wówczas do obliczenia Cn zostanie przyjęta wartość 0 (zero); </w:t>
      </w:r>
    </w:p>
    <w:p w14:paraId="0B78ECD7" w14:textId="77777777" w:rsidR="00916DA8" w:rsidRPr="00916DA8" w:rsidRDefault="00916DA8" w:rsidP="00916DA8">
      <w:pPr>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 xml:space="preserve">W przypadku, gdy wartość CPII wynosić będzie 0 (zero) oraz wartość CPIII wynosić będzie 0 (zero) to wówczas Waloryzacja nie będzie dokonywana. </w:t>
      </w:r>
    </w:p>
    <w:p w14:paraId="3922AEB3" w14:textId="77777777" w:rsidR="00916DA8" w:rsidRPr="00916DA8" w:rsidRDefault="00916DA8" w:rsidP="00916DA8">
      <w:pPr>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 xml:space="preserve">Wyniki mnożenia zostaną zaokrąglone zostaną do dwóch miejsc po przecinku. </w:t>
      </w:r>
    </w:p>
    <w:p w14:paraId="0294E485"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6.</w:t>
      </w:r>
      <w:r w:rsidRPr="00916DA8">
        <w:rPr>
          <w:rFonts w:ascii="Cambria" w:hAnsi="Cambria" w:cs="Arial"/>
          <w:sz w:val="22"/>
          <w:szCs w:val="22"/>
          <w:lang w:eastAsia="pl-PL"/>
        </w:rPr>
        <w:tab/>
        <w:t xml:space="preserve">Nowe (zwaloryzowane) ceny jednostkowe będą dotyczyć zapłaty należnej Wykonawcy za czynności odebrane po Dniu Dokonania Waloryzacji, z zastrzeżeniem postanowień ust. 8. </w:t>
      </w:r>
    </w:p>
    <w:p w14:paraId="250F6D7A"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7.</w:t>
      </w:r>
      <w:r w:rsidRPr="00916DA8">
        <w:rPr>
          <w:rFonts w:ascii="Cambria" w:hAnsi="Cambria" w:cs="Arial"/>
          <w:sz w:val="22"/>
          <w:szCs w:val="22"/>
          <w:lang w:eastAsia="pl-PL"/>
        </w:rPr>
        <w:tab/>
        <w:t xml:space="preserve">Nowe (zwaloryzowane) ceny jednostkowe będą zastosowane do określenia: </w:t>
      </w:r>
    </w:p>
    <w:p w14:paraId="5BE7ACC6"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 xml:space="preserve">1) </w:t>
      </w:r>
      <w:r w:rsidRPr="00916DA8">
        <w:rPr>
          <w:rFonts w:ascii="Cambria" w:hAnsi="Cambria" w:cs="Arial"/>
          <w:sz w:val="22"/>
          <w:szCs w:val="22"/>
          <w:lang w:eastAsia="pl-PL"/>
        </w:rPr>
        <w:tab/>
        <w:t xml:space="preserve">wartości prac objętych Zleceniem jako podstawy wymiaru kary umownej, o której mowa w § 13 ust. 1 pkt 2 naliczanej w związku z czynnościami zleconymi po Dniu Dokonania Waloryzacji. </w:t>
      </w:r>
    </w:p>
    <w:p w14:paraId="61DC1566" w14:textId="5F44A2A1"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w</w:t>
      </w:r>
      <w:r w:rsidRPr="00916DA8">
        <w:rPr>
          <w:rFonts w:ascii="Cambria" w:hAnsi="Cambria" w:cs="Arial"/>
          <w:sz w:val="22"/>
          <w:szCs w:val="22"/>
          <w:lang w:eastAsia="pl-PL"/>
        </w:rPr>
        <w:t xml:space="preserve">artości Przedmiotu Umowy jako podstawy wymiaru kary umownej, o której mowa w § 13 ust. 3 naliczanej po Dniu Dokonania Waloryzacji. </w:t>
      </w:r>
    </w:p>
    <w:p w14:paraId="532DD25B"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8.</w:t>
      </w:r>
      <w:r w:rsidRPr="00916DA8">
        <w:rPr>
          <w:rFonts w:ascii="Cambria" w:hAnsi="Cambria" w:cs="Arial"/>
          <w:sz w:val="22"/>
          <w:szCs w:val="22"/>
          <w:lang w:eastAsia="pl-PL"/>
        </w:rPr>
        <w:tab/>
        <w:t xml:space="preserve">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 podanych w Kosztorysie Ofertowym zawartym w Ofercie. </w:t>
      </w:r>
    </w:p>
    <w:p w14:paraId="1FEBC0E8"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9.</w:t>
      </w:r>
      <w:r w:rsidRPr="00916DA8">
        <w:rPr>
          <w:rFonts w:ascii="Cambria" w:hAnsi="Cambria" w:cs="Arial"/>
          <w:sz w:val="22"/>
          <w:szCs w:val="22"/>
          <w:lang w:eastAsia="pl-PL"/>
        </w:rPr>
        <w:tab/>
        <w:t>Strony ustalają maksymalną wartość obniżenia albo wzrostu Wartości Przedmiotu Umowy w efekcie zastosowania Waloryzacji na poziomie nie większym niż 15 % Wartości Przedmiotu Umowy.</w:t>
      </w:r>
    </w:p>
    <w:p w14:paraId="32544193" w14:textId="77777777" w:rsidR="00916DA8" w:rsidRPr="00916DA8" w:rsidRDefault="00916DA8" w:rsidP="00916DA8">
      <w:pPr>
        <w:tabs>
          <w:tab w:val="left" w:pos="567"/>
          <w:tab w:val="left" w:pos="993"/>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10.</w:t>
      </w:r>
      <w:r w:rsidRPr="00916DA8">
        <w:rPr>
          <w:rFonts w:ascii="Cambria" w:hAnsi="Cambria" w:cs="Arial"/>
          <w:sz w:val="22"/>
          <w:szCs w:val="22"/>
          <w:lang w:eastAsia="pl-PL"/>
        </w:rPr>
        <w:tab/>
        <w:t xml:space="preserve">W związku z dokonaniem Waloryzacji Zabezpieczenie nie ulegnie zmianie. </w:t>
      </w:r>
    </w:p>
    <w:p w14:paraId="2BCB47C9" w14:textId="65646E34" w:rsidR="00916DA8" w:rsidRDefault="00916DA8" w:rsidP="00916DA8">
      <w:pPr>
        <w:tabs>
          <w:tab w:val="left" w:pos="993"/>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11.</w:t>
      </w:r>
      <w:r w:rsidRPr="00916DA8">
        <w:rPr>
          <w:rFonts w:ascii="Cambria" w:hAnsi="Cambria" w:cs="Arial"/>
          <w:sz w:val="22"/>
          <w:szCs w:val="22"/>
          <w:lang w:eastAsia="pl-PL"/>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BE2621"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9C3C15">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r w:rsidR="009C3C15">
        <w:rPr>
          <w:rFonts w:ascii="Cambria" w:hAnsi="Cambria" w:cs="Arial"/>
          <w:sz w:val="22"/>
          <w:szCs w:val="22"/>
          <w:lang w:eastAsia="en-US"/>
        </w:rPr>
        <w:t>.</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11F4E72E" w:rsidR="0013110C" w:rsidRDefault="0013110C" w:rsidP="009C3C15">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37D906F8"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9C3C15">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r w:rsidR="009C3C15">
        <w:rPr>
          <w:rFonts w:ascii="Cambria" w:hAnsi="Cambria" w:cs="Arial"/>
          <w:sz w:val="22"/>
          <w:szCs w:val="22"/>
          <w:lang w:eastAsia="en-US"/>
        </w:rPr>
        <w:t>.</w:t>
      </w:r>
    </w:p>
    <w:p w14:paraId="677BA46A" w14:textId="1BED357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w:t>
      </w:r>
      <w:r w:rsidR="00A53A05">
        <w:rPr>
          <w:rFonts w:ascii="Cambria" w:hAnsi="Cambria" w:cs="Arial"/>
          <w:sz w:val="22"/>
          <w:szCs w:val="22"/>
          <w:lang w:eastAsia="en-US"/>
        </w:rPr>
        <w:t xml:space="preserve">. </w:t>
      </w:r>
      <w:r>
        <w:rPr>
          <w:rFonts w:ascii="Cambria" w:hAnsi="Cambria" w:cs="Arial"/>
          <w:sz w:val="22"/>
          <w:szCs w:val="22"/>
          <w:lang w:eastAsia="en-US"/>
        </w:rPr>
        <w:t xml:space="preserve">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C2CA564"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524D">
        <w:rPr>
          <w:rFonts w:ascii="Cambria" w:hAnsi="Cambria" w:cs="Arial"/>
          <w:sz w:val="22"/>
          <w:szCs w:val="22"/>
          <w:lang w:eastAsia="pl-PL"/>
        </w:rPr>
        <w:t xml:space="preserve"> lub </w:t>
      </w:r>
      <w:r>
        <w:rPr>
          <w:rFonts w:ascii="Cambria" w:hAnsi="Cambria" w:cs="Arial"/>
          <w:sz w:val="22"/>
          <w:szCs w:val="22"/>
          <w:lang w:eastAsia="pl-PL"/>
        </w:rPr>
        <w:t>pocztą elektroniczną</w:t>
      </w:r>
      <w:r w:rsidR="0074524D">
        <w:rPr>
          <w:rFonts w:ascii="Cambria" w:hAnsi="Cambria" w:cs="Arial"/>
          <w:sz w:val="22"/>
          <w:szCs w:val="22"/>
          <w:lang w:eastAsia="pl-PL"/>
        </w:rPr>
        <w:t>.</w:t>
      </w:r>
    </w:p>
    <w:p w14:paraId="30148933" w14:textId="74EB929F" w:rsidR="000C69B9" w:rsidRPr="00251E02" w:rsidRDefault="0013110C" w:rsidP="00251E02">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524D">
        <w:rPr>
          <w:rFonts w:ascii="Cambria" w:hAnsi="Cambria" w:cs="Arial"/>
          <w:sz w:val="22"/>
          <w:szCs w:val="22"/>
          <w:lang w:eastAsia="pl-PL"/>
        </w:rPr>
        <w:t xml:space="preserve"> lub</w:t>
      </w:r>
      <w:r>
        <w:rPr>
          <w:rFonts w:ascii="Cambria" w:hAnsi="Cambria" w:cs="Arial"/>
          <w:sz w:val="22"/>
          <w:szCs w:val="22"/>
          <w:lang w:eastAsia="pl-PL"/>
        </w:rPr>
        <w:t xml:space="preserve"> pocztą elektroniczną</w:t>
      </w:r>
      <w:r w:rsidR="0074524D">
        <w:rPr>
          <w:rFonts w:ascii="Cambria" w:hAnsi="Cambria" w:cs="Arial"/>
          <w:sz w:val="22"/>
          <w:szCs w:val="22"/>
          <w:lang w:eastAsia="pl-PL"/>
        </w:rPr>
        <w:t>.</w:t>
      </w:r>
    </w:p>
    <w:p w14:paraId="5CEE0E92" w14:textId="77777777" w:rsidR="000C69B9" w:rsidRDefault="000C69B9"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5ED07386" w14:textId="0085C025" w:rsidR="009E7D76" w:rsidRPr="009E7D76" w:rsidRDefault="0013110C" w:rsidP="009E7D76">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2628FED8" w14:textId="071C5422" w:rsidR="009E7D76" w:rsidRDefault="009E7D76" w:rsidP="009E7D76">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bCs/>
          <w:sz w:val="22"/>
          <w:szCs w:val="22"/>
        </w:rPr>
        <w:t xml:space="preserve">Załącznik nr 7 </w:t>
      </w:r>
      <w:r w:rsidR="00D46E67">
        <w:rPr>
          <w:rFonts w:ascii="Cambria" w:hAnsi="Cambria" w:cs="Arial"/>
          <w:bCs/>
          <w:sz w:val="22"/>
          <w:szCs w:val="22"/>
        </w:rPr>
        <w:t>–</w:t>
      </w:r>
      <w:r>
        <w:rPr>
          <w:rFonts w:ascii="Cambria" w:hAnsi="Cambria" w:cs="Arial"/>
          <w:bCs/>
          <w:sz w:val="22"/>
          <w:szCs w:val="22"/>
        </w:rPr>
        <w:t xml:space="preserve"> </w:t>
      </w:r>
      <w:r w:rsidR="00D46E67">
        <w:rPr>
          <w:rFonts w:ascii="Cambria" w:hAnsi="Cambria" w:cs="Arial"/>
          <w:bCs/>
          <w:sz w:val="22"/>
          <w:szCs w:val="22"/>
        </w:rPr>
        <w:t>Zestawienie przedmiotu zamówienia do realizacji w ramach konsorcjum</w:t>
      </w:r>
    </w:p>
    <w:p w14:paraId="1C1A12E1" w14:textId="3E6CCEB7" w:rsidR="009E7D76" w:rsidRDefault="009E7D76" w:rsidP="009E7D76">
      <w:pPr>
        <w:tabs>
          <w:tab w:val="left" w:pos="1134"/>
        </w:tabs>
        <w:suppressAutoHyphens w:val="0"/>
        <w:spacing w:before="120"/>
        <w:jc w:val="both"/>
        <w:rPr>
          <w:rFonts w:ascii="Cambria" w:hAnsi="Cambria" w:cs="Arial"/>
          <w:bCs/>
          <w:sz w:val="22"/>
          <w:szCs w:val="22"/>
        </w:rPr>
      </w:pP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3DE651CD"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7DCF14D" w14:textId="60E3DEAD"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20E27335" w14:textId="77777777"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33FA6B93"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8FDB035" w14:textId="2F918A3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D713E91" w14:textId="7144BE5A"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5504DCB"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4C550DE"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10BC329D" w14:textId="28FFCABD" w:rsidR="00E963B8" w:rsidRDefault="00E963B8" w:rsidP="00E963B8">
      <w:pPr>
        <w:tabs>
          <w:tab w:val="left" w:pos="1134"/>
        </w:tabs>
        <w:suppressAutoHyphens w:val="0"/>
        <w:spacing w:before="120"/>
        <w:jc w:val="both"/>
        <w:rPr>
          <w:rFonts w:ascii="Cambria" w:hAnsi="Cambria" w:cs="Arial"/>
          <w:color w:val="000000"/>
          <w:sz w:val="22"/>
          <w:szCs w:val="22"/>
          <w:lang w:eastAsia="pl-PL"/>
        </w:rPr>
      </w:pPr>
      <w:r>
        <w:rPr>
          <w:noProof/>
          <w:lang w:eastAsia="pl-PL"/>
        </w:rPr>
        <w:drawing>
          <wp:inline distT="0" distB="0" distL="0" distR="0" wp14:anchorId="799FC3A5" wp14:editId="6DB73882">
            <wp:extent cx="5615305" cy="49523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2365"/>
                    </a:xfrm>
                    <a:prstGeom prst="rect">
                      <a:avLst/>
                    </a:prstGeom>
                    <a:noFill/>
                    <a:ln>
                      <a:noFill/>
                    </a:ln>
                  </pic:spPr>
                </pic:pic>
              </a:graphicData>
            </a:graphic>
          </wp:inline>
        </w:drawing>
      </w:r>
    </w:p>
    <w:p w14:paraId="1EEE5BF9"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94B1601" w14:textId="77777777" w:rsidR="00E963B8" w:rsidRDefault="00E963B8" w:rsidP="00E963B8">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098073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3358D30B" w14:textId="67FC8340" w:rsidR="00E963B8" w:rsidRDefault="00E963B8" w:rsidP="00E963B8">
      <w:pPr>
        <w:tabs>
          <w:tab w:val="left" w:pos="1134"/>
        </w:tabs>
        <w:suppressAutoHyphens w:val="0"/>
        <w:spacing w:before="120"/>
        <w:rPr>
          <w:rFonts w:ascii="Cambria" w:hAnsi="Cambria" w:cs="Arial"/>
          <w:b/>
          <w:color w:val="000000"/>
          <w:sz w:val="22"/>
          <w:szCs w:val="22"/>
          <w:lang w:eastAsia="pl-PL"/>
        </w:rPr>
      </w:pPr>
      <w:r>
        <w:rPr>
          <w:noProof/>
          <w:lang w:eastAsia="pl-PL"/>
        </w:rPr>
        <w:drawing>
          <wp:inline distT="0" distB="0" distL="0" distR="0" wp14:anchorId="01219AAA" wp14:editId="127685ED">
            <wp:extent cx="5615305" cy="49371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37125"/>
                    </a:xfrm>
                    <a:prstGeom prst="rect">
                      <a:avLst/>
                    </a:prstGeom>
                    <a:noFill/>
                    <a:ln>
                      <a:noFill/>
                    </a:ln>
                  </pic:spPr>
                </pic:pic>
              </a:graphicData>
            </a:graphic>
          </wp:inline>
        </w:drawing>
      </w:r>
    </w:p>
    <w:p w14:paraId="71A52A94"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685F6AF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2F96B76F"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75478584" w14:textId="5820AF49"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F15E2E" w14:textId="01CE709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67C30D47" w14:textId="5DF62AA6"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7CF1120" w14:textId="52D73741"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56F9766" w14:textId="388C495B"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E6E965" w14:textId="28A6F953"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8B7A478" w14:textId="3EE5FD98"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4E9E354" w14:textId="4A9A38D0"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19826280" w14:textId="51378B36" w:rsidR="00B00739" w:rsidRDefault="00B00739" w:rsidP="00225ACD">
      <w:pPr>
        <w:tabs>
          <w:tab w:val="left" w:pos="1134"/>
        </w:tabs>
        <w:suppressAutoHyphens w:val="0"/>
        <w:spacing w:before="120"/>
        <w:jc w:val="both"/>
        <w:rPr>
          <w:rFonts w:ascii="Cambria" w:hAnsi="Cambria" w:cs="Arial"/>
          <w:b/>
          <w:color w:val="000000"/>
          <w:sz w:val="22"/>
          <w:szCs w:val="22"/>
          <w:lang w:eastAsia="pl-PL"/>
        </w:rPr>
      </w:pPr>
    </w:p>
    <w:p w14:paraId="5AE48104" w14:textId="77777777" w:rsidR="00B00739" w:rsidRDefault="00B00739" w:rsidP="00225ACD">
      <w:pPr>
        <w:tabs>
          <w:tab w:val="left" w:pos="1134"/>
        </w:tabs>
        <w:suppressAutoHyphens w:val="0"/>
        <w:spacing w:before="120"/>
        <w:jc w:val="both"/>
        <w:rPr>
          <w:rFonts w:ascii="Cambria" w:hAnsi="Cambria" w:cs="Arial"/>
          <w:b/>
          <w:color w:val="000000"/>
          <w:sz w:val="22"/>
          <w:szCs w:val="22"/>
          <w:lang w:eastAsia="pl-PL"/>
        </w:rPr>
      </w:pPr>
    </w:p>
    <w:p w14:paraId="7DB618D8" w14:textId="77777777" w:rsidR="00DC18F1" w:rsidRDefault="00DC18F1" w:rsidP="00225ACD">
      <w:pPr>
        <w:tabs>
          <w:tab w:val="left" w:pos="1134"/>
        </w:tabs>
        <w:suppressAutoHyphens w:val="0"/>
        <w:spacing w:before="120"/>
        <w:jc w:val="both"/>
        <w:rPr>
          <w:rFonts w:ascii="Cambria" w:hAnsi="Cambria" w:cs="Arial"/>
          <w:b/>
          <w:color w:val="000000"/>
          <w:sz w:val="22"/>
          <w:szCs w:val="22"/>
          <w:lang w:eastAsia="pl-PL"/>
        </w:rPr>
      </w:pPr>
    </w:p>
    <w:p w14:paraId="3D206EB4" w14:textId="59EAA29D"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96D4884" w:rsidR="0013110C" w:rsidRDefault="0014292B"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noProof/>
          <w:color w:val="000000"/>
          <w:sz w:val="22"/>
          <w:szCs w:val="22"/>
          <w:lang w:eastAsia="pl-PL"/>
        </w:rPr>
        <w:lastRenderedPageBreak/>
        <w:drawing>
          <wp:inline distT="0" distB="0" distL="0" distR="0" wp14:anchorId="5A64AC85" wp14:editId="5AF6E7A0">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345DB" w14:textId="77777777" w:rsidR="004F4F8B" w:rsidRDefault="004F4F8B">
      <w:r>
        <w:separator/>
      </w:r>
    </w:p>
  </w:endnote>
  <w:endnote w:type="continuationSeparator" w:id="0">
    <w:p w14:paraId="7684501A" w14:textId="77777777" w:rsidR="004F4F8B" w:rsidRDefault="004F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247A48AA"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202F02">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97906" w14:textId="77777777" w:rsidR="004F4F8B" w:rsidRDefault="004F4F8B">
      <w:r>
        <w:separator/>
      </w:r>
    </w:p>
  </w:footnote>
  <w:footnote w:type="continuationSeparator" w:id="0">
    <w:p w14:paraId="2C48D83D" w14:textId="77777777" w:rsidR="004F4F8B" w:rsidRDefault="004F4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6"/>
  </w:num>
  <w:num w:numId="9">
    <w:abstractNumId w:val="2"/>
  </w:num>
  <w:num w:numId="10">
    <w:abstractNumId w:val="3"/>
  </w:num>
  <w:num w:numId="11">
    <w:abstractNumId w:val="24"/>
  </w:num>
  <w:num w:numId="12">
    <w:abstractNumId w:val="20"/>
  </w:num>
  <w:num w:numId="13">
    <w:abstractNumId w:val="6"/>
  </w:num>
  <w:num w:numId="14">
    <w:abstractNumId w:val="23"/>
  </w:num>
  <w:num w:numId="15">
    <w:abstractNumId w:val="33"/>
  </w:num>
  <w:num w:numId="16">
    <w:abstractNumId w:val="13"/>
  </w:num>
  <w:num w:numId="17">
    <w:abstractNumId w:val="12"/>
  </w:num>
  <w:num w:numId="18">
    <w:abstractNumId w:val="16"/>
  </w:num>
  <w:num w:numId="19">
    <w:abstractNumId w:val="30"/>
  </w:num>
  <w:num w:numId="20">
    <w:abstractNumId w:val="11"/>
  </w:num>
  <w:num w:numId="21">
    <w:abstractNumId w:val="17"/>
  </w:num>
  <w:num w:numId="22">
    <w:abstractNumId w:val="9"/>
  </w:num>
  <w:num w:numId="23">
    <w:abstractNumId w:val="19"/>
  </w:num>
  <w:num w:numId="24">
    <w:abstractNumId w:val="34"/>
  </w:num>
  <w:num w:numId="25">
    <w:abstractNumId w:val="4"/>
  </w:num>
  <w:num w:numId="26">
    <w:abstractNumId w:val="28"/>
  </w:num>
  <w:num w:numId="27">
    <w:abstractNumId w:val="31"/>
  </w:num>
  <w:num w:numId="28">
    <w:abstractNumId w:val="0"/>
  </w:num>
  <w:num w:numId="29">
    <w:abstractNumId w:val="10"/>
  </w:num>
  <w:num w:numId="30">
    <w:abstractNumId w:val="1"/>
  </w:num>
  <w:num w:numId="31">
    <w:abstractNumId w:val="32"/>
  </w:num>
  <w:num w:numId="32">
    <w:abstractNumId w:val="25"/>
  </w:num>
  <w:num w:numId="33">
    <w:abstractNumId w:val="5"/>
  </w:num>
  <w:num w:numId="34">
    <w:abstractNumId w:val="29"/>
  </w:num>
  <w:num w:numId="35">
    <w:abstractNumId w:val="2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6459"/>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9"/>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2F02"/>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37FC"/>
    <w:rsid w:val="00234C12"/>
    <w:rsid w:val="00236C58"/>
    <w:rsid w:val="0024139B"/>
    <w:rsid w:val="002415B5"/>
    <w:rsid w:val="00241E19"/>
    <w:rsid w:val="00241FAC"/>
    <w:rsid w:val="0024497F"/>
    <w:rsid w:val="0024514C"/>
    <w:rsid w:val="00246C20"/>
    <w:rsid w:val="002500FC"/>
    <w:rsid w:val="00250524"/>
    <w:rsid w:val="00251E02"/>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AA6"/>
    <w:rsid w:val="00432F55"/>
    <w:rsid w:val="00433300"/>
    <w:rsid w:val="00433CC3"/>
    <w:rsid w:val="00433FD3"/>
    <w:rsid w:val="0043404A"/>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4F8B"/>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3B8"/>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152"/>
    <w:rsid w:val="008E7DB7"/>
    <w:rsid w:val="008F0B20"/>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821"/>
    <w:rsid w:val="00916DA8"/>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7FED"/>
    <w:rsid w:val="009E08E3"/>
    <w:rsid w:val="009E3FF2"/>
    <w:rsid w:val="009E4481"/>
    <w:rsid w:val="009E4F98"/>
    <w:rsid w:val="009E7D76"/>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A05"/>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BE2"/>
    <w:rsid w:val="00AC7E35"/>
    <w:rsid w:val="00AC7FEF"/>
    <w:rsid w:val="00AD1541"/>
    <w:rsid w:val="00AD1626"/>
    <w:rsid w:val="00AD19FC"/>
    <w:rsid w:val="00AD33AE"/>
    <w:rsid w:val="00AD44A9"/>
    <w:rsid w:val="00AD5724"/>
    <w:rsid w:val="00AD6583"/>
    <w:rsid w:val="00AD7731"/>
    <w:rsid w:val="00AE11A5"/>
    <w:rsid w:val="00AE2C3D"/>
    <w:rsid w:val="00AE335D"/>
    <w:rsid w:val="00AE55E8"/>
    <w:rsid w:val="00AE56CB"/>
    <w:rsid w:val="00AE6AB5"/>
    <w:rsid w:val="00AF0D13"/>
    <w:rsid w:val="00AF1519"/>
    <w:rsid w:val="00AF20FF"/>
    <w:rsid w:val="00AF23AB"/>
    <w:rsid w:val="00AF272F"/>
    <w:rsid w:val="00AF29F6"/>
    <w:rsid w:val="00AF3E0B"/>
    <w:rsid w:val="00AF4791"/>
    <w:rsid w:val="00AF55E1"/>
    <w:rsid w:val="00AF70BC"/>
    <w:rsid w:val="00B00739"/>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A7E59"/>
    <w:rsid w:val="00CB018B"/>
    <w:rsid w:val="00CB066E"/>
    <w:rsid w:val="00CB1ABB"/>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084F"/>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6E67"/>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18F1"/>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855"/>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3B8"/>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4029C-EC04-4844-874B-22CE85C5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9908</Words>
  <Characters>59450</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Agata Repelewicz (Nadl. St. Sącz)</cp:lastModifiedBy>
  <cp:revision>2</cp:revision>
  <cp:lastPrinted>2017-05-23T11:32:00Z</cp:lastPrinted>
  <dcterms:created xsi:type="dcterms:W3CDTF">2023-02-03T09:52:00Z</dcterms:created>
  <dcterms:modified xsi:type="dcterms:W3CDTF">2023-02-03T09:52:00Z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