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FF" w:rsidRPr="00AF2F0D" w:rsidRDefault="00A057FF" w:rsidP="00AF2F0D">
      <w:pPr>
        <w:spacing w:after="0" w:line="240" w:lineRule="auto"/>
        <w:jc w:val="right"/>
        <w:rPr>
          <w:rFonts w:asciiTheme="minorHAnsi" w:hAnsiTheme="minorHAnsi" w:cstheme="minorHAnsi"/>
          <w:b/>
          <w:w w:val="89"/>
        </w:rPr>
      </w:pPr>
      <w:bookmarkStart w:id="0" w:name="_Toc360707345"/>
      <w:r w:rsidRPr="00AF2F0D">
        <w:rPr>
          <w:rFonts w:asciiTheme="minorHAnsi" w:hAnsiTheme="minorHAnsi" w:cstheme="minorHAnsi"/>
          <w:b/>
          <w:w w:val="89"/>
        </w:rPr>
        <w:t xml:space="preserve">Załącznik </w:t>
      </w:r>
      <w:r w:rsidR="0014654B">
        <w:rPr>
          <w:rFonts w:asciiTheme="minorHAnsi" w:hAnsiTheme="minorHAnsi" w:cstheme="minorHAnsi"/>
          <w:b/>
          <w:w w:val="89"/>
        </w:rPr>
        <w:t>1</w:t>
      </w:r>
    </w:p>
    <w:bookmarkEnd w:id="0"/>
    <w:p w:rsidR="00A712C3" w:rsidRPr="00AF2F0D" w:rsidRDefault="00A712C3" w:rsidP="00AF2F0D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F737D9" w:rsidRPr="00F737D9" w:rsidRDefault="00F737D9" w:rsidP="0014654B">
      <w:pPr>
        <w:spacing w:after="0" w:line="240" w:lineRule="auto"/>
        <w:jc w:val="right"/>
        <w:rPr>
          <w:rFonts w:asciiTheme="minorHAnsi" w:eastAsia="SimSun" w:hAnsiTheme="minorHAnsi" w:cstheme="minorHAnsi"/>
          <w:b/>
          <w:kern w:val="1"/>
          <w:lang w:eastAsia="ar-SA"/>
        </w:rPr>
      </w:pPr>
      <w:r w:rsidRPr="00F737D9">
        <w:rPr>
          <w:rFonts w:asciiTheme="minorHAnsi" w:hAnsiTheme="minorHAnsi" w:cstheme="minorHAnsi"/>
          <w:b/>
          <w:bCs/>
          <w:spacing w:val="10"/>
          <w:kern w:val="22"/>
        </w:rPr>
        <w:t xml:space="preserve">Postępowanie nr  </w:t>
      </w:r>
      <w:r w:rsidRPr="00F737D9">
        <w:rPr>
          <w:rFonts w:asciiTheme="minorHAnsi" w:eastAsia="SimSun" w:hAnsiTheme="minorHAnsi" w:cstheme="minorHAnsi"/>
          <w:b/>
          <w:kern w:val="1"/>
          <w:lang w:eastAsia="ar-SA"/>
        </w:rPr>
        <w:t xml:space="preserve">0223/WEI/BSU/2024 </w:t>
      </w:r>
    </w:p>
    <w:p w:rsidR="00F737D9" w:rsidRDefault="00F737D9" w:rsidP="0014654B">
      <w:pPr>
        <w:spacing w:after="0" w:line="240" w:lineRule="auto"/>
        <w:jc w:val="right"/>
        <w:rPr>
          <w:rFonts w:asciiTheme="minorHAnsi" w:eastAsia="SimSun" w:hAnsiTheme="minorHAnsi" w:cstheme="minorHAnsi"/>
          <w:b/>
          <w:kern w:val="1"/>
          <w:lang w:eastAsia="ar-SA"/>
        </w:rPr>
      </w:pPr>
      <w:r w:rsidRPr="00F737D9">
        <w:rPr>
          <w:rFonts w:asciiTheme="minorHAnsi" w:eastAsia="SimSun" w:hAnsiTheme="minorHAnsi" w:cstheme="minorHAnsi"/>
          <w:b/>
          <w:kern w:val="1"/>
          <w:lang w:eastAsia="ar-SA"/>
        </w:rPr>
        <w:t>Relokacja mebli na potrzeby obsługi eventów 2024</w:t>
      </w:r>
    </w:p>
    <w:p w:rsidR="0014654B" w:rsidRPr="00F737D9" w:rsidRDefault="0014654B" w:rsidP="0014654B">
      <w:pPr>
        <w:spacing w:after="0" w:line="240" w:lineRule="auto"/>
        <w:jc w:val="right"/>
        <w:rPr>
          <w:rFonts w:asciiTheme="minorHAnsi" w:eastAsia="SimSun" w:hAnsiTheme="minorHAnsi" w:cstheme="minorHAnsi"/>
          <w:b/>
          <w:kern w:val="1"/>
          <w:lang w:eastAsia="ar-SA"/>
        </w:rPr>
      </w:pPr>
      <w:proofErr w:type="spellStart"/>
      <w:r>
        <w:rPr>
          <w:rFonts w:asciiTheme="minorHAnsi" w:eastAsia="SimSun" w:hAnsiTheme="minorHAnsi" w:cstheme="minorHAnsi"/>
          <w:b/>
          <w:kern w:val="1"/>
          <w:lang w:eastAsia="ar-SA"/>
        </w:rPr>
        <w:t>opz</w:t>
      </w:r>
      <w:proofErr w:type="spellEnd"/>
    </w:p>
    <w:p w:rsidR="00890009" w:rsidRPr="00AF2F0D" w:rsidRDefault="00890009" w:rsidP="0014654B">
      <w:pPr>
        <w:spacing w:after="0" w:line="240" w:lineRule="auto"/>
        <w:ind w:right="-2"/>
        <w:jc w:val="right"/>
        <w:rPr>
          <w:rFonts w:asciiTheme="minorHAnsi" w:hAnsiTheme="minorHAnsi" w:cstheme="minorHAnsi"/>
        </w:rPr>
      </w:pPr>
    </w:p>
    <w:p w:rsidR="00890009" w:rsidRPr="00AF2F0D" w:rsidRDefault="00890009" w:rsidP="00AF2F0D">
      <w:pPr>
        <w:tabs>
          <w:tab w:val="left" w:pos="3015"/>
        </w:tabs>
        <w:spacing w:after="0" w:line="240" w:lineRule="auto"/>
        <w:rPr>
          <w:rFonts w:asciiTheme="minorHAnsi" w:hAnsiTheme="minorHAnsi" w:cstheme="minorHAnsi"/>
        </w:rPr>
      </w:pPr>
    </w:p>
    <w:p w:rsidR="0014654B" w:rsidRPr="0014654B" w:rsidRDefault="0014654B" w:rsidP="0014654B">
      <w:pPr>
        <w:spacing w:after="0" w:line="259" w:lineRule="auto"/>
        <w:jc w:val="right"/>
        <w:rPr>
          <w:rFonts w:cs="Calibri"/>
        </w:rPr>
      </w:pPr>
      <w:r w:rsidRPr="0014654B">
        <w:rPr>
          <w:rFonts w:cs="Calibri"/>
        </w:rPr>
        <w:t>0223/WEI/BSU/2024</w:t>
      </w:r>
    </w:p>
    <w:p w:rsidR="0014654B" w:rsidRPr="0014654B" w:rsidRDefault="0014654B" w:rsidP="0014654B">
      <w:pPr>
        <w:spacing w:after="0" w:line="259" w:lineRule="auto"/>
        <w:jc w:val="center"/>
        <w:rPr>
          <w:rFonts w:eastAsia="Times New Roman" w:cs="Calibri"/>
          <w:b/>
          <w:lang w:eastAsia="pl-PL"/>
        </w:rPr>
      </w:pPr>
      <w:r w:rsidRPr="0014654B">
        <w:rPr>
          <w:rFonts w:eastAsia="Times New Roman" w:cs="Calibri"/>
          <w:b/>
          <w:lang w:eastAsia="pl-PL"/>
        </w:rPr>
        <w:t>OPIS PRZEDMIOTU ZAMÓWIENIA (OPZ)</w:t>
      </w:r>
    </w:p>
    <w:p w:rsidR="0014654B" w:rsidRPr="0014654B" w:rsidRDefault="0014654B" w:rsidP="0014654B">
      <w:pPr>
        <w:spacing w:after="0" w:line="259" w:lineRule="auto"/>
        <w:jc w:val="center"/>
        <w:rPr>
          <w:rFonts w:eastAsia="Times New Roman" w:cs="Calibri"/>
          <w:b/>
          <w:lang w:eastAsia="pl-PL"/>
        </w:rPr>
      </w:pPr>
      <w:r w:rsidRPr="0014654B">
        <w:rPr>
          <w:rFonts w:eastAsia="Times New Roman" w:cs="Calibri"/>
          <w:b/>
          <w:lang w:eastAsia="pl-PL"/>
        </w:rPr>
        <w:t>USŁUGA RELOKACJI WYPOSAŻENIA POMIĘDZY BUDYNKAMI KOMPLEKSU „EC1 ŁÓDŹ – MIASTO KULTURY” W ŁODZI ZGODNIE ZE WSKAZANIAMI ZAMAWIAJĄCEGO</w:t>
      </w:r>
    </w:p>
    <w:p w:rsidR="0014654B" w:rsidRPr="0014654B" w:rsidRDefault="0014654B" w:rsidP="0014654B">
      <w:pPr>
        <w:suppressAutoHyphens/>
        <w:autoSpaceDE w:val="0"/>
        <w:autoSpaceDN w:val="0"/>
        <w:spacing w:after="0" w:line="259" w:lineRule="auto"/>
        <w:jc w:val="both"/>
        <w:textAlignment w:val="baseline"/>
        <w:rPr>
          <w:rFonts w:eastAsia="Times New Roman" w:cs="Calibri"/>
          <w:b/>
          <w:bCs/>
          <w:color w:val="000000"/>
        </w:rPr>
      </w:pPr>
    </w:p>
    <w:p w:rsidR="0014654B" w:rsidRPr="0014654B" w:rsidRDefault="0014654B" w:rsidP="0014654B">
      <w:pPr>
        <w:numPr>
          <w:ilvl w:val="3"/>
          <w:numId w:val="34"/>
        </w:numPr>
        <w:tabs>
          <w:tab w:val="left" w:pos="-2236"/>
        </w:tabs>
        <w:suppressAutoHyphens/>
        <w:autoSpaceDN w:val="0"/>
        <w:spacing w:after="0" w:line="259" w:lineRule="auto"/>
        <w:ind w:left="284" w:hanging="284"/>
        <w:contextualSpacing/>
        <w:jc w:val="both"/>
        <w:textAlignment w:val="baseline"/>
        <w:rPr>
          <w:rFonts w:cs="Calibri"/>
          <w:b/>
        </w:rPr>
      </w:pPr>
      <w:r w:rsidRPr="0014654B">
        <w:rPr>
          <w:rFonts w:cs="Calibri"/>
          <w:b/>
        </w:rPr>
        <w:t>Opis kompleksu „EC1 Łódź – Miasto Kultury” w Łodzi</w:t>
      </w:r>
    </w:p>
    <w:p w:rsidR="0014654B" w:rsidRPr="0014654B" w:rsidRDefault="0014654B" w:rsidP="0014654B">
      <w:pPr>
        <w:spacing w:after="0" w:line="259" w:lineRule="auto"/>
        <w:ind w:left="284"/>
        <w:contextualSpacing/>
        <w:jc w:val="both"/>
        <w:rPr>
          <w:rFonts w:cs="Calibri"/>
        </w:rPr>
      </w:pPr>
      <w:r w:rsidRPr="0014654B">
        <w:rPr>
          <w:rFonts w:cs="Calibri"/>
        </w:rPr>
        <w:t>Kompleks budynków EC1, znajdujących się przy ul. Targowej 1/3, 90-022 Łódź, składa się z trzech części (numeracja zgodnie z zamieszczoną niżej mapką):</w:t>
      </w:r>
    </w:p>
    <w:p w:rsidR="0014654B" w:rsidRPr="0014654B" w:rsidRDefault="0014654B" w:rsidP="0014654B">
      <w:pPr>
        <w:numPr>
          <w:ilvl w:val="0"/>
          <w:numId w:val="36"/>
        </w:numPr>
        <w:spacing w:after="0" w:line="259" w:lineRule="auto"/>
        <w:ind w:left="644"/>
        <w:contextualSpacing/>
        <w:jc w:val="both"/>
        <w:rPr>
          <w:rFonts w:cs="Calibri"/>
        </w:rPr>
      </w:pPr>
      <w:r w:rsidRPr="0014654B">
        <w:rPr>
          <w:rFonts w:cs="Calibri"/>
        </w:rPr>
        <w:t>EC1 Zachód (Centrum Nauki i Techniki) – budynki nr 4-10.</w:t>
      </w:r>
    </w:p>
    <w:p w:rsidR="0014654B" w:rsidRPr="0014654B" w:rsidRDefault="0014654B" w:rsidP="0014654B">
      <w:pPr>
        <w:numPr>
          <w:ilvl w:val="0"/>
          <w:numId w:val="36"/>
        </w:numPr>
        <w:spacing w:after="0" w:line="259" w:lineRule="auto"/>
        <w:ind w:left="644"/>
        <w:contextualSpacing/>
        <w:jc w:val="both"/>
        <w:rPr>
          <w:rFonts w:cs="Calibri"/>
        </w:rPr>
      </w:pPr>
      <w:r w:rsidRPr="0014654B">
        <w:rPr>
          <w:rFonts w:cs="Calibri"/>
        </w:rPr>
        <w:t>EC1 Wschód – budynki nr 1-3, 11.</w:t>
      </w:r>
    </w:p>
    <w:p w:rsidR="0014654B" w:rsidRPr="0014654B" w:rsidRDefault="0014654B" w:rsidP="0014654B">
      <w:pPr>
        <w:numPr>
          <w:ilvl w:val="0"/>
          <w:numId w:val="36"/>
        </w:numPr>
        <w:spacing w:after="0" w:line="259" w:lineRule="auto"/>
        <w:ind w:left="644"/>
        <w:contextualSpacing/>
        <w:jc w:val="both"/>
        <w:rPr>
          <w:rFonts w:cs="Calibri"/>
        </w:rPr>
      </w:pPr>
      <w:r w:rsidRPr="0014654B">
        <w:rPr>
          <w:rFonts w:cs="Calibri"/>
        </w:rPr>
        <w:t>EC1 Południowy- Wschód (Centrum Komiksu i Narracji Interaktywnej)– budynki nr 12-15.</w:t>
      </w:r>
    </w:p>
    <w:p w:rsidR="0014654B" w:rsidRPr="0014654B" w:rsidRDefault="0014654B" w:rsidP="0014654B">
      <w:pPr>
        <w:tabs>
          <w:tab w:val="left" w:pos="825"/>
        </w:tabs>
        <w:spacing w:after="0" w:line="259" w:lineRule="auto"/>
        <w:jc w:val="both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19A24CE" wp14:editId="11829D53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4162425" cy="2724150"/>
            <wp:effectExtent l="0" t="0" r="9525" b="0"/>
            <wp:wrapSquare wrapText="bothSides"/>
            <wp:docPr id="1" name="Obraz 1" descr="Obraz zawierający diagram, Plan, map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diagram, Plan, map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54B">
        <w:rPr>
          <w:rFonts w:eastAsia="Times New Roman" w:cs="Calibri"/>
          <w:lang w:eastAsia="pl-PL"/>
        </w:rPr>
        <w:t xml:space="preserve"> </w:t>
      </w:r>
    </w:p>
    <w:p w:rsidR="0014654B" w:rsidRPr="0014654B" w:rsidRDefault="0014654B" w:rsidP="0014654B">
      <w:pPr>
        <w:spacing w:after="0" w:line="259" w:lineRule="auto"/>
        <w:ind w:left="720"/>
        <w:contextualSpacing/>
        <w:jc w:val="both"/>
        <w:rPr>
          <w:rFonts w:cs="Calibri"/>
        </w:rPr>
      </w:pPr>
    </w:p>
    <w:p w:rsidR="0014654B" w:rsidRPr="0014654B" w:rsidRDefault="0014654B" w:rsidP="0014654B">
      <w:pPr>
        <w:spacing w:after="0" w:line="259" w:lineRule="auto"/>
        <w:ind w:left="720"/>
        <w:contextualSpacing/>
        <w:jc w:val="both"/>
        <w:rPr>
          <w:rFonts w:cs="Calibri"/>
        </w:rPr>
      </w:pPr>
    </w:p>
    <w:p w:rsidR="0014654B" w:rsidRPr="0014654B" w:rsidRDefault="0014654B" w:rsidP="0014654B">
      <w:pPr>
        <w:spacing w:after="0" w:line="259" w:lineRule="auto"/>
        <w:ind w:left="720"/>
        <w:contextualSpacing/>
        <w:jc w:val="both"/>
        <w:rPr>
          <w:rFonts w:cs="Calibri"/>
        </w:rPr>
      </w:pPr>
    </w:p>
    <w:p w:rsidR="0014654B" w:rsidRPr="0014654B" w:rsidRDefault="0014654B" w:rsidP="0014654B">
      <w:pPr>
        <w:spacing w:after="0" w:line="259" w:lineRule="auto"/>
        <w:ind w:left="720"/>
        <w:contextualSpacing/>
        <w:jc w:val="both"/>
        <w:rPr>
          <w:rFonts w:cs="Calibri"/>
        </w:rPr>
      </w:pPr>
    </w:p>
    <w:p w:rsidR="0014654B" w:rsidRPr="0014654B" w:rsidRDefault="0014654B" w:rsidP="0014654B">
      <w:pPr>
        <w:spacing w:after="0" w:line="259" w:lineRule="auto"/>
        <w:jc w:val="both"/>
        <w:rPr>
          <w:rFonts w:eastAsia="Times New Roman" w:cs="Calibri"/>
          <w:lang w:eastAsia="pl-PL"/>
        </w:rPr>
      </w:pP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b/>
          <w:bCs/>
          <w:lang w:eastAsia="pl-PL"/>
        </w:rPr>
        <w:t>EC1 Wschód</w:t>
      </w:r>
      <w:r w:rsidRPr="0014654B">
        <w:rPr>
          <w:rFonts w:eastAsia="Times New Roman" w:cs="Calibri"/>
          <w:lang w:eastAsia="pl-PL"/>
        </w:rPr>
        <w:t xml:space="preserve"> (budynki są ze sobą połączone zgodnie z mapką):</w:t>
      </w: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lang w:eastAsia="pl-PL"/>
        </w:rPr>
        <w:t>1 – bud. N (9 kondygnacji, 2 podziemne i 7 nadziemnych), wyposażony w 1 windę towarową (obsługująca wszystkie kondygnacje z wyjątkiem poziomu +6) oraz 4 windy osobowe;</w:t>
      </w: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lang w:eastAsia="pl-PL"/>
        </w:rPr>
        <w:t>2 – bud. S1 (7 kondygnacji, 1 podziemna i 6 nadziemnych), wyposażony w 2 windy osobowe;</w:t>
      </w: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lang w:eastAsia="pl-PL"/>
        </w:rPr>
        <w:t>3 – bud. S2 (4 kondygnacje, 1 podziemna i 3 nadziemne), wyposażony w 1 windę osobową;</w:t>
      </w:r>
    </w:p>
    <w:p w:rsidR="0014654B" w:rsidRPr="0014654B" w:rsidRDefault="0014654B" w:rsidP="0014654B">
      <w:pPr>
        <w:pBdr>
          <w:top w:val="single" w:sz="6" w:space="1" w:color="auto"/>
          <w:bottom w:val="single" w:sz="6" w:space="1" w:color="auto"/>
        </w:pBd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lang w:eastAsia="pl-PL"/>
        </w:rPr>
        <w:t>11 – bud. dawnego Ambulatorium (2 kondygnacje);</w:t>
      </w: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b/>
          <w:bCs/>
          <w:lang w:eastAsia="pl-PL"/>
        </w:rPr>
        <w:t>EC1 Zachód</w:t>
      </w:r>
      <w:r w:rsidRPr="0014654B">
        <w:rPr>
          <w:rFonts w:eastAsia="Times New Roman" w:cs="Calibri"/>
          <w:lang w:eastAsia="pl-PL"/>
        </w:rPr>
        <w:t xml:space="preserve"> (budynki są ze sobą połączone zgodnie z mapką):</w:t>
      </w: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lang w:eastAsia="pl-PL"/>
        </w:rPr>
        <w:t>4 – bud. Zmiękczalni (8 kondygnacji, 1 podziemna i 7 nadziemnych), wyposażony w 1 windę towarową (obsługującą wszystkie kondygnacje);</w:t>
      </w: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lang w:eastAsia="pl-PL"/>
        </w:rPr>
        <w:t>5 – bud. Pompowni (7 kondygnacji nadziemnych), wyposażony w 2 windy osobowe;</w:t>
      </w: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lang w:eastAsia="pl-PL"/>
        </w:rPr>
        <w:t>6 – bud. Kotłowni (9 kondygnacji, 1 podziemna i 8 nadziemnych);</w:t>
      </w: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lang w:eastAsia="pl-PL"/>
        </w:rPr>
        <w:t>7 – bud. Maszynowni (5 kondygnacji nadziemnych);</w:t>
      </w: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lang w:eastAsia="pl-PL"/>
        </w:rPr>
        <w:t>8 – bud. Chłodni kominowej (6 kondygnacji nadziemnych), wyposażony w 1 windę osobową;</w:t>
      </w: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lang w:eastAsia="pl-PL"/>
        </w:rPr>
        <w:lastRenderedPageBreak/>
        <w:t>9 – bud. Rozbudowy (7 kondygnacji, 1 podziemna i 6 nadziemnych), wyposażony w 1 windę towarową (obsługującą poziomy od 0 do +4), 2 windy osobowe;</w:t>
      </w:r>
    </w:p>
    <w:p w:rsidR="0014654B" w:rsidRPr="0014654B" w:rsidRDefault="0014654B" w:rsidP="0014654B">
      <w:pPr>
        <w:pBdr>
          <w:bottom w:val="single" w:sz="6" w:space="1" w:color="auto"/>
        </w:pBd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lang w:eastAsia="pl-PL"/>
        </w:rPr>
        <w:t>10 – bud. Rozdzielni (6 kondygnacji, 1 podziemna i 5 nadziemnych), wyposażony w 2 windy osobowe)</w:t>
      </w: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lang w:eastAsia="pl-PL"/>
        </w:rPr>
        <w:t xml:space="preserve">12-14 – </w:t>
      </w:r>
      <w:r w:rsidRPr="0014654B">
        <w:rPr>
          <w:rFonts w:eastAsia="Times New Roman" w:cs="Calibri"/>
          <w:b/>
          <w:bCs/>
          <w:lang w:eastAsia="pl-PL"/>
        </w:rPr>
        <w:t xml:space="preserve">bud. EC1 Południowy- Wschód </w:t>
      </w:r>
      <w:r w:rsidRPr="0014654B">
        <w:rPr>
          <w:rFonts w:eastAsia="Times New Roman" w:cs="Calibri"/>
          <w:lang w:eastAsia="pl-PL"/>
        </w:rPr>
        <w:t>(obecnie funkcjonujący jako jeden budynek, 3 kondygnacje nadziemne), wyposażony w 1 windę osobową.</w:t>
      </w:r>
    </w:p>
    <w:p w:rsidR="0014654B" w:rsidRPr="0014654B" w:rsidRDefault="0014654B" w:rsidP="0014654B">
      <w:pPr>
        <w:tabs>
          <w:tab w:val="left" w:pos="7088"/>
        </w:tabs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lang w:eastAsia="pl-PL"/>
        </w:rPr>
        <w:t>Obiekty EC1 Zachód i EC1 Wschód połączone są ze sobą łącznikiem technicznym w związku z tym przejście między obiektami nie wymaga wychodzenia na zewnątrz budynków (przejście pomiędzy poziomem +3 Rozdzielni i poziomem +2 bud. S2).</w:t>
      </w:r>
    </w:p>
    <w:p w:rsidR="0014654B" w:rsidRPr="0014654B" w:rsidRDefault="0014654B" w:rsidP="0014654B">
      <w:pPr>
        <w:numPr>
          <w:ilvl w:val="3"/>
          <w:numId w:val="34"/>
        </w:numPr>
        <w:tabs>
          <w:tab w:val="left" w:pos="-2236"/>
        </w:tabs>
        <w:suppressAutoHyphens/>
        <w:autoSpaceDN w:val="0"/>
        <w:spacing w:after="0" w:line="259" w:lineRule="auto"/>
        <w:ind w:left="284" w:hanging="284"/>
        <w:contextualSpacing/>
        <w:jc w:val="both"/>
        <w:textAlignment w:val="baseline"/>
        <w:rPr>
          <w:rFonts w:cs="Calibri"/>
          <w:b/>
        </w:rPr>
      </w:pPr>
      <w:r w:rsidRPr="0014654B">
        <w:rPr>
          <w:rFonts w:cs="Calibri"/>
          <w:b/>
        </w:rPr>
        <w:t>Przedmiot zamówienia obejmuje:</w:t>
      </w:r>
    </w:p>
    <w:p w:rsidR="0014654B" w:rsidRPr="0014654B" w:rsidRDefault="0014654B" w:rsidP="0014654B">
      <w:pPr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lang w:eastAsia="pl-PL"/>
        </w:rPr>
        <w:t>Przenoszenie wyposażenia (np. mebli, szaf, maszyn, urządzeń elektronicznych, materiałów,  itp.) pomiędzy obiektami, budynkami, pomieszczeniami i kondygnacjami w kompleksie EC1, wraz z demontażem, o ile jest to konieczne do przeniesienia wyposażenia wraz z ich późniejszym montażem do pomieszczeń wskazanych przez osoby upoważnione przez Zmawiającego i ustawienie w miejscach przeznaczenia. Prace te zwane są dalej jako „relokacja wyposażenia”.</w:t>
      </w:r>
    </w:p>
    <w:p w:rsidR="0014654B" w:rsidRPr="0014654B" w:rsidRDefault="0014654B" w:rsidP="0014654B">
      <w:pPr>
        <w:numPr>
          <w:ilvl w:val="0"/>
          <w:numId w:val="35"/>
        </w:numPr>
        <w:suppressAutoHyphens/>
        <w:autoSpaceDN w:val="0"/>
        <w:spacing w:after="0" w:line="259" w:lineRule="auto"/>
        <w:ind w:left="284" w:hanging="284"/>
        <w:contextualSpacing/>
        <w:jc w:val="both"/>
        <w:textAlignment w:val="baseline"/>
        <w:rPr>
          <w:rFonts w:cs="Calibri"/>
          <w:b/>
        </w:rPr>
      </w:pPr>
      <w:r w:rsidRPr="0014654B">
        <w:rPr>
          <w:rFonts w:cs="Calibri"/>
          <w:b/>
        </w:rPr>
        <w:t>Liczba godzin pracy</w:t>
      </w:r>
    </w:p>
    <w:p w:rsidR="0014654B" w:rsidRPr="0014654B" w:rsidRDefault="0014654B" w:rsidP="0014654B">
      <w:pPr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lang w:eastAsia="pl-PL"/>
        </w:rPr>
        <w:t xml:space="preserve">Zamawiający planuje zamówić w trakcie obowiązywania Umowy do 780 godziny pracy przy relokacji wyposażenia przy czym umowa będzie obowiązywać na okres do końca roku kalendarzowego albo do wyczerpania kwoty przeznaczonej na przedmiot zamówienia, z tym zastrzeżeniem co nastąpi szybciej. </w:t>
      </w:r>
    </w:p>
    <w:p w:rsidR="0014654B" w:rsidRPr="0014654B" w:rsidRDefault="0014654B" w:rsidP="0014654B">
      <w:pPr>
        <w:tabs>
          <w:tab w:val="left" w:pos="284"/>
        </w:tabs>
        <w:suppressAutoHyphens/>
        <w:autoSpaceDN w:val="0"/>
        <w:spacing w:after="0" w:line="259" w:lineRule="auto"/>
        <w:contextualSpacing/>
        <w:jc w:val="both"/>
        <w:textAlignment w:val="baseline"/>
        <w:rPr>
          <w:rFonts w:cs="Calibri"/>
          <w:b/>
        </w:rPr>
      </w:pPr>
      <w:r w:rsidRPr="0014654B">
        <w:rPr>
          <w:rFonts w:cs="Calibri"/>
          <w:b/>
        </w:rPr>
        <w:t>4.</w:t>
      </w:r>
      <w:r w:rsidRPr="0014654B">
        <w:rPr>
          <w:rFonts w:cs="Calibri"/>
          <w:b/>
        </w:rPr>
        <w:tab/>
        <w:t xml:space="preserve">Orientacyjna częstotliwość zamówień: </w:t>
      </w:r>
    </w:p>
    <w:p w:rsidR="0014654B" w:rsidRPr="0014654B" w:rsidRDefault="0014654B" w:rsidP="0014654B">
      <w:pPr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lang w:eastAsia="pl-PL"/>
        </w:rPr>
        <w:t>W celu optymalizowania organizacji pracy Wykonawcy, Zamawiający będzie składał orientacyjne zapotrzebowanie na relokację wyposażenia na koniec każdego miesiąca poprzedzającego dany okres rozliczeniowy.  Powyższa informacja będzie składała się z planowanych terminów realizacji, szacunkowych godzin pracy oraz wielkości zespołów realizacyjnych.</w:t>
      </w:r>
    </w:p>
    <w:p w:rsidR="0014654B" w:rsidRPr="0014654B" w:rsidRDefault="0014654B" w:rsidP="0014654B">
      <w:pPr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b/>
          <w:lang w:eastAsia="pl-PL"/>
        </w:rPr>
      </w:pPr>
      <w:r w:rsidRPr="0014654B">
        <w:rPr>
          <w:rFonts w:eastAsia="Times New Roman" w:cs="Calibri"/>
          <w:b/>
          <w:lang w:eastAsia="pl-PL"/>
        </w:rPr>
        <w:t>5. Składanie zamówień:</w:t>
      </w:r>
    </w:p>
    <w:p w:rsidR="0014654B" w:rsidRPr="0014654B" w:rsidRDefault="0014654B" w:rsidP="0014654B">
      <w:p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14654B">
        <w:rPr>
          <w:rFonts w:eastAsia="Times New Roman" w:cs="Calibri"/>
          <w:lang w:eastAsia="pl-PL"/>
        </w:rPr>
        <w:t xml:space="preserve">1) </w:t>
      </w:r>
      <w:r w:rsidRPr="0014654B">
        <w:rPr>
          <w:rFonts w:eastAsia="Times New Roman" w:cs="Calibri"/>
          <w:color w:val="000000"/>
          <w:lang w:eastAsia="pl-PL"/>
        </w:rPr>
        <w:t>Zamawiający będzie składał ostateczne zgłoszenia na relokację wyposażenia z wyprzedzeniem co najmniej … godzin (czas reakcji zgodnie z ofertą Wykonawcy), wskazując godzinę rozpoczęcia pracy, planowaną liczbę godzin pracy oraz liczbę pracowników fizycznych, niezbędnych do realizacji zgłoszenia; przy czym ilość osób niezbędnych do realizacji zgłoszenia nie przekroczy 4 osób;</w:t>
      </w:r>
    </w:p>
    <w:p w:rsidR="0014654B" w:rsidRPr="0014654B" w:rsidRDefault="0014654B" w:rsidP="0014654B">
      <w:p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14654B">
        <w:rPr>
          <w:rFonts w:eastAsia="Times New Roman" w:cs="Calibri"/>
          <w:color w:val="000000"/>
          <w:lang w:eastAsia="pl-PL"/>
        </w:rPr>
        <w:t xml:space="preserve">2) zgłoszenia, o którym mowa w </w:t>
      </w:r>
      <w:proofErr w:type="spellStart"/>
      <w:r w:rsidRPr="0014654B">
        <w:rPr>
          <w:rFonts w:eastAsia="Times New Roman" w:cs="Calibri"/>
          <w:color w:val="000000"/>
          <w:lang w:eastAsia="pl-PL"/>
        </w:rPr>
        <w:t>ppkt</w:t>
      </w:r>
      <w:proofErr w:type="spellEnd"/>
      <w:r w:rsidRPr="0014654B">
        <w:rPr>
          <w:rFonts w:eastAsia="Times New Roman" w:cs="Calibri"/>
          <w:color w:val="000000"/>
          <w:lang w:eastAsia="pl-PL"/>
        </w:rPr>
        <w:t xml:space="preserve"> 1, Zamawiający będzie przekazywał każdorazowo Wykonawcy w formie elektronicznej na adres poczty elektronicznej Wykonawcy wskazany w umowie z potwierdzeniem telefonicznym, a w przypadku braku odebrania przez Wykonawcę zgłoszenia telefonicznego potwierdzenie przy użyciu wiadomości sms;</w:t>
      </w:r>
    </w:p>
    <w:p w:rsidR="0014654B" w:rsidRPr="0014654B" w:rsidRDefault="0014654B" w:rsidP="0014654B">
      <w:p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14654B">
        <w:rPr>
          <w:rFonts w:eastAsia="Times New Roman" w:cs="Calibri"/>
          <w:color w:val="000000"/>
          <w:lang w:eastAsia="pl-PL"/>
        </w:rPr>
        <w:t xml:space="preserve">3) Zamawiający zastrzega sobie prawo zmiany zgłoszenia w zakresie informacji, o których mowa w </w:t>
      </w:r>
      <w:proofErr w:type="spellStart"/>
      <w:r w:rsidRPr="0014654B">
        <w:rPr>
          <w:rFonts w:eastAsia="Times New Roman" w:cs="Calibri"/>
          <w:color w:val="000000"/>
          <w:lang w:eastAsia="pl-PL"/>
        </w:rPr>
        <w:t>ppkt</w:t>
      </w:r>
      <w:proofErr w:type="spellEnd"/>
      <w:r w:rsidRPr="0014654B">
        <w:rPr>
          <w:rFonts w:eastAsia="Times New Roman" w:cs="Calibri"/>
          <w:color w:val="000000"/>
          <w:lang w:eastAsia="pl-PL"/>
        </w:rPr>
        <w:t xml:space="preserve"> 1 lub odwołania w całości zgłoszenia;</w:t>
      </w:r>
    </w:p>
    <w:p w:rsidR="0014654B" w:rsidRPr="0014654B" w:rsidRDefault="0014654B" w:rsidP="0014654B">
      <w:p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14654B">
        <w:rPr>
          <w:rFonts w:eastAsia="Times New Roman" w:cs="Calibri"/>
          <w:color w:val="000000"/>
          <w:lang w:eastAsia="pl-PL"/>
        </w:rPr>
        <w:t xml:space="preserve">4) informacja o zmianie lub odwołaniu zgłoszenia będzie przekazywana Wykonawcy nie później niż z wyprzedzeniem 6 godzin w formie elektronicznej przez osobę </w:t>
      </w:r>
      <w:r w:rsidRPr="0014654B">
        <w:rPr>
          <w:rFonts w:eastAsia="Times New Roman" w:cs="Calibri"/>
          <w:color w:val="000000"/>
          <w:lang w:eastAsia="pl-PL"/>
        </w:rPr>
        <w:br/>
        <w:t>i z adresu poczty elektronicznej wskazanej w umowie na adres poczty elektronicznej Wykonawcy wskazany w umowie z potwierdzeniem telefonicznym, a w przypadku braku odebrania przez Wykonawcę zgłoszenia telefonicznego potwierdzenie przy użyciu wiadomości sms;</w:t>
      </w:r>
    </w:p>
    <w:p w:rsidR="0014654B" w:rsidRPr="0014654B" w:rsidRDefault="0014654B" w:rsidP="0014654B">
      <w:p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14654B">
        <w:rPr>
          <w:rFonts w:eastAsia="Times New Roman" w:cs="Calibri"/>
          <w:color w:val="000000"/>
          <w:lang w:eastAsia="pl-PL"/>
        </w:rPr>
        <w:t xml:space="preserve">5) potwierdzeniem przyjęcia przez Wykonawcę zgłoszenia oraz informacji o zmianie lub odwołaniu zgłoszenia, jest potwierdzenie dostarczenia elektronicznej wiadomości pocztowej </w:t>
      </w:r>
      <w:r w:rsidRPr="0014654B">
        <w:rPr>
          <w:rFonts w:eastAsia="Times New Roman" w:cs="Calibri"/>
          <w:color w:val="000000"/>
          <w:lang w:eastAsia="pl-PL"/>
        </w:rPr>
        <w:lastRenderedPageBreak/>
        <w:t>ze złożonym zgłoszeniem, generowane przez elektroniczny system pocztowy. Nie jest wymagane potwierdzenie otrzymania/odczytania wiadomości przez Wykonawcę.</w:t>
      </w:r>
    </w:p>
    <w:p w:rsidR="0014654B" w:rsidRPr="0014654B" w:rsidRDefault="0014654B" w:rsidP="0014654B">
      <w:p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eastAsia="Times New Roman" w:cs="Calibri"/>
          <w:b/>
          <w:color w:val="000000"/>
          <w:lang w:eastAsia="pl-PL"/>
        </w:rPr>
      </w:pPr>
      <w:r w:rsidRPr="0014654B">
        <w:rPr>
          <w:rFonts w:eastAsia="Times New Roman" w:cs="Calibri"/>
          <w:b/>
          <w:color w:val="000000"/>
          <w:lang w:eastAsia="pl-PL"/>
        </w:rPr>
        <w:t>6. Odbiór przedmiotu zamówienia</w:t>
      </w:r>
    </w:p>
    <w:p w:rsidR="0014654B" w:rsidRPr="0014654B" w:rsidRDefault="0014654B" w:rsidP="0014654B">
      <w:pPr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14654B">
        <w:rPr>
          <w:rFonts w:eastAsia="Times New Roman" w:cs="Calibri"/>
          <w:color w:val="000000"/>
          <w:lang w:eastAsia="pl-PL"/>
        </w:rPr>
        <w:t>Odbiór prac określonych w pojedynczym zamówieniu będzie udokumentowany protokołem odbioru usługi, będący wraz z innymi protokołami z danego miesiąca kalendarzowego podstawą do wystawienia przez Wykonawcę faktury. Wykonawcy przysługuje wynagrodzenie za każdą rozpoczętą godzinę pracy.</w:t>
      </w:r>
    </w:p>
    <w:p w:rsidR="0014654B" w:rsidRPr="0014654B" w:rsidRDefault="0014654B" w:rsidP="0014654B">
      <w:pPr>
        <w:suppressAutoHyphens/>
        <w:autoSpaceDN w:val="0"/>
        <w:spacing w:after="0" w:line="259" w:lineRule="auto"/>
        <w:jc w:val="both"/>
        <w:textAlignment w:val="baseline"/>
        <w:rPr>
          <w:rFonts w:eastAsia="Times New Roman" w:cs="Calibri"/>
          <w:b/>
          <w:color w:val="000000"/>
          <w:lang w:eastAsia="pl-PL"/>
        </w:rPr>
      </w:pPr>
      <w:r w:rsidRPr="0014654B">
        <w:rPr>
          <w:rFonts w:eastAsia="Times New Roman" w:cs="Calibri"/>
          <w:b/>
          <w:color w:val="000000"/>
          <w:lang w:eastAsia="pl-PL"/>
        </w:rPr>
        <w:t>7. Realizacja zamówień</w:t>
      </w:r>
    </w:p>
    <w:p w:rsidR="0014654B" w:rsidRPr="0014654B" w:rsidRDefault="0014654B" w:rsidP="0014654B">
      <w:p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14654B">
        <w:rPr>
          <w:rFonts w:eastAsia="Times New Roman" w:cs="Calibri"/>
          <w:color w:val="000000"/>
          <w:lang w:eastAsia="pl-PL"/>
        </w:rPr>
        <w:t>1) Zamawiający zapewni Wykonawcy dostęp do obiektów Zamawiającego, umożliwiający prawidłową i bezpieczną realizację przedmiotu Umowy.</w:t>
      </w:r>
    </w:p>
    <w:p w:rsidR="0014654B" w:rsidRPr="0014654B" w:rsidRDefault="0014654B" w:rsidP="0014654B">
      <w:p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14654B">
        <w:rPr>
          <w:rFonts w:eastAsia="Times New Roman" w:cs="Calibri"/>
          <w:color w:val="000000"/>
          <w:lang w:eastAsia="pl-PL"/>
        </w:rPr>
        <w:t>2) Realizacja przedmiotu Umowy może odbywać się we wszystkie dni tygodnia w godz. 06.00-22.00.</w:t>
      </w:r>
    </w:p>
    <w:p w:rsidR="0014654B" w:rsidRPr="0014654B" w:rsidRDefault="0014654B" w:rsidP="0014654B">
      <w:p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14654B">
        <w:rPr>
          <w:rFonts w:eastAsia="Times New Roman" w:cs="Calibri"/>
          <w:color w:val="000000"/>
          <w:lang w:eastAsia="pl-PL"/>
        </w:rPr>
        <w:t>3) Pracownicy Wykonawcy będą ubrani w jednakowe koszulki/bluzy ze znakiem firmowym Wykonawcy.</w:t>
      </w:r>
    </w:p>
    <w:p w:rsidR="0014654B" w:rsidRPr="0014654B" w:rsidRDefault="0014654B" w:rsidP="0014654B">
      <w:pPr>
        <w:tabs>
          <w:tab w:val="num" w:pos="426"/>
        </w:tabs>
        <w:spacing w:after="0" w:line="259" w:lineRule="auto"/>
        <w:ind w:left="284" w:hanging="284"/>
        <w:jc w:val="both"/>
        <w:rPr>
          <w:rFonts w:eastAsia="Times New Roman" w:cs="Calibri"/>
          <w:lang w:eastAsia="pl-PL"/>
        </w:rPr>
      </w:pPr>
      <w:r w:rsidRPr="0014654B">
        <w:rPr>
          <w:rFonts w:eastAsia="Times New Roman" w:cs="Calibri"/>
          <w:color w:val="000000"/>
          <w:lang w:eastAsia="pl-PL"/>
        </w:rPr>
        <w:t xml:space="preserve">4) </w:t>
      </w:r>
      <w:r w:rsidRPr="0014654B">
        <w:rPr>
          <w:rFonts w:eastAsia="Times New Roman" w:cs="Calibri"/>
          <w:lang w:eastAsia="pl-PL"/>
        </w:rPr>
        <w:t>W celu wykonania usługi potrzebny będzie sprzęt do przewożenia mebli i wyposażenia oraz sprzęt do montażu i demontażu mebli, który Wykonawca zapewnia we własnym zakresie. Ww. sprzęt może być przechowywany w siedzibie Zamawiającego.</w:t>
      </w:r>
    </w:p>
    <w:p w:rsidR="0014654B" w:rsidRPr="0014654B" w:rsidRDefault="0014654B" w:rsidP="0014654B">
      <w:pPr>
        <w:spacing w:after="0" w:line="259" w:lineRule="auto"/>
        <w:ind w:left="284"/>
        <w:jc w:val="right"/>
        <w:rPr>
          <w:rFonts w:cs="Calibri"/>
        </w:rPr>
      </w:pPr>
    </w:p>
    <w:p w:rsidR="0014654B" w:rsidRPr="0014654B" w:rsidRDefault="0014654B" w:rsidP="0014654B">
      <w:pPr>
        <w:spacing w:after="0" w:line="240" w:lineRule="auto"/>
        <w:rPr>
          <w:rFonts w:cs="Calibri"/>
        </w:rPr>
      </w:pPr>
      <w:r w:rsidRPr="0014654B">
        <w:rPr>
          <w:rFonts w:cs="Calibri"/>
        </w:rPr>
        <w:br w:type="page"/>
      </w:r>
    </w:p>
    <w:p w:rsidR="00890009" w:rsidRPr="00AF2F0D" w:rsidRDefault="00890009" w:rsidP="00AF2F0D">
      <w:pPr>
        <w:spacing w:after="0" w:line="240" w:lineRule="auto"/>
        <w:ind w:left="4253" w:right="-2"/>
        <w:jc w:val="center"/>
        <w:rPr>
          <w:rFonts w:asciiTheme="minorHAnsi" w:hAnsiTheme="minorHAnsi" w:cstheme="minorHAnsi"/>
        </w:rPr>
      </w:pPr>
      <w:bookmarkStart w:id="1" w:name="_GoBack"/>
      <w:bookmarkEnd w:id="1"/>
    </w:p>
    <w:sectPr w:rsidR="00890009" w:rsidRPr="00AF2F0D" w:rsidSect="003211E5">
      <w:headerReference w:type="default" r:id="rId9"/>
      <w:footerReference w:type="default" r:id="rId10"/>
      <w:footerReference w:type="first" r:id="rId11"/>
      <w:pgSz w:w="11906" w:h="16838"/>
      <w:pgMar w:top="1418" w:right="2268" w:bottom="1843" w:left="1134" w:header="709" w:footer="111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DF" w:rsidRDefault="00D97EDF" w:rsidP="00102DB4">
      <w:pPr>
        <w:spacing w:after="0" w:line="240" w:lineRule="auto"/>
      </w:pPr>
      <w:r>
        <w:separator/>
      </w:r>
    </w:p>
  </w:endnote>
  <w:endnote w:type="continuationSeparator" w:id="0">
    <w:p w:rsidR="00D97EDF" w:rsidRDefault="00D97EDF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5" w:rsidRDefault="003211E5" w:rsidP="003211E5">
    <w:pPr>
      <w:pStyle w:val="Stopka"/>
    </w:pPr>
    <w:r w:rsidRPr="00012424">
      <w:rPr>
        <w:noProof/>
        <w:lang w:eastAsia="pl-PL"/>
      </w:rPr>
      <w:drawing>
        <wp:inline distT="0" distB="0" distL="0" distR="0">
          <wp:extent cx="5400675" cy="600075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50E0" w:rsidRDefault="006250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E5" w:rsidRDefault="003211E5" w:rsidP="003211E5">
    <w:pPr>
      <w:pStyle w:val="Stopka"/>
    </w:pPr>
    <w:r w:rsidRPr="00012424">
      <w:rPr>
        <w:noProof/>
        <w:lang w:eastAsia="pl-PL"/>
      </w:rPr>
      <w:drawing>
        <wp:inline distT="0" distB="0" distL="0" distR="0">
          <wp:extent cx="5400675" cy="600075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486B" w:rsidRDefault="00744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DF" w:rsidRDefault="00D97EDF" w:rsidP="00102DB4">
      <w:pPr>
        <w:spacing w:after="0" w:line="240" w:lineRule="auto"/>
      </w:pPr>
      <w:r>
        <w:separator/>
      </w:r>
    </w:p>
  </w:footnote>
  <w:footnote w:type="continuationSeparator" w:id="0">
    <w:p w:rsidR="00D97EDF" w:rsidRDefault="00D97EDF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E0" w:rsidRDefault="006250E0" w:rsidP="006250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034233FC"/>
    <w:multiLevelType w:val="hybridMultilevel"/>
    <w:tmpl w:val="877AF42C"/>
    <w:lvl w:ilvl="0" w:tplc="42D678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B5671"/>
    <w:multiLevelType w:val="multilevel"/>
    <w:tmpl w:val="7196212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E410E00"/>
    <w:multiLevelType w:val="hybridMultilevel"/>
    <w:tmpl w:val="7C74DAC0"/>
    <w:lvl w:ilvl="0" w:tplc="95C086D0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AB958">
      <w:start w:val="1"/>
      <w:numFmt w:val="decimal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E7F2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021FE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CBA30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8BE8E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6C6260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A9B1E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76E286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994B30"/>
    <w:multiLevelType w:val="hybridMultilevel"/>
    <w:tmpl w:val="3FE0E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CD4838"/>
    <w:multiLevelType w:val="hybridMultilevel"/>
    <w:tmpl w:val="5A40DBD8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A3428"/>
    <w:multiLevelType w:val="multilevel"/>
    <w:tmpl w:val="7196212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238085F"/>
    <w:multiLevelType w:val="hybridMultilevel"/>
    <w:tmpl w:val="A984A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38FC637B"/>
    <w:multiLevelType w:val="hybridMultilevel"/>
    <w:tmpl w:val="960A9466"/>
    <w:lvl w:ilvl="0" w:tplc="200CF5F6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3A3303B8"/>
    <w:multiLevelType w:val="hybridMultilevel"/>
    <w:tmpl w:val="2632D73E"/>
    <w:lvl w:ilvl="0" w:tplc="647C613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0CB5CE3"/>
    <w:multiLevelType w:val="hybridMultilevel"/>
    <w:tmpl w:val="7270C328"/>
    <w:name w:val="WW8Num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8" w15:restartNumberingAfterBreak="0">
    <w:nsid w:val="525F3D23"/>
    <w:multiLevelType w:val="hybridMultilevel"/>
    <w:tmpl w:val="3BCC8AEA"/>
    <w:lvl w:ilvl="0" w:tplc="6ED200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8D0F10"/>
    <w:multiLevelType w:val="hybridMultilevel"/>
    <w:tmpl w:val="80A82BB8"/>
    <w:lvl w:ilvl="0" w:tplc="62D035BA">
      <w:start w:val="1"/>
      <w:numFmt w:val="decimal"/>
      <w:lvlText w:val="%1."/>
      <w:lvlJc w:val="left"/>
      <w:pPr>
        <w:ind w:left="5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9794E"/>
    <w:multiLevelType w:val="hybridMultilevel"/>
    <w:tmpl w:val="D3586DD8"/>
    <w:name w:val="WW8Num222222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F3EBC"/>
    <w:multiLevelType w:val="hybridMultilevel"/>
    <w:tmpl w:val="71BE0AA0"/>
    <w:lvl w:ilvl="0" w:tplc="49BE8F28">
      <w:start w:val="1"/>
      <w:numFmt w:val="upperLetter"/>
      <w:lvlText w:val="%1."/>
      <w:lvlJc w:val="left"/>
      <w:pPr>
        <w:ind w:left="587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43548"/>
    <w:multiLevelType w:val="multilevel"/>
    <w:tmpl w:val="6A246C08"/>
    <w:lvl w:ilvl="0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6" w15:restartNumberingAfterBreak="0">
    <w:nsid w:val="6C136388"/>
    <w:multiLevelType w:val="hybridMultilevel"/>
    <w:tmpl w:val="02D60506"/>
    <w:lvl w:ilvl="0" w:tplc="A7CAA43C">
      <w:start w:val="1"/>
      <w:numFmt w:val="upperLetter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 w15:restartNumberingAfterBreak="0">
    <w:nsid w:val="6D024139"/>
    <w:multiLevelType w:val="multilevel"/>
    <w:tmpl w:val="D9A2B1DA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2DE9"/>
    <w:multiLevelType w:val="hybridMultilevel"/>
    <w:tmpl w:val="F0464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47548"/>
    <w:multiLevelType w:val="hybridMultilevel"/>
    <w:tmpl w:val="2976E246"/>
    <w:lvl w:ilvl="0" w:tplc="700E34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7"/>
  </w:num>
  <w:num w:numId="10">
    <w:abstractNumId w:val="2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0"/>
  </w:num>
  <w:num w:numId="17">
    <w:abstractNumId w:val="12"/>
  </w:num>
  <w:num w:numId="18">
    <w:abstractNumId w:val="24"/>
  </w:num>
  <w:num w:numId="19">
    <w:abstractNumId w:val="18"/>
  </w:num>
  <w:num w:numId="20">
    <w:abstractNumId w:val="11"/>
  </w:num>
  <w:num w:numId="21">
    <w:abstractNumId w:val="30"/>
  </w:num>
  <w:num w:numId="22">
    <w:abstractNumId w:val="25"/>
  </w:num>
  <w:num w:numId="23">
    <w:abstractNumId w:val="16"/>
  </w:num>
  <w:num w:numId="24">
    <w:abstractNumId w:val="29"/>
  </w:num>
  <w:num w:numId="25">
    <w:abstractNumId w:val="21"/>
  </w:num>
  <w:num w:numId="26">
    <w:abstractNumId w:val="14"/>
  </w:num>
  <w:num w:numId="27">
    <w:abstractNumId w:val="26"/>
  </w:num>
  <w:num w:numId="28">
    <w:abstractNumId w:val="2"/>
  </w:num>
  <w:num w:numId="29">
    <w:abstractNumId w:val="23"/>
  </w:num>
  <w:num w:numId="30">
    <w:abstractNumId w:val="3"/>
  </w:num>
  <w:num w:numId="31">
    <w:abstractNumId w:val="19"/>
  </w:num>
  <w:num w:numId="32">
    <w:abstractNumId w:val="5"/>
  </w:num>
  <w:num w:numId="33">
    <w:abstractNumId w:val="6"/>
  </w:num>
  <w:num w:numId="34">
    <w:abstractNumId w:val="27"/>
  </w:num>
  <w:num w:numId="35">
    <w:abstractNumId w:val="1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1209D"/>
    <w:rsid w:val="00022BD6"/>
    <w:rsid w:val="00027F86"/>
    <w:rsid w:val="00032E89"/>
    <w:rsid w:val="00034A65"/>
    <w:rsid w:val="00036A55"/>
    <w:rsid w:val="00037561"/>
    <w:rsid w:val="000525AE"/>
    <w:rsid w:val="00062AE5"/>
    <w:rsid w:val="00076ADF"/>
    <w:rsid w:val="000820D7"/>
    <w:rsid w:val="00085FF0"/>
    <w:rsid w:val="000909F9"/>
    <w:rsid w:val="000A203F"/>
    <w:rsid w:val="000A47C8"/>
    <w:rsid w:val="000A758E"/>
    <w:rsid w:val="000C2A09"/>
    <w:rsid w:val="000C4066"/>
    <w:rsid w:val="000C4E4A"/>
    <w:rsid w:val="000C7540"/>
    <w:rsid w:val="000C7BF7"/>
    <w:rsid w:val="000D12FA"/>
    <w:rsid w:val="000D251E"/>
    <w:rsid w:val="000D6563"/>
    <w:rsid w:val="000F0E5D"/>
    <w:rsid w:val="000F7E8C"/>
    <w:rsid w:val="00102DB4"/>
    <w:rsid w:val="00114380"/>
    <w:rsid w:val="00115429"/>
    <w:rsid w:val="001167EA"/>
    <w:rsid w:val="001211E4"/>
    <w:rsid w:val="001231CB"/>
    <w:rsid w:val="001332B6"/>
    <w:rsid w:val="001376D2"/>
    <w:rsid w:val="001442F4"/>
    <w:rsid w:val="0014654B"/>
    <w:rsid w:val="00154EA3"/>
    <w:rsid w:val="0015677C"/>
    <w:rsid w:val="00164C28"/>
    <w:rsid w:val="0019103F"/>
    <w:rsid w:val="001A35DD"/>
    <w:rsid w:val="001A5CFE"/>
    <w:rsid w:val="001A69D2"/>
    <w:rsid w:val="001B618C"/>
    <w:rsid w:val="001C5965"/>
    <w:rsid w:val="001C6C91"/>
    <w:rsid w:val="001D2446"/>
    <w:rsid w:val="001D2935"/>
    <w:rsid w:val="001D464D"/>
    <w:rsid w:val="001D6E82"/>
    <w:rsid w:val="001E4033"/>
    <w:rsid w:val="001E6434"/>
    <w:rsid w:val="001E70F6"/>
    <w:rsid w:val="001F0A00"/>
    <w:rsid w:val="001F49D0"/>
    <w:rsid w:val="00200028"/>
    <w:rsid w:val="00200707"/>
    <w:rsid w:val="00215CC4"/>
    <w:rsid w:val="00250A32"/>
    <w:rsid w:val="002643DB"/>
    <w:rsid w:val="00273C2E"/>
    <w:rsid w:val="00275B36"/>
    <w:rsid w:val="00296646"/>
    <w:rsid w:val="002A0D30"/>
    <w:rsid w:val="002B2E59"/>
    <w:rsid w:val="002B71AF"/>
    <w:rsid w:val="002C363A"/>
    <w:rsid w:val="002C3C8C"/>
    <w:rsid w:val="002C7874"/>
    <w:rsid w:val="002D3748"/>
    <w:rsid w:val="002E4EDB"/>
    <w:rsid w:val="002E521B"/>
    <w:rsid w:val="002F5E76"/>
    <w:rsid w:val="003115E2"/>
    <w:rsid w:val="00313942"/>
    <w:rsid w:val="003211E5"/>
    <w:rsid w:val="003276CA"/>
    <w:rsid w:val="00334CBF"/>
    <w:rsid w:val="0034672F"/>
    <w:rsid w:val="003525DC"/>
    <w:rsid w:val="00353168"/>
    <w:rsid w:val="00354AB0"/>
    <w:rsid w:val="00370D11"/>
    <w:rsid w:val="003741E1"/>
    <w:rsid w:val="00395BEA"/>
    <w:rsid w:val="003B0097"/>
    <w:rsid w:val="003C3E1D"/>
    <w:rsid w:val="003D1747"/>
    <w:rsid w:val="003E1B9B"/>
    <w:rsid w:val="003F6A0B"/>
    <w:rsid w:val="003F76AD"/>
    <w:rsid w:val="00401F84"/>
    <w:rsid w:val="00404CB7"/>
    <w:rsid w:val="00405293"/>
    <w:rsid w:val="004327F2"/>
    <w:rsid w:val="0043308B"/>
    <w:rsid w:val="00442F48"/>
    <w:rsid w:val="00443B45"/>
    <w:rsid w:val="00460740"/>
    <w:rsid w:val="0046137B"/>
    <w:rsid w:val="0047082E"/>
    <w:rsid w:val="0048002C"/>
    <w:rsid w:val="00480B82"/>
    <w:rsid w:val="00487809"/>
    <w:rsid w:val="004A4AF5"/>
    <w:rsid w:val="004B057C"/>
    <w:rsid w:val="004B41D0"/>
    <w:rsid w:val="004B6DC0"/>
    <w:rsid w:val="004C22ED"/>
    <w:rsid w:val="004C2DCD"/>
    <w:rsid w:val="004D19D6"/>
    <w:rsid w:val="005131B6"/>
    <w:rsid w:val="005237A1"/>
    <w:rsid w:val="00524E95"/>
    <w:rsid w:val="005306DA"/>
    <w:rsid w:val="00561670"/>
    <w:rsid w:val="00563977"/>
    <w:rsid w:val="00563B8D"/>
    <w:rsid w:val="00567B47"/>
    <w:rsid w:val="00570FD7"/>
    <w:rsid w:val="0058238D"/>
    <w:rsid w:val="0058404B"/>
    <w:rsid w:val="005A3CFF"/>
    <w:rsid w:val="005B0D03"/>
    <w:rsid w:val="005B4920"/>
    <w:rsid w:val="005C2635"/>
    <w:rsid w:val="005D1F63"/>
    <w:rsid w:val="005D7AAC"/>
    <w:rsid w:val="005E21F3"/>
    <w:rsid w:val="005E27B4"/>
    <w:rsid w:val="005F44B5"/>
    <w:rsid w:val="00607025"/>
    <w:rsid w:val="0062249D"/>
    <w:rsid w:val="006250E0"/>
    <w:rsid w:val="00636B35"/>
    <w:rsid w:val="0064065B"/>
    <w:rsid w:val="00651443"/>
    <w:rsid w:val="006603CD"/>
    <w:rsid w:val="006765E9"/>
    <w:rsid w:val="0067786E"/>
    <w:rsid w:val="00693C51"/>
    <w:rsid w:val="006A5D89"/>
    <w:rsid w:val="006A690F"/>
    <w:rsid w:val="006B101F"/>
    <w:rsid w:val="006C0568"/>
    <w:rsid w:val="006D046A"/>
    <w:rsid w:val="006E443D"/>
    <w:rsid w:val="00705CB3"/>
    <w:rsid w:val="0071065E"/>
    <w:rsid w:val="007443CF"/>
    <w:rsid w:val="0074486B"/>
    <w:rsid w:val="00750BAB"/>
    <w:rsid w:val="0075300E"/>
    <w:rsid w:val="00757B83"/>
    <w:rsid w:val="00760326"/>
    <w:rsid w:val="00767B27"/>
    <w:rsid w:val="00772D73"/>
    <w:rsid w:val="0077467D"/>
    <w:rsid w:val="007779D6"/>
    <w:rsid w:val="0078320A"/>
    <w:rsid w:val="00792857"/>
    <w:rsid w:val="007937F3"/>
    <w:rsid w:val="00793BBE"/>
    <w:rsid w:val="00794C46"/>
    <w:rsid w:val="007A578C"/>
    <w:rsid w:val="007A63EB"/>
    <w:rsid w:val="007A7877"/>
    <w:rsid w:val="007B3E03"/>
    <w:rsid w:val="007B6398"/>
    <w:rsid w:val="007B72EB"/>
    <w:rsid w:val="007B7E25"/>
    <w:rsid w:val="007C0B87"/>
    <w:rsid w:val="007C48BA"/>
    <w:rsid w:val="007C4DE5"/>
    <w:rsid w:val="007C5936"/>
    <w:rsid w:val="007D0151"/>
    <w:rsid w:val="007E630A"/>
    <w:rsid w:val="007F3987"/>
    <w:rsid w:val="00801DB1"/>
    <w:rsid w:val="00804F9D"/>
    <w:rsid w:val="008120BE"/>
    <w:rsid w:val="008177BA"/>
    <w:rsid w:val="0082185F"/>
    <w:rsid w:val="00821926"/>
    <w:rsid w:val="00825B96"/>
    <w:rsid w:val="0084029D"/>
    <w:rsid w:val="008405C8"/>
    <w:rsid w:val="00857F75"/>
    <w:rsid w:val="00863468"/>
    <w:rsid w:val="00877EC1"/>
    <w:rsid w:val="0088787F"/>
    <w:rsid w:val="00890009"/>
    <w:rsid w:val="00894358"/>
    <w:rsid w:val="00894AAC"/>
    <w:rsid w:val="00896E11"/>
    <w:rsid w:val="008A2248"/>
    <w:rsid w:val="008A3785"/>
    <w:rsid w:val="008A6858"/>
    <w:rsid w:val="008B3A53"/>
    <w:rsid w:val="008E335E"/>
    <w:rsid w:val="008E70CD"/>
    <w:rsid w:val="008E7C42"/>
    <w:rsid w:val="008F2EEF"/>
    <w:rsid w:val="00902F5B"/>
    <w:rsid w:val="00905605"/>
    <w:rsid w:val="009348EF"/>
    <w:rsid w:val="00935736"/>
    <w:rsid w:val="0093655A"/>
    <w:rsid w:val="00941510"/>
    <w:rsid w:val="00943153"/>
    <w:rsid w:val="009624A5"/>
    <w:rsid w:val="00963138"/>
    <w:rsid w:val="00966279"/>
    <w:rsid w:val="00970523"/>
    <w:rsid w:val="009808AE"/>
    <w:rsid w:val="009A5382"/>
    <w:rsid w:val="009B4E08"/>
    <w:rsid w:val="009C68D9"/>
    <w:rsid w:val="009D6B5B"/>
    <w:rsid w:val="009E4BFB"/>
    <w:rsid w:val="009F7F00"/>
    <w:rsid w:val="00A057FF"/>
    <w:rsid w:val="00A148A4"/>
    <w:rsid w:val="00A2136C"/>
    <w:rsid w:val="00A222B9"/>
    <w:rsid w:val="00A279E3"/>
    <w:rsid w:val="00A30318"/>
    <w:rsid w:val="00A317DD"/>
    <w:rsid w:val="00A35489"/>
    <w:rsid w:val="00A440A4"/>
    <w:rsid w:val="00A51DDE"/>
    <w:rsid w:val="00A52F80"/>
    <w:rsid w:val="00A545B6"/>
    <w:rsid w:val="00A6129A"/>
    <w:rsid w:val="00A64753"/>
    <w:rsid w:val="00A712C3"/>
    <w:rsid w:val="00A73766"/>
    <w:rsid w:val="00A740A3"/>
    <w:rsid w:val="00A758A2"/>
    <w:rsid w:val="00A75AFD"/>
    <w:rsid w:val="00A80C04"/>
    <w:rsid w:val="00AA10D0"/>
    <w:rsid w:val="00AB694A"/>
    <w:rsid w:val="00AB7FBA"/>
    <w:rsid w:val="00AC2637"/>
    <w:rsid w:val="00AC6EDC"/>
    <w:rsid w:val="00AC791C"/>
    <w:rsid w:val="00AD5C7D"/>
    <w:rsid w:val="00AD6103"/>
    <w:rsid w:val="00AE74B8"/>
    <w:rsid w:val="00AF0D98"/>
    <w:rsid w:val="00AF2F0D"/>
    <w:rsid w:val="00B060BE"/>
    <w:rsid w:val="00B07E4A"/>
    <w:rsid w:val="00B17FA2"/>
    <w:rsid w:val="00B264A5"/>
    <w:rsid w:val="00B462A3"/>
    <w:rsid w:val="00B612D6"/>
    <w:rsid w:val="00B665B3"/>
    <w:rsid w:val="00BA0655"/>
    <w:rsid w:val="00BA5CEC"/>
    <w:rsid w:val="00BA74B7"/>
    <w:rsid w:val="00BB23FF"/>
    <w:rsid w:val="00BB3EE4"/>
    <w:rsid w:val="00BD65F4"/>
    <w:rsid w:val="00BE10E9"/>
    <w:rsid w:val="00BE7114"/>
    <w:rsid w:val="00BF150E"/>
    <w:rsid w:val="00BF1F55"/>
    <w:rsid w:val="00C0382B"/>
    <w:rsid w:val="00C22287"/>
    <w:rsid w:val="00C321A3"/>
    <w:rsid w:val="00C356A4"/>
    <w:rsid w:val="00C36EF3"/>
    <w:rsid w:val="00C36F2F"/>
    <w:rsid w:val="00C51CCC"/>
    <w:rsid w:val="00C52FAC"/>
    <w:rsid w:val="00C576D9"/>
    <w:rsid w:val="00C8030B"/>
    <w:rsid w:val="00C91755"/>
    <w:rsid w:val="00C920A5"/>
    <w:rsid w:val="00CB09D9"/>
    <w:rsid w:val="00CC3B87"/>
    <w:rsid w:val="00CD6A27"/>
    <w:rsid w:val="00CE0E1C"/>
    <w:rsid w:val="00CE64FD"/>
    <w:rsid w:val="00CF6BEA"/>
    <w:rsid w:val="00D16ABE"/>
    <w:rsid w:val="00D20B2A"/>
    <w:rsid w:val="00D21F18"/>
    <w:rsid w:val="00D22994"/>
    <w:rsid w:val="00D23E8B"/>
    <w:rsid w:val="00D37964"/>
    <w:rsid w:val="00D42034"/>
    <w:rsid w:val="00D453B9"/>
    <w:rsid w:val="00D5002F"/>
    <w:rsid w:val="00D6427E"/>
    <w:rsid w:val="00D75121"/>
    <w:rsid w:val="00D97E4D"/>
    <w:rsid w:val="00D97EDF"/>
    <w:rsid w:val="00DA2BC3"/>
    <w:rsid w:val="00DC145C"/>
    <w:rsid w:val="00DD3A88"/>
    <w:rsid w:val="00DE0A33"/>
    <w:rsid w:val="00DF0D8C"/>
    <w:rsid w:val="00DF16EE"/>
    <w:rsid w:val="00E00472"/>
    <w:rsid w:val="00E01FB7"/>
    <w:rsid w:val="00E03B31"/>
    <w:rsid w:val="00E10D13"/>
    <w:rsid w:val="00E1448B"/>
    <w:rsid w:val="00E14653"/>
    <w:rsid w:val="00E20437"/>
    <w:rsid w:val="00E37C68"/>
    <w:rsid w:val="00E40689"/>
    <w:rsid w:val="00E60A12"/>
    <w:rsid w:val="00E61090"/>
    <w:rsid w:val="00E619B5"/>
    <w:rsid w:val="00E65255"/>
    <w:rsid w:val="00E705AE"/>
    <w:rsid w:val="00E70AE9"/>
    <w:rsid w:val="00E753DA"/>
    <w:rsid w:val="00E8767A"/>
    <w:rsid w:val="00E93549"/>
    <w:rsid w:val="00EA14D8"/>
    <w:rsid w:val="00EB49B8"/>
    <w:rsid w:val="00EB4F2D"/>
    <w:rsid w:val="00EC69CF"/>
    <w:rsid w:val="00ED050B"/>
    <w:rsid w:val="00EE0350"/>
    <w:rsid w:val="00EF14DA"/>
    <w:rsid w:val="00EF15E1"/>
    <w:rsid w:val="00EF48D1"/>
    <w:rsid w:val="00F025B2"/>
    <w:rsid w:val="00F07130"/>
    <w:rsid w:val="00F17E96"/>
    <w:rsid w:val="00F214F6"/>
    <w:rsid w:val="00F25688"/>
    <w:rsid w:val="00F30407"/>
    <w:rsid w:val="00F36147"/>
    <w:rsid w:val="00F519C5"/>
    <w:rsid w:val="00F53E69"/>
    <w:rsid w:val="00F54C10"/>
    <w:rsid w:val="00F72F70"/>
    <w:rsid w:val="00F737D9"/>
    <w:rsid w:val="00F9104B"/>
    <w:rsid w:val="00F94000"/>
    <w:rsid w:val="00F958AA"/>
    <w:rsid w:val="00F97567"/>
    <w:rsid w:val="00FA1E8D"/>
    <w:rsid w:val="00FC0005"/>
    <w:rsid w:val="00FC6C32"/>
    <w:rsid w:val="00FD3B5E"/>
    <w:rsid w:val="00FE6D4F"/>
    <w:rsid w:val="00FE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DE820"/>
  <w15:docId w15:val="{FAAFA856-05D8-42DA-9429-CDF3EF45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paragraph" w:customStyle="1" w:styleId="Default">
    <w:name w:val="Default"/>
    <w:rsid w:val="00FC00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8900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098D0-0A7C-439C-B4E7-A2B3D4E9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Justyna Tomaszewska</cp:lastModifiedBy>
  <cp:revision>3</cp:revision>
  <cp:lastPrinted>2022-03-11T09:56:00Z</cp:lastPrinted>
  <dcterms:created xsi:type="dcterms:W3CDTF">2024-06-12T10:00:00Z</dcterms:created>
  <dcterms:modified xsi:type="dcterms:W3CDTF">2024-06-12T10:01:00Z</dcterms:modified>
</cp:coreProperties>
</file>