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4535"/>
        <w:gridCol w:w="1208"/>
        <w:gridCol w:w="2760"/>
      </w:tblGrid>
      <w:tr w:rsidR="002A101B" w:rsidTr="006201D0">
        <w:tc>
          <w:tcPr>
            <w:tcW w:w="559" w:type="dxa"/>
            <w:shd w:val="clear" w:color="auto" w:fill="D9D9D9" w:themeFill="background1" w:themeFillShade="D9"/>
          </w:tcPr>
          <w:p w:rsidR="006B3014" w:rsidRPr="002A101B" w:rsidRDefault="0057469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6B3014" w:rsidRPr="002A101B">
              <w:rPr>
                <w:b/>
                <w:i/>
              </w:rPr>
              <w:t>L.p.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6B3014" w:rsidRPr="002A101B" w:rsidRDefault="006B3014">
            <w:pPr>
              <w:rPr>
                <w:b/>
                <w:i/>
              </w:rPr>
            </w:pPr>
            <w:r w:rsidRPr="002A101B">
              <w:rPr>
                <w:b/>
                <w:i/>
              </w:rPr>
              <w:t>Parametr/Warunek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6B3014" w:rsidRDefault="00B9764E">
            <w:pPr>
              <w:rPr>
                <w:b/>
                <w:i/>
              </w:rPr>
            </w:pPr>
            <w:r w:rsidRPr="002A101B">
              <w:rPr>
                <w:b/>
                <w:i/>
              </w:rPr>
              <w:t xml:space="preserve">Warunek graniczny </w:t>
            </w:r>
          </w:p>
          <w:p w:rsidR="00A50592" w:rsidRPr="002A101B" w:rsidRDefault="00A50592">
            <w:pPr>
              <w:rPr>
                <w:b/>
                <w:i/>
              </w:rPr>
            </w:pPr>
            <w:r>
              <w:rPr>
                <w:b/>
                <w:i/>
              </w:rPr>
              <w:t>Tak/Nie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6B3014" w:rsidRPr="002A101B" w:rsidRDefault="00B9764E">
            <w:pPr>
              <w:rPr>
                <w:b/>
                <w:i/>
              </w:rPr>
            </w:pPr>
            <w:r w:rsidRPr="002A101B">
              <w:rPr>
                <w:b/>
                <w:i/>
              </w:rPr>
              <w:t>Parametry oferowane</w:t>
            </w:r>
          </w:p>
        </w:tc>
      </w:tr>
      <w:tr w:rsidR="00B9764E" w:rsidTr="002A101B">
        <w:tc>
          <w:tcPr>
            <w:tcW w:w="9062" w:type="dxa"/>
            <w:gridSpan w:val="4"/>
            <w:shd w:val="clear" w:color="auto" w:fill="D9D9D9" w:themeFill="background1" w:themeFillShade="D9"/>
          </w:tcPr>
          <w:p w:rsidR="00B9764E" w:rsidRPr="002A101B" w:rsidRDefault="00B9764E">
            <w:pPr>
              <w:rPr>
                <w:b/>
              </w:rPr>
            </w:pPr>
            <w:r w:rsidRPr="002A101B">
              <w:rPr>
                <w:b/>
              </w:rPr>
              <w:t xml:space="preserve">Warunki graniczne dla analizatora głównego </w:t>
            </w:r>
          </w:p>
        </w:tc>
      </w:tr>
      <w:tr w:rsidR="002A101B" w:rsidTr="006201D0">
        <w:tc>
          <w:tcPr>
            <w:tcW w:w="559" w:type="dxa"/>
            <w:vAlign w:val="bottom"/>
          </w:tcPr>
          <w:p w:rsidR="006B3014" w:rsidRPr="005D144D" w:rsidRDefault="006B3014" w:rsidP="006B3014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5" w:type="dxa"/>
            <w:vAlign w:val="bottom"/>
          </w:tcPr>
          <w:p w:rsidR="006B3014" w:rsidRPr="005D144D" w:rsidRDefault="006B3014" w:rsidP="006B3014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W pełni automatyczny analizator</w:t>
            </w: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do oznaczania właściwości fizykochemicznych moczu</w:t>
            </w: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, rok produkcji  - niej wcześniej niż </w:t>
            </w: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208" w:type="dxa"/>
          </w:tcPr>
          <w:p w:rsidR="006B3014" w:rsidRDefault="006201D0" w:rsidP="006B3014">
            <w:r>
              <w:t>Tak(podać)</w:t>
            </w:r>
          </w:p>
        </w:tc>
        <w:tc>
          <w:tcPr>
            <w:tcW w:w="2760" w:type="dxa"/>
          </w:tcPr>
          <w:p w:rsidR="006B3014" w:rsidRDefault="006B3014" w:rsidP="006B3014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Minim</w:t>
            </w: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alna wydajność analizatora : 240</w:t>
            </w: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oznaczeń</w:t>
            </w: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na godzinę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Analizator pracujący w systemie pacjent po pacjencie z możliwością wykonywania próbek pilnych (CITO) bez przerywania pracy aparatu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"/>
                <w:sz w:val="20"/>
                <w:szCs w:val="20"/>
                <w:lang w:eastAsia="pl-PL"/>
              </w:rPr>
              <w:t>Analizator wyposażony w podajnik probówek z ciągłym dostawianiem statywów, z możliwością jednorazowego załadowania minimum 100 probówek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Ciężar właściwy i klarowność moczu oznaczane metodą refraktometryczną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Wymagane parametry fizykochemiczne: kolor i przejrzystość moczu,</w:t>
            </w: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ciężar właściwy, </w:t>
            </w:r>
            <w:proofErr w:type="spellStart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pH</w:t>
            </w:r>
            <w:proofErr w:type="spellEnd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, białko, glukoza, ciała ketonowe, bilirubina, urobilinogen, azotyny, leukocyty, erytrocyty.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Automatyczny odczyt barwy moczu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Wymiary probówek : szer.:13-15 mm, długość: 90-100 mm, dno probówki okrągłe lub stożkowe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Minimalna wymagana objętość próbki </w:t>
            </w: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–</w:t>
            </w: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maksymalnie 2 ml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Wypo</w:t>
            </w:r>
            <w:r w:rsidR="00AA1495">
              <w:rPr>
                <w:rFonts w:ascii="Arial Narrow" w:hAnsi="Arial Narrow" w:cs="Arial CE"/>
                <w:sz w:val="20"/>
                <w:szCs w:val="20"/>
                <w:lang w:eastAsia="pl-PL"/>
              </w:rPr>
              <w:t>sażony w drukarkę wewnętrzną lub</w:t>
            </w: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zewnętrzną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Posiadający wbudowany czytnik kodów kreskowych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Posiadający  zewnętrzny czytnik kodów  kreskowych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Analizator wyposażony w UPS 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Podłączenie analizatora  do LIS (Laboratoryjnego Systemu informatycznego), spiętego z systemem szpitalnym po stronie Wykonawcy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Mocz </w:t>
            </w:r>
            <w:proofErr w:type="spellStart"/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aspirowany</w:t>
            </w:r>
            <w:proofErr w:type="spellEnd"/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bezpośrednio z probówki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Flagowanie parametrów patologicznych moczu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Możliwość wyboru jednostek ( jednostki konwencjonalne, SI)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Odczyt pól testowych paska za pomocą aparatu cyfrowego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Kalibracja w oparciu o płynne kalibratory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DB5851">
              <w:rPr>
                <w:rFonts w:ascii="Arial Narrow" w:hAnsi="Arial Narrow" w:cs="Arial CE"/>
                <w:sz w:val="20"/>
                <w:szCs w:val="20"/>
                <w:lang w:eastAsia="pl-PL"/>
              </w:rPr>
              <w:t>Możliwość rozbudowy analizatora o automatyczny analizator do osadu moczu metodą mikroskopii, tak aby cały system mógł być obsługiwany bez konieczności manualnego przenoszenia statywu z badaną próbką pomiędzy modułami, pozostawiając jednocześnie możliwość niezależnej pracy obu  modułów.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Pr="005D144D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535" w:type="dxa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System wykrywania i ostrzegania przed wykorzystaniem pól reakcyjnych narażonych na zawilgocenie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535" w:type="dxa"/>
            <w:vAlign w:val="bottom"/>
          </w:tcPr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Możliwość poszerzenia panelu badań o oznaczenie albuminy i kreatyniny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2A101B">
        <w:tc>
          <w:tcPr>
            <w:tcW w:w="9062" w:type="dxa"/>
            <w:gridSpan w:val="4"/>
            <w:shd w:val="clear" w:color="auto" w:fill="D9D9D9" w:themeFill="background1" w:themeFillShade="D9"/>
            <w:vAlign w:val="bottom"/>
          </w:tcPr>
          <w:p w:rsidR="006201D0" w:rsidRPr="002A101B" w:rsidRDefault="006201D0" w:rsidP="006201D0">
            <w:pPr>
              <w:rPr>
                <w:b/>
                <w:i/>
              </w:rPr>
            </w:pPr>
            <w:r w:rsidRPr="002A101B">
              <w:rPr>
                <w:b/>
                <w:i/>
              </w:rPr>
              <w:t xml:space="preserve">Warunki graniczne dla analizatora ,, </w:t>
            </w:r>
            <w:proofErr w:type="spellStart"/>
            <w:r w:rsidRPr="002A101B">
              <w:rPr>
                <w:b/>
                <w:i/>
              </w:rPr>
              <w:t>back</w:t>
            </w:r>
            <w:proofErr w:type="spellEnd"/>
            <w:r w:rsidRPr="002A101B">
              <w:rPr>
                <w:b/>
                <w:i/>
              </w:rPr>
              <w:t xml:space="preserve"> </w:t>
            </w:r>
            <w:proofErr w:type="spellStart"/>
            <w:r w:rsidRPr="002A101B">
              <w:rPr>
                <w:b/>
                <w:i/>
              </w:rPr>
              <w:t>up</w:t>
            </w:r>
            <w:proofErr w:type="spellEnd"/>
            <w:r w:rsidRPr="002A101B">
              <w:rPr>
                <w:b/>
                <w:i/>
              </w:rPr>
              <w:t>”</w:t>
            </w:r>
          </w:p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Aparat półautomatyczny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Wymagane parametry fizykochemiczne: kolor i przejrzystość moczu,</w:t>
            </w: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ciężar właściwy, </w:t>
            </w:r>
            <w:proofErr w:type="spellStart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pH</w:t>
            </w:r>
            <w:proofErr w:type="spellEnd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, białko, glukoza, ciała ketonowe, bilirubina, urobilinogen, azotyny, leukocyty, erytrocyty.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Wydajność min. 150 </w:t>
            </w:r>
            <w:proofErr w:type="spellStart"/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ozn</w:t>
            </w:r>
            <w:proofErr w:type="spellEnd"/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/h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W zestawie czytnik kodów kreskowych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tcBorders>
              <w:right w:val="single" w:sz="4" w:space="0" w:color="auto"/>
            </w:tcBorders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Czujnik obecności pasków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Możliwość wyboru jednostek ( jednostki konwencjonalne, SI)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Wyposażony w drukarkę wewnętrzną lub zewnętrzną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Automatyczne określenie barwy moczu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Możliwość kontroli wewnątrzlaboratoryjnej tymi samymi płynami co w analizatorze głównym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2A101B">
        <w:tc>
          <w:tcPr>
            <w:tcW w:w="9062" w:type="dxa"/>
            <w:gridSpan w:val="4"/>
            <w:shd w:val="clear" w:color="auto" w:fill="D9D9D9" w:themeFill="background1" w:themeFillShade="D9"/>
            <w:vAlign w:val="bottom"/>
          </w:tcPr>
          <w:p w:rsidR="006201D0" w:rsidRPr="002A101B" w:rsidRDefault="006201D0" w:rsidP="006201D0">
            <w:pPr>
              <w:rPr>
                <w:b/>
              </w:rPr>
            </w:pPr>
            <w:r w:rsidRPr="002A101B">
              <w:rPr>
                <w:b/>
              </w:rPr>
              <w:t>Wymagania ogólne</w:t>
            </w:r>
          </w:p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535" w:type="dxa"/>
            <w:vAlign w:val="bottom"/>
          </w:tcPr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Zapewnienie udziału min. 4</w:t>
            </w:r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razy w roku w międzynarodowej  kontroli jakości ze statystycznym opracowaniem wyników i dostarczeniem materiałów kontrolnych ( </w:t>
            </w:r>
            <w:proofErr w:type="spellStart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Labquality</w:t>
            </w:r>
            <w:proofErr w:type="spellEnd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- mocz badanie ogólne)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Default="006201D0" w:rsidP="006201D0"/>
          <w:p w:rsidR="006201D0" w:rsidRPr="0075724E" w:rsidRDefault="006201D0" w:rsidP="006201D0"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Udział w programie </w:t>
            </w:r>
            <w:proofErr w:type="spellStart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StandLab</w:t>
            </w:r>
            <w:proofErr w:type="spellEnd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>IQs</w:t>
            </w:r>
            <w:proofErr w:type="spellEnd"/>
            <w:r w:rsidRPr="005D144D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wyników codziennej  kontroli przez cały okres umowy Serwis techniczny i wszystkie materiały, materiały zamienne nie wyspecyfikowane w tabeli asortymentowo-cenowej leżą po stronie wykonawcy</w:t>
            </w:r>
          </w:p>
          <w:p w:rsidR="006201D0" w:rsidRPr="005D144D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5D144D" w:rsidRDefault="00F0612B" w:rsidP="00F0612B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C</w:t>
            </w:r>
            <w:r w:rsidRPr="00F0612B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zas podjęcia naprawy przez serwis Wykonawcy nie może przekraczać 48 godzin (w dni robocze i świąteczne) od momentu zawiadomienia o awarii </w:t>
            </w:r>
            <w:bookmarkStart w:id="0" w:name="_GoBack"/>
            <w:bookmarkEnd w:id="0"/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5D144D" w:rsidRDefault="006F5B4E" w:rsidP="006F5B4E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Dostawa odczynników od 1 do 5 </w:t>
            </w:r>
            <w:r w:rsidR="006201D0">
              <w:rPr>
                <w:rFonts w:ascii="Arial Narrow" w:hAnsi="Arial Narrow" w:cs="Arial CE"/>
                <w:sz w:val="20"/>
                <w:szCs w:val="20"/>
                <w:lang w:eastAsia="pl-PL"/>
              </w:rPr>
              <w:t>dni roboczych od momentu zamówienia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704389">
              <w:rPr>
                <w:rFonts w:ascii="Arial Narrow" w:hAnsi="Arial Narrow" w:cs="Arial CE"/>
                <w:sz w:val="20"/>
                <w:szCs w:val="20"/>
                <w:lang w:eastAsia="pl-PL"/>
              </w:rPr>
              <w:t>Możliwość zgłoszenia awarii 7 dni w tygodniu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704389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704389">
              <w:rPr>
                <w:rFonts w:ascii="Arial Narrow" w:hAnsi="Arial Narrow" w:cs="Arial CE"/>
                <w:sz w:val="20"/>
                <w:szCs w:val="20"/>
                <w:lang w:eastAsia="pl-PL"/>
              </w:rPr>
              <w:t>Z pierwszą dostawą odczynników wykonawca dostarczy karty charakterystyki substancji niebezpiecznych</w:t>
            </w: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:</w:t>
            </w:r>
            <w:r w:rsidRPr="00704389"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odczynników, kontroli, kalibratorów , materiałów zużywalnych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704389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B9764E">
              <w:rPr>
                <w:rFonts w:ascii="Arial Narrow" w:hAnsi="Arial Narrow" w:cs="Arial CE"/>
                <w:sz w:val="20"/>
                <w:szCs w:val="20"/>
                <w:lang w:eastAsia="pl-PL"/>
              </w:rPr>
              <w:t>Ilość oferowanych opakowań zgodna z terminami ważności po otwarciu.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B9764E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Menu w języku polskim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Materiał kontrolny na 2 poziomach- niski i wysoki</w:t>
            </w: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F92507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 w:rsidRPr="00F92507">
              <w:rPr>
                <w:rFonts w:ascii="Arial Narrow" w:hAnsi="Arial Narrow" w:cs="Arial CE"/>
                <w:sz w:val="20"/>
                <w:szCs w:val="20"/>
                <w:lang w:eastAsia="pl-PL"/>
              </w:rPr>
              <w:t>Wykonawca zapewni dla analizatorów odpowiednie stoły- jeśli tego wymagają.</w:t>
            </w:r>
          </w:p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</w:tcPr>
          <w:p w:rsidR="006201D0" w:rsidRDefault="006201D0" w:rsidP="006201D0">
            <w:r>
              <w:t>Tak(podać)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2A101B">
        <w:tc>
          <w:tcPr>
            <w:tcW w:w="9062" w:type="dxa"/>
            <w:gridSpan w:val="4"/>
            <w:shd w:val="clear" w:color="auto" w:fill="D9D9D9" w:themeFill="background1" w:themeFillShade="D9"/>
            <w:vAlign w:val="bottom"/>
          </w:tcPr>
          <w:p w:rsidR="006201D0" w:rsidRPr="002A101B" w:rsidRDefault="006201D0" w:rsidP="006201D0">
            <w:pPr>
              <w:rPr>
                <w:b/>
              </w:rPr>
            </w:pPr>
            <w:r w:rsidRPr="002A101B">
              <w:rPr>
                <w:b/>
              </w:rPr>
              <w:t>Parametry oceniane</w:t>
            </w:r>
          </w:p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704389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Pola reakcyjne umieszczone na arkuszach odczynnikowych- brak pojedynczych pasków- dotyczy aparatu głównego</w:t>
            </w:r>
          </w:p>
        </w:tc>
        <w:tc>
          <w:tcPr>
            <w:tcW w:w="1208" w:type="dxa"/>
          </w:tcPr>
          <w:p w:rsidR="006201D0" w:rsidRDefault="006201D0" w:rsidP="006201D0">
            <w:r>
              <w:t>Tak-2pkt</w:t>
            </w:r>
          </w:p>
          <w:p w:rsidR="006201D0" w:rsidRDefault="006201D0" w:rsidP="006201D0">
            <w:r>
              <w:t>Nie-0pkt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01D0" w:rsidRPr="00704389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Testy ładowane do aparatu w postaci zamkniętej kasety odczynnikowej- dotyczy aparatu głównego</w:t>
            </w:r>
          </w:p>
        </w:tc>
        <w:tc>
          <w:tcPr>
            <w:tcW w:w="1208" w:type="dxa"/>
          </w:tcPr>
          <w:p w:rsidR="006201D0" w:rsidRDefault="006201D0" w:rsidP="006201D0">
            <w:r>
              <w:t>Tak-2 pkt</w:t>
            </w:r>
          </w:p>
          <w:p w:rsidR="006201D0" w:rsidRDefault="006201D0" w:rsidP="006201D0">
            <w:r>
              <w:t>Nie-0pkt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535" w:type="dxa"/>
            <w:vAlign w:val="bottom"/>
          </w:tcPr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Ilość testów ładowanych jednorazowo na pokład analizatora- dotyczy aparatu głównego</w:t>
            </w:r>
          </w:p>
        </w:tc>
        <w:tc>
          <w:tcPr>
            <w:tcW w:w="1208" w:type="dxa"/>
          </w:tcPr>
          <w:p w:rsidR="006201D0" w:rsidRDefault="006201D0" w:rsidP="006201D0">
            <w:r>
              <w:rPr>
                <w:rFonts w:cstheme="minorHAnsi"/>
              </w:rPr>
              <w:t>≥</w:t>
            </w:r>
            <w:r>
              <w:t>450-2 pkt</w:t>
            </w:r>
          </w:p>
          <w:p w:rsidR="006201D0" w:rsidRDefault="006201D0" w:rsidP="006201D0">
            <w:r>
              <w:t>400-449- 1 pkt</w:t>
            </w:r>
          </w:p>
          <w:p w:rsidR="006201D0" w:rsidRDefault="006201D0" w:rsidP="006201D0">
            <w:r>
              <w:t>&lt;400-0pkt.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535" w:type="dxa"/>
            <w:vAlign w:val="bottom"/>
          </w:tcPr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Czas codziennych procedur konserwacyjnych- dotyczy aparatu głównego</w:t>
            </w:r>
          </w:p>
        </w:tc>
        <w:tc>
          <w:tcPr>
            <w:tcW w:w="1208" w:type="dxa"/>
          </w:tcPr>
          <w:p w:rsidR="006201D0" w:rsidRDefault="006201D0" w:rsidP="006201D0">
            <w:r>
              <w:rPr>
                <w:rFonts w:cstheme="minorHAnsi"/>
              </w:rPr>
              <w:t>≤</w:t>
            </w:r>
            <w:r>
              <w:t>5 min.- 2 pkt</w:t>
            </w:r>
          </w:p>
          <w:p w:rsidR="006201D0" w:rsidRDefault="006201D0" w:rsidP="006201D0">
            <w:r>
              <w:rPr>
                <w:rFonts w:cstheme="minorHAnsi"/>
              </w:rPr>
              <w:t>&gt;</w:t>
            </w:r>
            <w:r>
              <w:t>5 min.-0 pkt</w:t>
            </w:r>
          </w:p>
        </w:tc>
        <w:tc>
          <w:tcPr>
            <w:tcW w:w="2760" w:type="dxa"/>
          </w:tcPr>
          <w:p w:rsidR="006201D0" w:rsidRDefault="006201D0" w:rsidP="006201D0"/>
        </w:tc>
      </w:tr>
      <w:tr w:rsidR="006201D0" w:rsidTr="006201D0">
        <w:tc>
          <w:tcPr>
            <w:tcW w:w="559" w:type="dxa"/>
            <w:vAlign w:val="bottom"/>
          </w:tcPr>
          <w:p w:rsidR="006201D0" w:rsidRDefault="006201D0" w:rsidP="006201D0">
            <w:pPr>
              <w:jc w:val="center"/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535" w:type="dxa"/>
            <w:vAlign w:val="bottom"/>
          </w:tcPr>
          <w:p w:rsidR="006201D0" w:rsidRDefault="006201D0" w:rsidP="006201D0">
            <w:pPr>
              <w:rPr>
                <w:rFonts w:ascii="Arial Narrow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Automatyczna kalibracja przed każdym oznaczeniem, bez użycia dodatkowych materiałów i konieczności wprowadzania dodatkowych danych do analizatora- aparat ,,</w:t>
            </w:r>
            <w:proofErr w:type="spellStart"/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back</w:t>
            </w:r>
            <w:proofErr w:type="spellEnd"/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up</w:t>
            </w:r>
            <w:proofErr w:type="spellEnd"/>
            <w:r>
              <w:rPr>
                <w:rFonts w:ascii="Arial Narrow" w:hAnsi="Arial Narrow" w:cs="Arial CE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08" w:type="dxa"/>
          </w:tcPr>
          <w:p w:rsidR="006201D0" w:rsidRDefault="006201D0" w:rsidP="006201D0">
            <w:r>
              <w:t>Tak- 2 pkt.</w:t>
            </w:r>
          </w:p>
          <w:p w:rsidR="006201D0" w:rsidRDefault="006201D0" w:rsidP="006201D0">
            <w:r>
              <w:t>Nie- 0 pkt.</w:t>
            </w:r>
          </w:p>
        </w:tc>
        <w:tc>
          <w:tcPr>
            <w:tcW w:w="2760" w:type="dxa"/>
          </w:tcPr>
          <w:p w:rsidR="006201D0" w:rsidRDefault="006201D0" w:rsidP="006201D0"/>
        </w:tc>
      </w:tr>
    </w:tbl>
    <w:p w:rsidR="002A101B" w:rsidRDefault="002A101B"/>
    <w:p w:rsidR="002A101B" w:rsidRDefault="002A101B" w:rsidP="002A101B"/>
    <w:p w:rsidR="002A101B" w:rsidRDefault="002A101B" w:rsidP="002A101B"/>
    <w:p w:rsidR="002A101B" w:rsidRPr="002A101B" w:rsidRDefault="002A101B" w:rsidP="002A101B">
      <w:pPr>
        <w:rPr>
          <w:rFonts w:ascii="Tahoma" w:eastAsia="Times New Roman" w:hAnsi="Tahoma" w:cs="Tahoma"/>
          <w:sz w:val="18"/>
          <w:szCs w:val="18"/>
          <w:u w:val="single"/>
          <w:lang w:eastAsia="zh-CN"/>
        </w:rPr>
      </w:pPr>
      <w:r>
        <w:tab/>
      </w:r>
      <w:r w:rsidRPr="002A101B">
        <w:rPr>
          <w:rFonts w:ascii="Tahoma" w:eastAsia="Times New Roman" w:hAnsi="Tahoma" w:cs="Tahoma"/>
          <w:sz w:val="18"/>
          <w:szCs w:val="18"/>
          <w:u w:val="single"/>
          <w:lang w:eastAsia="zh-CN"/>
        </w:rPr>
        <w:t>…………………………………………………………</w:t>
      </w:r>
    </w:p>
    <w:p w:rsidR="002A101B" w:rsidRPr="002A101B" w:rsidRDefault="002A101B" w:rsidP="002A101B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2A101B" w:rsidRPr="002A101B" w:rsidRDefault="002A101B" w:rsidP="002A101B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podpis osobisty (e-dowód) Uprawnionego </w:t>
      </w:r>
    </w:p>
    <w:p w:rsidR="002A101B" w:rsidRPr="002A101B" w:rsidRDefault="002A101B" w:rsidP="002A101B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>przedstawiciela Wykonawcy</w:t>
      </w:r>
    </w:p>
    <w:p w:rsidR="00AC5A32" w:rsidRPr="002A101B" w:rsidRDefault="00AC5A32" w:rsidP="002A101B">
      <w:pPr>
        <w:tabs>
          <w:tab w:val="left" w:pos="6810"/>
        </w:tabs>
      </w:pPr>
    </w:p>
    <w:sectPr w:rsidR="00AC5A32" w:rsidRPr="002A101B" w:rsidSect="007F58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2F" w:rsidRDefault="00546E2F" w:rsidP="006B3014">
      <w:pPr>
        <w:spacing w:after="0" w:line="240" w:lineRule="auto"/>
      </w:pPr>
      <w:r>
        <w:separator/>
      </w:r>
    </w:p>
  </w:endnote>
  <w:endnote w:type="continuationSeparator" w:id="0">
    <w:p w:rsidR="00546E2F" w:rsidRDefault="00546E2F" w:rsidP="006B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087278"/>
      <w:docPartObj>
        <w:docPartGallery w:val="Page Numbers (Bottom of Page)"/>
        <w:docPartUnique/>
      </w:docPartObj>
    </w:sdtPr>
    <w:sdtEndPr/>
    <w:sdtContent>
      <w:p w:rsidR="007F5829" w:rsidRDefault="007F58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12B">
          <w:rPr>
            <w:noProof/>
          </w:rPr>
          <w:t>31</w:t>
        </w:r>
        <w:r>
          <w:fldChar w:fldCharType="end"/>
        </w:r>
      </w:p>
    </w:sdtContent>
  </w:sdt>
  <w:p w:rsidR="007F5829" w:rsidRDefault="007F5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2F" w:rsidRDefault="00546E2F" w:rsidP="006B3014">
      <w:pPr>
        <w:spacing w:after="0" w:line="240" w:lineRule="auto"/>
      </w:pPr>
      <w:r>
        <w:separator/>
      </w:r>
    </w:p>
  </w:footnote>
  <w:footnote w:type="continuationSeparator" w:id="0">
    <w:p w:rsidR="00546E2F" w:rsidRDefault="00546E2F" w:rsidP="006B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14" w:rsidRDefault="007F010A" w:rsidP="006B3014">
    <w:pPr>
      <w:pStyle w:val="Nagwek"/>
    </w:pPr>
    <w:r>
      <w:rPr>
        <w:rFonts w:ascii="Tahoma" w:hAnsi="Tahoma" w:cs="Tahoma"/>
        <w:b/>
        <w:sz w:val="16"/>
        <w:szCs w:val="20"/>
      </w:rPr>
      <w:t xml:space="preserve">FORMULARZ </w:t>
    </w:r>
    <w:r w:rsidR="006B3014">
      <w:rPr>
        <w:rFonts w:ascii="Tahoma" w:hAnsi="Tahoma" w:cs="Tahoma"/>
        <w:b/>
        <w:sz w:val="16"/>
        <w:szCs w:val="20"/>
      </w:rPr>
      <w:t xml:space="preserve">PARAMETRÓW TECHNICZNYCH </w:t>
    </w:r>
    <w:r w:rsidR="006B3014">
      <w:rPr>
        <w:rFonts w:ascii="Tahoma" w:hAnsi="Tahoma" w:cs="Tahoma"/>
        <w:b/>
        <w:sz w:val="16"/>
        <w:szCs w:val="20"/>
      </w:rPr>
      <w:tab/>
    </w:r>
    <w:r w:rsidR="006B3014">
      <w:rPr>
        <w:rFonts w:ascii="Tahoma" w:hAnsi="Tahoma" w:cs="Tahoma"/>
        <w:b/>
        <w:sz w:val="16"/>
        <w:szCs w:val="20"/>
      </w:rPr>
      <w:tab/>
      <w:t>ZAŁĄCZNIK NR 3 DO SWZ</w:t>
    </w:r>
  </w:p>
  <w:p w:rsidR="006B3014" w:rsidRDefault="006B3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DD"/>
    <w:rsid w:val="0005351C"/>
    <w:rsid w:val="000E3721"/>
    <w:rsid w:val="0020551A"/>
    <w:rsid w:val="002063E1"/>
    <w:rsid w:val="002A101B"/>
    <w:rsid w:val="00476F72"/>
    <w:rsid w:val="00543CDD"/>
    <w:rsid w:val="00546E2F"/>
    <w:rsid w:val="0057469E"/>
    <w:rsid w:val="006201D0"/>
    <w:rsid w:val="006801FF"/>
    <w:rsid w:val="006B15CF"/>
    <w:rsid w:val="006B3014"/>
    <w:rsid w:val="006F5B4E"/>
    <w:rsid w:val="007F010A"/>
    <w:rsid w:val="007F5829"/>
    <w:rsid w:val="00826020"/>
    <w:rsid w:val="00A50592"/>
    <w:rsid w:val="00AA1495"/>
    <w:rsid w:val="00AC5A32"/>
    <w:rsid w:val="00B9764E"/>
    <w:rsid w:val="00C24206"/>
    <w:rsid w:val="00EF4683"/>
    <w:rsid w:val="00F041F9"/>
    <w:rsid w:val="00F0612B"/>
    <w:rsid w:val="00F26E28"/>
    <w:rsid w:val="00F92507"/>
    <w:rsid w:val="00F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6B1A-0BB8-4690-911C-2977252F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014"/>
  </w:style>
  <w:style w:type="paragraph" w:styleId="Stopka">
    <w:name w:val="footer"/>
    <w:basedOn w:val="Normalny"/>
    <w:link w:val="StopkaZnak"/>
    <w:uiPriority w:val="99"/>
    <w:unhideWhenUsed/>
    <w:rsid w:val="006B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014"/>
  </w:style>
  <w:style w:type="table" w:styleId="Tabela-Siatka">
    <w:name w:val="Table Grid"/>
    <w:basedOn w:val="Standardowy"/>
    <w:uiPriority w:val="39"/>
    <w:rsid w:val="006B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</cp:lastModifiedBy>
  <cp:revision>16</cp:revision>
  <dcterms:created xsi:type="dcterms:W3CDTF">2022-08-10T08:57:00Z</dcterms:created>
  <dcterms:modified xsi:type="dcterms:W3CDTF">2022-10-26T09:53:00Z</dcterms:modified>
</cp:coreProperties>
</file>