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53C2CE15"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690250">
        <w:rPr>
          <w:rFonts w:ascii="Calibri" w:eastAsia="Calibri" w:hAnsi="Calibri" w:cs="Calibri"/>
          <w:color w:val="000000"/>
          <w:sz w:val="20"/>
          <w:szCs w:val="20"/>
        </w:rPr>
        <w:t>1</w:t>
      </w:r>
      <w:r w:rsidR="009C5BAC">
        <w:rPr>
          <w:rFonts w:ascii="Calibri" w:eastAsia="Calibri" w:hAnsi="Calibri" w:cs="Calibri"/>
          <w:color w:val="000000"/>
          <w:sz w:val="20"/>
          <w:szCs w:val="20"/>
        </w:rPr>
        <w:t>1</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2AAEAB30"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9C5BAC">
        <w:rPr>
          <w:b/>
          <w:bCs/>
        </w:rPr>
        <w:t xml:space="preserve">Zaprojektowanie </w:t>
      </w:r>
      <w:r w:rsidR="001956E6">
        <w:rPr>
          <w:b/>
          <w:bCs/>
        </w:rPr>
        <w:t>linii transportu rowerowego na terenie Gminy Kościerzyna – odcinek Skorzewo-Kościerzyna</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0926A897" w:rsidR="00D16643" w:rsidRDefault="00D16643" w:rsidP="0061399C">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5A730232"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61399C">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931098"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931098">
        <w:rPr>
          <w:rFonts w:asciiTheme="minorHAnsi" w:eastAsia="Calibri" w:hAnsiTheme="minorHAnsi" w:cstheme="minorHAnsi"/>
          <w:color w:val="000000"/>
          <w:sz w:val="22"/>
          <w:szCs w:val="22"/>
          <w:lang w:val="en-US"/>
        </w:rPr>
        <w:t xml:space="preserve">      adres e-mail: </w:t>
      </w:r>
      <w:hyperlink r:id="rId8">
        <w:r w:rsidRPr="00931098">
          <w:rPr>
            <w:rFonts w:asciiTheme="minorHAnsi" w:eastAsia="Calibri" w:hAnsiTheme="minorHAnsi" w:cstheme="minorHAnsi"/>
            <w:color w:val="0563C1" w:themeColor="hyperlink"/>
            <w:sz w:val="22"/>
            <w:szCs w:val="22"/>
            <w:u w:val="single"/>
            <w:lang w:val="en-US"/>
          </w:rPr>
          <w:t>z</w:t>
        </w:r>
      </w:hyperlink>
      <w:r w:rsidRPr="00931098">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931098">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40EEE4AB" w14:textId="3437B18F" w:rsidR="00241B3E" w:rsidRPr="00241B3E" w:rsidRDefault="00DA3701" w:rsidP="00241B3E">
      <w:pPr>
        <w:jc w:val="both"/>
        <w:rPr>
          <w:rFonts w:asciiTheme="minorHAnsi" w:eastAsiaTheme="minorHAnsi" w:hAnsiTheme="minorHAnsi" w:cstheme="minorHAnsi"/>
          <w:sz w:val="22"/>
          <w:szCs w:val="22"/>
          <w:lang w:eastAsia="en-US"/>
        </w:rPr>
      </w:pPr>
      <w:r w:rsidRPr="006B172D">
        <w:rPr>
          <w:rFonts w:asciiTheme="minorHAnsi" w:eastAsiaTheme="minorHAnsi" w:hAnsiTheme="minorHAnsi" w:cstheme="minorHAnsi"/>
          <w:sz w:val="22"/>
          <w:szCs w:val="22"/>
          <w:lang w:eastAsia="en-US"/>
        </w:rPr>
        <w:t>Przedmiotem zamówienia</w:t>
      </w:r>
      <w:r w:rsidR="00946C09" w:rsidRPr="006B172D">
        <w:rPr>
          <w:rFonts w:asciiTheme="minorHAnsi" w:eastAsiaTheme="minorHAnsi" w:hAnsiTheme="minorHAnsi" w:cstheme="minorHAnsi"/>
          <w:sz w:val="22"/>
          <w:szCs w:val="22"/>
          <w:lang w:eastAsia="en-US"/>
        </w:rPr>
        <w:t xml:space="preserve"> jest</w:t>
      </w:r>
      <w:r w:rsidR="00BD6735" w:rsidRPr="006B172D">
        <w:rPr>
          <w:rFonts w:asciiTheme="minorHAnsi" w:hAnsiTheme="minorHAnsi" w:cstheme="minorHAnsi"/>
          <w:sz w:val="22"/>
          <w:szCs w:val="22"/>
        </w:rPr>
        <w:t xml:space="preserve"> </w:t>
      </w:r>
      <w:bookmarkStart w:id="1" w:name="_Hlk62035037"/>
      <w:bookmarkEnd w:id="1"/>
      <w:r w:rsidR="006A2827" w:rsidRPr="006B172D">
        <w:rPr>
          <w:rFonts w:asciiTheme="minorHAnsi" w:eastAsiaTheme="minorHAnsi" w:hAnsiTheme="minorHAnsi" w:cstheme="minorHAnsi"/>
          <w:sz w:val="22"/>
          <w:szCs w:val="22"/>
          <w:lang w:eastAsia="en-US"/>
        </w:rPr>
        <w:t>z</w:t>
      </w:r>
      <w:r w:rsidR="00393887" w:rsidRPr="006B172D">
        <w:rPr>
          <w:rFonts w:asciiTheme="minorHAnsi" w:eastAsiaTheme="minorHAnsi" w:hAnsiTheme="minorHAnsi" w:cstheme="minorHAnsi"/>
          <w:sz w:val="22"/>
          <w:szCs w:val="22"/>
          <w:lang w:eastAsia="en-US"/>
        </w:rPr>
        <w:t xml:space="preserve">aprojektowanie linii transportu rowerowego na odcinku </w:t>
      </w:r>
      <w:r w:rsidR="00393887" w:rsidRPr="006B172D">
        <w:rPr>
          <w:rFonts w:asciiTheme="minorHAnsi" w:eastAsiaTheme="minorHAnsi" w:hAnsiTheme="minorHAnsi" w:cstheme="minorHAnsi"/>
          <w:b/>
          <w:sz w:val="22"/>
          <w:szCs w:val="22"/>
          <w:lang w:eastAsia="en-US"/>
        </w:rPr>
        <w:t>Skorzewo – Kościerzyna</w:t>
      </w:r>
      <w:r w:rsidR="00241B3E" w:rsidRPr="006B172D">
        <w:rPr>
          <w:rFonts w:asciiTheme="minorHAnsi" w:eastAsiaTheme="minorHAnsi" w:hAnsiTheme="minorHAnsi" w:cstheme="minorHAnsi"/>
          <w:sz w:val="22"/>
          <w:szCs w:val="22"/>
          <w:lang w:eastAsia="en-US"/>
        </w:rPr>
        <w:t>,</w:t>
      </w:r>
      <w:r w:rsidR="00241B3E" w:rsidRPr="00241B3E">
        <w:rPr>
          <w:rFonts w:asciiTheme="minorHAnsi" w:eastAsiaTheme="minorHAnsi" w:hAnsiTheme="minorHAnsi" w:cstheme="minorHAnsi"/>
          <w:sz w:val="22"/>
          <w:szCs w:val="22"/>
          <w:lang w:eastAsia="en-US"/>
        </w:rPr>
        <w:t xml:space="preserve"> tj. Rozbudowa drogi wojewódzkiej nr 214 – budowa ścieżki pieszo-rowerowej na odcinku Skorzewo – Kościerzyna. </w:t>
      </w:r>
    </w:p>
    <w:p w14:paraId="27C74C9D" w14:textId="261E9422" w:rsidR="00241B3E" w:rsidRPr="00241B3E" w:rsidRDefault="00241B3E" w:rsidP="00241B3E">
      <w:pPr>
        <w:jc w:val="both"/>
        <w:rPr>
          <w:rFonts w:asciiTheme="minorHAnsi" w:eastAsiaTheme="minorHAnsi" w:hAnsiTheme="minorHAnsi" w:cstheme="minorHAnsi"/>
          <w:sz w:val="22"/>
          <w:szCs w:val="22"/>
          <w:lang w:eastAsia="en-US"/>
        </w:rPr>
      </w:pPr>
      <w:r w:rsidRPr="00241B3E">
        <w:rPr>
          <w:rFonts w:asciiTheme="minorHAnsi" w:eastAsiaTheme="minorHAnsi" w:hAnsiTheme="minorHAnsi" w:cstheme="minorHAnsi"/>
          <w:sz w:val="22"/>
          <w:szCs w:val="22"/>
          <w:lang w:eastAsia="en-US"/>
        </w:rPr>
        <w:t xml:space="preserve">Odcinek od ok 78+050 </w:t>
      </w:r>
      <w:r w:rsidR="00BE699B">
        <w:rPr>
          <w:rFonts w:asciiTheme="minorHAnsi" w:eastAsiaTheme="minorHAnsi" w:hAnsiTheme="minorHAnsi" w:cstheme="minorHAnsi"/>
          <w:sz w:val="22"/>
          <w:szCs w:val="22"/>
          <w:lang w:eastAsia="en-US"/>
        </w:rPr>
        <w:t xml:space="preserve">km </w:t>
      </w:r>
      <w:r w:rsidRPr="00241B3E">
        <w:rPr>
          <w:rFonts w:asciiTheme="minorHAnsi" w:eastAsiaTheme="minorHAnsi" w:hAnsiTheme="minorHAnsi" w:cstheme="minorHAnsi"/>
          <w:sz w:val="22"/>
          <w:szCs w:val="22"/>
          <w:lang w:eastAsia="en-US"/>
        </w:rPr>
        <w:t>drogi wojewódzkiej 214 w Skorzewie po wschodniej stronie drogi wojewódzkiej w kierunku Kościerzyny poprzez miejscowość Kościerzyna Wybudowanie wzdłuż drogi wojewódzkiej 214 do granicy administracyjnej z Gminą Miejską Kościerzyna (ul. Graniczna ok 81+740</w:t>
      </w:r>
      <w:r w:rsidR="00BE699B">
        <w:rPr>
          <w:rFonts w:asciiTheme="minorHAnsi" w:eastAsiaTheme="minorHAnsi" w:hAnsiTheme="minorHAnsi" w:cstheme="minorHAnsi"/>
          <w:sz w:val="22"/>
          <w:szCs w:val="22"/>
          <w:lang w:eastAsia="en-US"/>
        </w:rPr>
        <w:t xml:space="preserve"> km</w:t>
      </w:r>
      <w:r w:rsidRPr="00241B3E">
        <w:rPr>
          <w:rFonts w:asciiTheme="minorHAnsi" w:eastAsiaTheme="minorHAnsi" w:hAnsiTheme="minorHAnsi" w:cstheme="minorHAnsi"/>
          <w:sz w:val="22"/>
          <w:szCs w:val="22"/>
          <w:lang w:eastAsia="en-US"/>
        </w:rPr>
        <w:t xml:space="preserve">) – koniec po stronie zachodniej DW214 – łącznie około 3,6 km. Przejście pieszo-rowerowe przez </w:t>
      </w:r>
      <w:r w:rsidRPr="00241B3E">
        <w:rPr>
          <w:rFonts w:asciiTheme="minorHAnsi" w:eastAsiaTheme="minorHAnsi" w:hAnsiTheme="minorHAnsi" w:cstheme="minorHAnsi"/>
          <w:sz w:val="22"/>
          <w:szCs w:val="22"/>
          <w:lang w:eastAsia="en-US"/>
        </w:rPr>
        <w:lastRenderedPageBreak/>
        <w:t xml:space="preserve">DW214 przy skrzyżowaniu z ul. Kościelna w Skorzewie. Należy zaprojektować rozbudowę DW o ścieżkę pieszo-rowerową szerokości 2,55 poza terenem zabudowy i 3,0 m w terenie zabudowy, </w:t>
      </w:r>
      <w:r w:rsidRPr="00241B3E">
        <w:rPr>
          <w:rFonts w:asciiTheme="minorHAnsi" w:eastAsiaTheme="minorHAnsi" w:hAnsiTheme="minorHAnsi" w:cstheme="minorHAnsi"/>
          <w:sz w:val="22"/>
          <w:szCs w:val="22"/>
        </w:rPr>
        <w:t>nawierzchnia z betonu asfaltowego, kanał teletechniczny na odcinku Skorzewo (ok 78+050</w:t>
      </w:r>
      <w:r w:rsidR="00BE699B">
        <w:rPr>
          <w:rFonts w:asciiTheme="minorHAnsi" w:eastAsiaTheme="minorHAnsi" w:hAnsiTheme="minorHAnsi" w:cstheme="minorHAnsi"/>
          <w:sz w:val="22"/>
          <w:szCs w:val="22"/>
        </w:rPr>
        <w:t xml:space="preserve"> km</w:t>
      </w:r>
      <w:r w:rsidRPr="00241B3E">
        <w:rPr>
          <w:rFonts w:asciiTheme="minorHAnsi" w:eastAsiaTheme="minorHAnsi" w:hAnsiTheme="minorHAnsi" w:cstheme="minorHAnsi"/>
          <w:sz w:val="22"/>
          <w:szCs w:val="22"/>
        </w:rPr>
        <w:t>) – Kościerzyna – Wybudowanie (ul. Bzowa), oświetlenie drogi pieszo-rowerowej latarniami solarnymi na odcinku zabudowanym miejscowości Kościerzyna</w:t>
      </w:r>
      <w:r w:rsidR="00BE699B">
        <w:rPr>
          <w:rFonts w:asciiTheme="minorHAnsi" w:eastAsiaTheme="minorHAnsi" w:hAnsiTheme="minorHAnsi" w:cstheme="minorHAnsi"/>
          <w:sz w:val="22"/>
          <w:szCs w:val="22"/>
        </w:rPr>
        <w:t>-</w:t>
      </w:r>
      <w:r w:rsidRPr="00241B3E">
        <w:rPr>
          <w:rFonts w:asciiTheme="minorHAnsi" w:eastAsiaTheme="minorHAnsi" w:hAnsiTheme="minorHAnsi" w:cstheme="minorHAnsi"/>
          <w:sz w:val="22"/>
          <w:szCs w:val="22"/>
        </w:rPr>
        <w:t>Wybudowanie, oświetlone przejście pieszo-rowerowe z azylem bezpieczeństwa (2 latarnie zasilane kablowo z istniejącego złącza kablowego), przeniesienie zatoki postojowej o długości około 50</w:t>
      </w:r>
      <w:r w:rsidR="00BE699B">
        <w:rPr>
          <w:rFonts w:asciiTheme="minorHAnsi" w:eastAsiaTheme="minorHAnsi" w:hAnsiTheme="minorHAnsi" w:cstheme="minorHAnsi"/>
          <w:sz w:val="22"/>
          <w:szCs w:val="22"/>
        </w:rPr>
        <w:t xml:space="preserve"> </w:t>
      </w:r>
      <w:r w:rsidRPr="00241B3E">
        <w:rPr>
          <w:rFonts w:asciiTheme="minorHAnsi" w:eastAsiaTheme="minorHAnsi" w:hAnsiTheme="minorHAnsi" w:cstheme="minorHAnsi"/>
          <w:sz w:val="22"/>
          <w:szCs w:val="22"/>
        </w:rPr>
        <w:t>m (</w:t>
      </w:r>
      <w:r w:rsidR="00BE699B">
        <w:rPr>
          <w:rFonts w:asciiTheme="minorHAnsi" w:eastAsiaTheme="minorHAnsi" w:hAnsiTheme="minorHAnsi" w:cstheme="minorHAnsi"/>
          <w:sz w:val="22"/>
          <w:szCs w:val="22"/>
        </w:rPr>
        <w:t xml:space="preserve">istniejącej </w:t>
      </w:r>
      <w:r w:rsidRPr="00241B3E">
        <w:rPr>
          <w:rFonts w:asciiTheme="minorHAnsi" w:eastAsiaTheme="minorHAnsi" w:hAnsiTheme="minorHAnsi" w:cstheme="minorHAnsi"/>
          <w:sz w:val="22"/>
          <w:szCs w:val="22"/>
        </w:rPr>
        <w:t xml:space="preserve">przy sklepie w Skorzewie), zaprojektowanie organizacji ruchu: oznakowanie pionowe i poziome, elementy BRD. </w:t>
      </w:r>
    </w:p>
    <w:p w14:paraId="54AB48C6" w14:textId="4AFC42FC" w:rsidR="00241B3E" w:rsidRPr="00241B3E" w:rsidRDefault="00241B3E" w:rsidP="00241B3E">
      <w:pPr>
        <w:spacing w:after="160" w:line="259" w:lineRule="auto"/>
        <w:jc w:val="both"/>
        <w:rPr>
          <w:rFonts w:asciiTheme="minorHAnsi" w:eastAsiaTheme="minorHAnsi" w:hAnsiTheme="minorHAnsi" w:cstheme="minorHAnsi"/>
          <w:sz w:val="22"/>
          <w:szCs w:val="22"/>
          <w:lang w:eastAsia="en-US"/>
        </w:rPr>
      </w:pPr>
      <w:r w:rsidRPr="00241B3E">
        <w:rPr>
          <w:rFonts w:asciiTheme="minorHAnsi" w:eastAsiaTheme="minorHAnsi" w:hAnsiTheme="minorHAnsi" w:cstheme="minorHAnsi"/>
          <w:sz w:val="22"/>
          <w:szCs w:val="22"/>
          <w:lang w:eastAsia="en-US"/>
        </w:rPr>
        <w:t>Zakres rzeczowy zamówienia określa mapa z planowanym przebiegiem ścieżki pieszo-rowerowej</w:t>
      </w:r>
      <w:r w:rsidR="00E05120">
        <w:rPr>
          <w:rFonts w:asciiTheme="minorHAnsi" w:eastAsiaTheme="minorHAnsi" w:hAnsiTheme="minorHAnsi" w:cstheme="minorHAnsi"/>
          <w:sz w:val="22"/>
          <w:szCs w:val="22"/>
          <w:lang w:eastAsia="en-US"/>
        </w:rPr>
        <w:t xml:space="preserve"> (załącznik nr 12) </w:t>
      </w:r>
      <w:r w:rsidRPr="00241B3E">
        <w:rPr>
          <w:rFonts w:asciiTheme="minorHAnsi" w:eastAsiaTheme="minorHAnsi" w:hAnsiTheme="minorHAnsi" w:cstheme="minorHAnsi"/>
          <w:sz w:val="22"/>
          <w:szCs w:val="22"/>
          <w:lang w:eastAsia="en-US"/>
        </w:rPr>
        <w:t xml:space="preserve"> oraz dokumentacja fotograficzna</w:t>
      </w:r>
      <w:r w:rsidR="00E05120">
        <w:rPr>
          <w:rFonts w:asciiTheme="minorHAnsi" w:eastAsiaTheme="minorHAnsi" w:hAnsiTheme="minorHAnsi" w:cstheme="minorHAnsi"/>
          <w:sz w:val="22"/>
          <w:szCs w:val="22"/>
          <w:lang w:eastAsia="en-US"/>
        </w:rPr>
        <w:t xml:space="preserve"> (załącznik nr 13)</w:t>
      </w:r>
      <w:r w:rsidRPr="00241B3E">
        <w:rPr>
          <w:rFonts w:asciiTheme="minorHAnsi" w:eastAsiaTheme="minorHAnsi" w:hAnsiTheme="minorHAnsi" w:cstheme="minorHAnsi"/>
          <w:sz w:val="22"/>
          <w:szCs w:val="22"/>
          <w:lang w:eastAsia="en-US"/>
        </w:rPr>
        <w:t xml:space="preserve">. </w:t>
      </w:r>
    </w:p>
    <w:p w14:paraId="5EFFCD22" w14:textId="2263406D" w:rsidR="006A2827" w:rsidRPr="0054246E" w:rsidRDefault="006A2827" w:rsidP="00241B3E">
      <w:pPr>
        <w:spacing w:after="160" w:line="259" w:lineRule="auto"/>
        <w:jc w:val="both"/>
        <w:rPr>
          <w:rFonts w:asciiTheme="minorHAnsi" w:hAnsiTheme="minorHAnsi" w:cstheme="minorHAnsi"/>
          <w:sz w:val="22"/>
          <w:szCs w:val="22"/>
          <w:u w:val="single"/>
        </w:rPr>
      </w:pPr>
      <w:r w:rsidRPr="0054246E">
        <w:rPr>
          <w:rFonts w:asciiTheme="minorHAnsi" w:hAnsiTheme="minorHAnsi" w:cstheme="minorHAnsi"/>
          <w:sz w:val="22"/>
          <w:szCs w:val="22"/>
          <w:u w:val="single"/>
        </w:rPr>
        <w:t>Zakres rzeczowy przedmiotu zamówienia określony wyżej obejmuje w szczególności:</w:t>
      </w:r>
    </w:p>
    <w:p w14:paraId="7E3D4DE7" w14:textId="77777777" w:rsidR="006A2827" w:rsidRPr="0054246E" w:rsidRDefault="006A2827" w:rsidP="006A2827">
      <w:pPr>
        <w:numPr>
          <w:ilvl w:val="0"/>
          <w:numId w:val="45"/>
        </w:numPr>
        <w:suppressAutoHyphens w:val="0"/>
        <w:ind w:left="714" w:hanging="357"/>
        <w:jc w:val="both"/>
        <w:rPr>
          <w:rFonts w:asciiTheme="minorHAnsi" w:eastAsia="Calibri" w:hAnsiTheme="minorHAnsi" w:cstheme="minorHAnsi"/>
          <w:sz w:val="22"/>
          <w:szCs w:val="22"/>
          <w:lang w:eastAsia="en-US"/>
        </w:rPr>
      </w:pPr>
      <w:r w:rsidRPr="0054246E">
        <w:rPr>
          <w:rFonts w:asciiTheme="minorHAnsi" w:eastAsia="Calibri" w:hAnsiTheme="minorHAnsi" w:cstheme="minorHAnsi"/>
          <w:sz w:val="22"/>
          <w:szCs w:val="22"/>
          <w:lang w:eastAsia="en-US"/>
        </w:rPr>
        <w:t xml:space="preserve">sporządzenie projektu wstępnego (koncepcji) i uzyskanie dla niego akceptacji Zamawiającego </w:t>
      </w:r>
    </w:p>
    <w:p w14:paraId="10E283F1" w14:textId="09C6A65A" w:rsidR="006A2827" w:rsidRPr="0054246E" w:rsidRDefault="006A2827" w:rsidP="00231B0C">
      <w:pPr>
        <w:numPr>
          <w:ilvl w:val="0"/>
          <w:numId w:val="45"/>
        </w:numPr>
        <w:suppressAutoHyphens w:val="0"/>
        <w:ind w:left="714" w:hanging="357"/>
        <w:jc w:val="both"/>
        <w:rPr>
          <w:rFonts w:asciiTheme="minorHAnsi" w:eastAsia="Calibri" w:hAnsiTheme="minorHAnsi" w:cstheme="minorHAnsi"/>
          <w:sz w:val="22"/>
          <w:szCs w:val="22"/>
          <w:lang w:eastAsia="en-US"/>
        </w:rPr>
      </w:pPr>
      <w:r w:rsidRPr="0054246E">
        <w:rPr>
          <w:rFonts w:asciiTheme="minorHAnsi" w:eastAsia="Calibri" w:hAnsiTheme="minorHAnsi" w:cstheme="minorHAnsi"/>
          <w:sz w:val="22"/>
          <w:szCs w:val="22"/>
          <w:lang w:eastAsia="en-US"/>
        </w:rPr>
        <w:t xml:space="preserve">wykonanie kompletnej dokumentacji projektowej i uzyskanie wynikających z przepisów: </w:t>
      </w:r>
      <w:r w:rsidR="00241B3E" w:rsidRPr="0054246E">
        <w:rPr>
          <w:rFonts w:asciiTheme="minorHAnsi" w:eastAsia="Calibri" w:hAnsiTheme="minorHAnsi" w:cstheme="minorHAnsi"/>
          <w:sz w:val="22"/>
          <w:szCs w:val="22"/>
          <w:lang w:eastAsia="en-US"/>
        </w:rPr>
        <w:br/>
      </w:r>
      <w:r w:rsidRPr="0054246E">
        <w:rPr>
          <w:rFonts w:asciiTheme="minorHAnsi" w:eastAsia="Calibri" w:hAnsiTheme="minorHAnsi" w:cstheme="minorHAnsi"/>
          <w:sz w:val="22"/>
          <w:szCs w:val="22"/>
          <w:lang w:eastAsia="en-US"/>
        </w:rPr>
        <w:t>uzgodnień</w:t>
      </w:r>
      <w:r w:rsidR="00241B3E" w:rsidRPr="0054246E">
        <w:rPr>
          <w:rFonts w:asciiTheme="minorHAnsi" w:eastAsia="Calibri" w:hAnsiTheme="minorHAnsi" w:cstheme="minorHAnsi"/>
          <w:sz w:val="22"/>
          <w:szCs w:val="22"/>
          <w:lang w:eastAsia="en-US"/>
        </w:rPr>
        <w:t xml:space="preserve"> (na trasie ścieżki pieszo-rowerowej występuje m.in. sieć energetyczna, wodociągowa, kanalizacyjna, teletechniczna, zaprojektowana gazowa), opinii (</w:t>
      </w:r>
      <w:r w:rsidR="00CA1075">
        <w:rPr>
          <w:rFonts w:asciiTheme="minorHAnsi" w:eastAsia="Calibri" w:hAnsiTheme="minorHAnsi" w:cstheme="minorHAnsi"/>
          <w:sz w:val="22"/>
          <w:szCs w:val="22"/>
          <w:lang w:eastAsia="en-US"/>
        </w:rPr>
        <w:t>w szczególności</w:t>
      </w:r>
      <w:r w:rsidR="00241B3E" w:rsidRPr="0054246E">
        <w:rPr>
          <w:rFonts w:asciiTheme="minorHAnsi" w:eastAsia="Calibri" w:hAnsiTheme="minorHAnsi" w:cstheme="minorHAnsi"/>
          <w:sz w:val="22"/>
          <w:szCs w:val="22"/>
          <w:lang w:eastAsia="en-US"/>
        </w:rPr>
        <w:t xml:space="preserve"> Zarząd Województwa Pomorskiego, Zarząd Powiatu Kościerskiego, Wójt Gminy Kościerzyna, Regionalny Zarząd Gospodarki Wodnej w Gdańsku, Regionalna Dyrekcja Lasów Państ</w:t>
      </w:r>
      <w:r w:rsidR="00231B0C" w:rsidRPr="0054246E">
        <w:rPr>
          <w:rFonts w:asciiTheme="minorHAnsi" w:eastAsia="Calibri" w:hAnsiTheme="minorHAnsi" w:cstheme="minorHAnsi"/>
          <w:sz w:val="22"/>
          <w:szCs w:val="22"/>
          <w:lang w:eastAsia="en-US"/>
        </w:rPr>
        <w:t>wowych w Gda</w:t>
      </w:r>
      <w:r w:rsidR="00753EA3" w:rsidRPr="0054246E">
        <w:rPr>
          <w:rFonts w:asciiTheme="minorHAnsi" w:eastAsia="Calibri" w:hAnsiTheme="minorHAnsi" w:cstheme="minorHAnsi"/>
          <w:sz w:val="22"/>
          <w:szCs w:val="22"/>
          <w:lang w:eastAsia="en-US"/>
        </w:rPr>
        <w:t>ń</w:t>
      </w:r>
      <w:r w:rsidR="00231B0C" w:rsidRPr="0054246E">
        <w:rPr>
          <w:rFonts w:asciiTheme="minorHAnsi" w:eastAsia="Calibri" w:hAnsiTheme="minorHAnsi" w:cstheme="minorHAnsi"/>
          <w:sz w:val="22"/>
          <w:szCs w:val="22"/>
          <w:lang w:eastAsia="en-US"/>
        </w:rPr>
        <w:t>sku)</w:t>
      </w:r>
      <w:r w:rsidR="00753EA3" w:rsidRPr="0054246E">
        <w:rPr>
          <w:rFonts w:asciiTheme="minorHAnsi" w:eastAsia="Calibri" w:hAnsiTheme="minorHAnsi" w:cstheme="minorHAnsi"/>
          <w:sz w:val="22"/>
          <w:szCs w:val="22"/>
          <w:lang w:eastAsia="en-US"/>
        </w:rPr>
        <w:t>;</w:t>
      </w:r>
    </w:p>
    <w:p w14:paraId="6DC6A8A0" w14:textId="768C9765" w:rsidR="00753EA3" w:rsidRPr="0054246E" w:rsidRDefault="00753EA3" w:rsidP="00231B0C">
      <w:pPr>
        <w:numPr>
          <w:ilvl w:val="0"/>
          <w:numId w:val="45"/>
        </w:numPr>
        <w:suppressAutoHyphens w:val="0"/>
        <w:ind w:left="714" w:hanging="357"/>
        <w:jc w:val="both"/>
        <w:rPr>
          <w:rFonts w:asciiTheme="minorHAnsi" w:eastAsia="Calibri" w:hAnsiTheme="minorHAnsi" w:cstheme="minorHAnsi"/>
          <w:sz w:val="22"/>
          <w:szCs w:val="22"/>
          <w:lang w:eastAsia="en-US"/>
        </w:rPr>
      </w:pPr>
      <w:r w:rsidRPr="0054246E">
        <w:rPr>
          <w:rFonts w:asciiTheme="minorHAnsi" w:eastAsia="Calibri" w:hAnsiTheme="minorHAnsi" w:cstheme="minorHAnsi"/>
          <w:sz w:val="22"/>
          <w:szCs w:val="22"/>
          <w:lang w:eastAsia="en-US"/>
        </w:rPr>
        <w:t>wykonanie projektu docelowej organizacji ruchu (w tym uzgodnienie),</w:t>
      </w:r>
    </w:p>
    <w:p w14:paraId="5CEC731D" w14:textId="75C8D2B0" w:rsidR="006A2827" w:rsidRPr="0054246E" w:rsidRDefault="006A2827" w:rsidP="006A2827">
      <w:pPr>
        <w:numPr>
          <w:ilvl w:val="0"/>
          <w:numId w:val="45"/>
        </w:numPr>
        <w:suppressAutoHyphens w:val="0"/>
        <w:ind w:left="714" w:hanging="357"/>
        <w:jc w:val="both"/>
        <w:rPr>
          <w:rFonts w:asciiTheme="minorHAnsi" w:eastAsia="Calibri" w:hAnsiTheme="minorHAnsi" w:cstheme="minorHAnsi"/>
          <w:sz w:val="22"/>
          <w:szCs w:val="22"/>
          <w:lang w:eastAsia="en-US"/>
        </w:rPr>
      </w:pPr>
      <w:r w:rsidRPr="0054246E">
        <w:rPr>
          <w:rFonts w:asciiTheme="minorHAnsi" w:eastAsia="Calibri" w:hAnsiTheme="minorHAnsi" w:cstheme="minorHAnsi"/>
          <w:sz w:val="22"/>
          <w:szCs w:val="22"/>
          <w:lang w:eastAsia="en-US"/>
        </w:rPr>
        <w:t xml:space="preserve">sporządzenie projektów </w:t>
      </w:r>
      <w:r w:rsidR="00753EA3" w:rsidRPr="0054246E">
        <w:rPr>
          <w:rFonts w:asciiTheme="minorHAnsi" w:eastAsia="Calibri" w:hAnsiTheme="minorHAnsi" w:cstheme="minorHAnsi"/>
          <w:sz w:val="22"/>
          <w:szCs w:val="22"/>
          <w:lang w:eastAsia="en-US"/>
        </w:rPr>
        <w:t>technicznych,</w:t>
      </w:r>
    </w:p>
    <w:p w14:paraId="76091312" w14:textId="34479E61" w:rsidR="006A2827" w:rsidRPr="0054246E" w:rsidRDefault="006A2827" w:rsidP="006A2827">
      <w:pPr>
        <w:numPr>
          <w:ilvl w:val="0"/>
          <w:numId w:val="45"/>
        </w:numPr>
        <w:suppressAutoHyphens w:val="0"/>
        <w:jc w:val="both"/>
        <w:rPr>
          <w:rFonts w:asciiTheme="minorHAnsi" w:eastAsia="Calibri" w:hAnsiTheme="minorHAnsi" w:cstheme="minorHAnsi"/>
          <w:sz w:val="22"/>
          <w:szCs w:val="22"/>
          <w:lang w:eastAsia="en-US"/>
        </w:rPr>
      </w:pPr>
      <w:r w:rsidRPr="0054246E">
        <w:rPr>
          <w:rFonts w:asciiTheme="minorHAnsi" w:eastAsia="Calibri" w:hAnsiTheme="minorHAnsi" w:cstheme="minorHAnsi"/>
          <w:sz w:val="22"/>
          <w:szCs w:val="22"/>
          <w:lang w:eastAsia="en-US"/>
        </w:rPr>
        <w:t>wykonanie projektów podziałów nieruchomości</w:t>
      </w:r>
      <w:r w:rsidR="00753EA3" w:rsidRPr="0054246E">
        <w:rPr>
          <w:rFonts w:asciiTheme="minorHAnsi" w:eastAsia="Calibri" w:hAnsiTheme="minorHAnsi" w:cstheme="minorHAnsi"/>
          <w:sz w:val="22"/>
          <w:szCs w:val="22"/>
          <w:lang w:eastAsia="en-US"/>
        </w:rPr>
        <w:t>,</w:t>
      </w:r>
    </w:p>
    <w:p w14:paraId="51F419D2" w14:textId="13A5EC45" w:rsidR="006A2827" w:rsidRPr="0054246E" w:rsidRDefault="006A2827" w:rsidP="006A2827">
      <w:pPr>
        <w:numPr>
          <w:ilvl w:val="0"/>
          <w:numId w:val="45"/>
        </w:numPr>
        <w:suppressAutoHyphens w:val="0"/>
        <w:jc w:val="both"/>
        <w:rPr>
          <w:rFonts w:asciiTheme="minorHAnsi" w:eastAsia="Calibri" w:hAnsiTheme="minorHAnsi" w:cstheme="minorHAnsi"/>
          <w:sz w:val="22"/>
          <w:szCs w:val="22"/>
          <w:lang w:eastAsia="en-US"/>
        </w:rPr>
      </w:pPr>
      <w:r w:rsidRPr="0054246E">
        <w:rPr>
          <w:rFonts w:asciiTheme="minorHAnsi" w:eastAsia="Calibri" w:hAnsiTheme="minorHAnsi" w:cstheme="minorHAnsi"/>
          <w:sz w:val="22"/>
          <w:szCs w:val="22"/>
          <w:lang w:eastAsia="en-US"/>
        </w:rPr>
        <w:t>Uzyskanie decyzji o zezwoleniu na realizację inwestycji drogowej (ZRID) linii transportu rowerowego</w:t>
      </w:r>
      <w:r w:rsidR="00753EA3" w:rsidRPr="0054246E">
        <w:rPr>
          <w:rFonts w:asciiTheme="minorHAnsi" w:eastAsia="Calibri" w:hAnsiTheme="minorHAnsi" w:cstheme="minorHAnsi"/>
          <w:sz w:val="22"/>
          <w:szCs w:val="22"/>
          <w:lang w:eastAsia="en-US"/>
        </w:rPr>
        <w:t xml:space="preserve"> (Wojewoda Pomorski)</w:t>
      </w:r>
      <w:r w:rsidRPr="0054246E">
        <w:rPr>
          <w:rFonts w:asciiTheme="minorHAnsi" w:eastAsia="Calibri" w:hAnsiTheme="minorHAnsi" w:cstheme="minorHAnsi"/>
          <w:sz w:val="22"/>
          <w:szCs w:val="22"/>
          <w:lang w:eastAsia="en-US"/>
        </w:rPr>
        <w:t xml:space="preserve">; </w:t>
      </w:r>
    </w:p>
    <w:p w14:paraId="5F65BFA6" w14:textId="61AE8678" w:rsidR="00753EA3" w:rsidRPr="0054246E" w:rsidRDefault="00753EA3" w:rsidP="006A2827">
      <w:pPr>
        <w:numPr>
          <w:ilvl w:val="0"/>
          <w:numId w:val="45"/>
        </w:numPr>
        <w:suppressAutoHyphens w:val="0"/>
        <w:jc w:val="both"/>
        <w:rPr>
          <w:rFonts w:asciiTheme="minorHAnsi" w:eastAsia="Calibri" w:hAnsiTheme="minorHAnsi" w:cstheme="minorHAnsi"/>
          <w:sz w:val="22"/>
          <w:szCs w:val="22"/>
          <w:lang w:eastAsia="en-US"/>
        </w:rPr>
      </w:pPr>
      <w:r w:rsidRPr="0054246E">
        <w:rPr>
          <w:rFonts w:asciiTheme="minorHAnsi" w:eastAsia="Calibri" w:hAnsiTheme="minorHAnsi" w:cstheme="minorHAnsi"/>
          <w:sz w:val="22"/>
          <w:szCs w:val="22"/>
          <w:lang w:eastAsia="en-US"/>
        </w:rPr>
        <w:t>Stabilizacja w terenie nowych punktów granicznych po zatwierdzeniu projektów podziału (decyzja ZRID).</w:t>
      </w:r>
    </w:p>
    <w:p w14:paraId="1C8F6FE6" w14:textId="77777777" w:rsidR="006A2827" w:rsidRPr="006A2827" w:rsidRDefault="006A2827" w:rsidP="006A2827">
      <w:pPr>
        <w:jc w:val="both"/>
        <w:rPr>
          <w:rFonts w:asciiTheme="minorHAnsi" w:hAnsiTheme="minorHAnsi" w:cstheme="minorHAnsi"/>
          <w:color w:val="000000"/>
          <w:sz w:val="22"/>
          <w:szCs w:val="22"/>
        </w:rPr>
      </w:pPr>
    </w:p>
    <w:p w14:paraId="45C47F87" w14:textId="4B5B6D87" w:rsidR="006A2827" w:rsidRDefault="006A2827" w:rsidP="006A2827">
      <w:pPr>
        <w:jc w:val="both"/>
        <w:rPr>
          <w:rFonts w:asciiTheme="minorHAnsi" w:hAnsiTheme="minorHAnsi" w:cstheme="minorHAnsi"/>
          <w:color w:val="000000"/>
          <w:sz w:val="22"/>
          <w:szCs w:val="22"/>
          <w:u w:val="single"/>
        </w:rPr>
      </w:pPr>
      <w:r w:rsidRPr="006A2827">
        <w:rPr>
          <w:rFonts w:asciiTheme="minorHAnsi" w:hAnsiTheme="minorHAnsi" w:cstheme="minorHAnsi"/>
          <w:color w:val="000000"/>
          <w:sz w:val="22"/>
          <w:szCs w:val="22"/>
          <w:u w:val="single"/>
        </w:rPr>
        <w:t>W zakresie projektowania wykonawca zastosuje się do wymagań</w:t>
      </w:r>
      <w:r w:rsidR="00E12FD4">
        <w:rPr>
          <w:rFonts w:asciiTheme="minorHAnsi" w:hAnsiTheme="minorHAnsi" w:cstheme="minorHAnsi"/>
          <w:color w:val="000000"/>
          <w:sz w:val="22"/>
          <w:szCs w:val="22"/>
          <w:u w:val="single"/>
        </w:rPr>
        <w:t xml:space="preserve"> </w:t>
      </w:r>
      <w:r w:rsidR="00BB7481">
        <w:rPr>
          <w:rFonts w:asciiTheme="minorHAnsi" w:hAnsiTheme="minorHAnsi" w:cstheme="minorHAnsi"/>
          <w:color w:val="000000"/>
          <w:sz w:val="22"/>
          <w:szCs w:val="22"/>
          <w:u w:val="single"/>
        </w:rPr>
        <w:t>opisu przedmiotu zamówienia</w:t>
      </w:r>
      <w:r w:rsidRPr="006A2827">
        <w:rPr>
          <w:rFonts w:asciiTheme="minorHAnsi" w:hAnsiTheme="minorHAnsi" w:cstheme="minorHAnsi"/>
          <w:color w:val="000000"/>
          <w:sz w:val="22"/>
          <w:szCs w:val="22"/>
          <w:u w:val="single"/>
        </w:rPr>
        <w:t xml:space="preserve"> i umowy. </w:t>
      </w:r>
    </w:p>
    <w:p w14:paraId="4528E3E4" w14:textId="77777777" w:rsidR="000B1E44" w:rsidRDefault="000B1E44" w:rsidP="006A2827">
      <w:pPr>
        <w:jc w:val="both"/>
        <w:rPr>
          <w:rFonts w:asciiTheme="minorHAnsi" w:hAnsiTheme="minorHAnsi" w:cstheme="minorHAnsi"/>
          <w:color w:val="000000"/>
          <w:sz w:val="22"/>
          <w:szCs w:val="22"/>
          <w:u w:val="single"/>
        </w:rPr>
      </w:pPr>
    </w:p>
    <w:p w14:paraId="2CD74E86" w14:textId="77777777" w:rsidR="007E716E" w:rsidRPr="007E716E" w:rsidRDefault="007E716E" w:rsidP="007E716E">
      <w:pPr>
        <w:suppressAutoHyphens w:val="0"/>
        <w:spacing w:after="281" w:line="247" w:lineRule="auto"/>
        <w:ind w:left="502"/>
        <w:jc w:val="both"/>
        <w:rPr>
          <w:rFonts w:ascii="Calibri" w:eastAsia="Calibri" w:hAnsi="Calibri" w:cs="Calibri"/>
          <w:color w:val="000000"/>
          <w:sz w:val="22"/>
          <w:szCs w:val="22"/>
        </w:rPr>
      </w:pPr>
      <w:r w:rsidRPr="007E716E">
        <w:rPr>
          <w:rFonts w:ascii="Calibri" w:eastAsia="Calibri" w:hAnsi="Calibri" w:cs="Calibri"/>
          <w:color w:val="000000"/>
          <w:sz w:val="22"/>
          <w:szCs w:val="22"/>
        </w:rPr>
        <w:t>Dokumentację projektową należy sporządzić w zakresie zgodnym w szczególności z:</w:t>
      </w:r>
      <w:r w:rsidRPr="007E716E">
        <w:rPr>
          <w:rFonts w:ascii="Calibri" w:eastAsia="Calibri" w:hAnsi="Calibri" w:cs="Calibri"/>
          <w:color w:val="000000"/>
          <w:szCs w:val="22"/>
        </w:rPr>
        <w:t xml:space="preserve"> </w:t>
      </w:r>
    </w:p>
    <w:p w14:paraId="5AEC23EC" w14:textId="1AFA2C28"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Rozwoju z dnia 11 września 2020 r. w sprawie szczegółowego zakresu i formy projektu budowlanego</w:t>
      </w:r>
      <w:r w:rsidR="0082771B">
        <w:rPr>
          <w:rFonts w:ascii="Calibri" w:eastAsia="Calibri" w:hAnsi="Calibri" w:cs="Calibri"/>
          <w:color w:val="000000"/>
          <w:sz w:val="22"/>
          <w:szCs w:val="22"/>
        </w:rPr>
        <w:t xml:space="preserve"> (Dz.U.2020 poz.1609)</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302B0C3F" w14:textId="4AF6239F" w:rsidR="007E716E" w:rsidRPr="00B12389"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rozporządzeniem Ministra </w:t>
      </w:r>
      <w:r w:rsidR="008A17FD">
        <w:rPr>
          <w:rFonts w:ascii="Calibri" w:eastAsia="Calibri" w:hAnsi="Calibri" w:cs="Calibri"/>
          <w:color w:val="000000"/>
          <w:sz w:val="22"/>
          <w:szCs w:val="22"/>
        </w:rPr>
        <w:t>Rozwoju i Technologii</w:t>
      </w:r>
      <w:r w:rsidRPr="007E716E">
        <w:rPr>
          <w:rFonts w:ascii="Calibri" w:eastAsia="Calibri" w:hAnsi="Calibri" w:cs="Calibri"/>
          <w:color w:val="000000"/>
          <w:sz w:val="22"/>
          <w:szCs w:val="22"/>
        </w:rPr>
        <w:t xml:space="preserve"> w sprawie szczegółowego zakresu i formy dokumentacji projektowej, specyfikacji technicznych wykonania i odbioru robót budowlanych oraz programu funkcjonalno-użytkowego</w:t>
      </w:r>
      <w:r w:rsidR="008227BD">
        <w:rPr>
          <w:rFonts w:ascii="Calibri" w:eastAsia="Calibri" w:hAnsi="Calibri" w:cs="Calibri"/>
          <w:color w:val="000000"/>
          <w:sz w:val="22"/>
          <w:szCs w:val="22"/>
        </w:rPr>
        <w:t xml:space="preserve"> z dnia 20 grudnia  2021 r. (Dz.U.2021, poz. 2454)</w:t>
      </w:r>
      <w:r w:rsidRPr="007E716E">
        <w:rPr>
          <w:rFonts w:ascii="Calibri" w:eastAsia="Calibri" w:hAnsi="Calibri" w:cs="Calibri"/>
          <w:color w:val="000000"/>
          <w:sz w:val="22"/>
          <w:szCs w:val="22"/>
        </w:rPr>
        <w:t xml:space="preserve">, </w:t>
      </w:r>
      <w:r w:rsidRPr="007E716E">
        <w:rPr>
          <w:rFonts w:ascii="Calibri" w:eastAsia="Calibri" w:hAnsi="Calibri" w:cs="Calibri"/>
          <w:b/>
          <w:color w:val="000000"/>
          <w:szCs w:val="22"/>
        </w:rPr>
        <w:t xml:space="preserve"> </w:t>
      </w:r>
    </w:p>
    <w:p w14:paraId="26290612" w14:textId="66B0056A" w:rsidR="00B12389" w:rsidRPr="006E1788" w:rsidRDefault="00B12389" w:rsidP="007E716E">
      <w:pPr>
        <w:numPr>
          <w:ilvl w:val="1"/>
          <w:numId w:val="47"/>
        </w:numPr>
        <w:suppressAutoHyphens w:val="0"/>
        <w:spacing w:after="24" w:line="247" w:lineRule="auto"/>
        <w:ind w:right="3" w:hanging="293"/>
        <w:jc w:val="both"/>
        <w:rPr>
          <w:rFonts w:ascii="Calibri" w:eastAsia="Calibri" w:hAnsi="Calibri" w:cs="Calibri"/>
          <w:bCs/>
          <w:color w:val="000000"/>
          <w:sz w:val="22"/>
          <w:szCs w:val="22"/>
        </w:rPr>
      </w:pPr>
      <w:r w:rsidRPr="006E1788">
        <w:rPr>
          <w:rFonts w:ascii="Calibri" w:eastAsia="Calibri" w:hAnsi="Calibri" w:cs="Calibri"/>
          <w:bCs/>
          <w:color w:val="000000"/>
          <w:sz w:val="22"/>
          <w:szCs w:val="22"/>
        </w:rPr>
        <w:t>Rozporządzeniem Ministra Infrastruktury z dnia 23 czerwca 2003 r. w sprawie informacji dotyczącej bezpieczeństwa i ochrony zdrowia oraz planu bezpieczeństwa i ochrony zdrowia,</w:t>
      </w:r>
    </w:p>
    <w:p w14:paraId="0A068F43" w14:textId="5A15DF9C" w:rsidR="00B12389" w:rsidRPr="007E716E" w:rsidRDefault="00B12389"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Pr>
          <w:rFonts w:ascii="Calibri" w:eastAsia="Calibri" w:hAnsi="Calibri" w:cs="Calibri"/>
          <w:color w:val="000000"/>
          <w:sz w:val="22"/>
          <w:szCs w:val="22"/>
        </w:rPr>
        <w:t>Rozporządzeniem Ministra</w:t>
      </w:r>
      <w:r w:rsidR="008A17FD">
        <w:rPr>
          <w:rFonts w:ascii="Calibri" w:eastAsia="Calibri" w:hAnsi="Calibri" w:cs="Calibri"/>
          <w:color w:val="000000"/>
          <w:sz w:val="22"/>
          <w:szCs w:val="22"/>
        </w:rPr>
        <w:t xml:space="preserve"> Rozwoju i Technologii</w:t>
      </w:r>
      <w:r>
        <w:rPr>
          <w:rFonts w:ascii="Calibri" w:eastAsia="Calibri" w:hAnsi="Calibri" w:cs="Calibri"/>
          <w:color w:val="000000"/>
          <w:sz w:val="22"/>
          <w:szCs w:val="22"/>
        </w:rPr>
        <w:t xml:space="preserve"> w sprawie określenia metod i podstaw sporządzania kosztorysu inwestorskiego, obliczania planowanych kosztów prac projektowych oraz planowanych kosztów robót budowlanych określonych w programie funkcjonalno-użytkowym</w:t>
      </w:r>
      <w:r w:rsidR="008A17FD">
        <w:rPr>
          <w:rFonts w:ascii="Calibri" w:eastAsia="Calibri" w:hAnsi="Calibri" w:cs="Calibri"/>
          <w:color w:val="000000"/>
          <w:sz w:val="22"/>
          <w:szCs w:val="22"/>
        </w:rPr>
        <w:t xml:space="preserve"> z dnia 20 grudnia 2021 (Dz.U.2021,poz.2458),</w:t>
      </w:r>
    </w:p>
    <w:p w14:paraId="7E819BDC" w14:textId="4250FD1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Prawo budowlane</w:t>
      </w:r>
      <w:r w:rsidR="008A17FD">
        <w:rPr>
          <w:rFonts w:ascii="Calibri" w:eastAsia="Calibri" w:hAnsi="Calibri" w:cs="Calibri"/>
          <w:color w:val="000000"/>
          <w:sz w:val="22"/>
          <w:szCs w:val="22"/>
        </w:rPr>
        <w:t xml:space="preserve"> (t.j. Dz.U.2021 poz. 1973 ze zm.)</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4D4531FE"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21 marca 1985r. o drogach publicznych, </w:t>
      </w:r>
    </w:p>
    <w:p w14:paraId="729BCCD7" w14:textId="77777777" w:rsidR="007E716E" w:rsidRPr="007E716E" w:rsidRDefault="007E716E" w:rsidP="007E716E">
      <w:pPr>
        <w:numPr>
          <w:ilvl w:val="1"/>
          <w:numId w:val="47"/>
        </w:numPr>
        <w:suppressAutoHyphens w:val="0"/>
        <w:spacing w:after="25"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czerwca 1997 r. Prawo o ruchu drogowym, </w:t>
      </w:r>
    </w:p>
    <w:p w14:paraId="5E0E3FB3"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z dnia 19 lipca 2019r. o zapewnieniu dostępności osobom ze szczególnymi potrzebami,</w:t>
      </w:r>
      <w:r w:rsidRPr="007E716E">
        <w:rPr>
          <w:rFonts w:ascii="Calibri" w:eastAsia="Calibri" w:hAnsi="Calibri" w:cs="Calibri"/>
          <w:b/>
          <w:color w:val="000000"/>
          <w:szCs w:val="22"/>
        </w:rPr>
        <w:t xml:space="preserve"> </w:t>
      </w:r>
    </w:p>
    <w:p w14:paraId="63AEAFEF"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Transportu i Gospodarki Morskiej z dnia 2 marca 1999r. w sprawie warunków technicznych, jakim powinny odpowiadać drogi publiczne i ich usytuowanie,</w:t>
      </w:r>
      <w:r w:rsidRPr="007E716E">
        <w:rPr>
          <w:rFonts w:ascii="Calibri" w:eastAsia="Calibri" w:hAnsi="Calibri" w:cs="Calibri"/>
          <w:b/>
          <w:color w:val="000000"/>
          <w:szCs w:val="22"/>
        </w:rPr>
        <w:t xml:space="preserve"> </w:t>
      </w:r>
    </w:p>
    <w:p w14:paraId="3FA051F8"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lastRenderedPageBreak/>
        <w:t>rozporządzeniem Ministra Administracji i Cyfryzacji z dnia 21 kwietnia 2015 r. w sprawie warunków technicznych, jakim powinny odpowiadać kanały technologiczne,</w:t>
      </w:r>
      <w:r w:rsidRPr="007E716E">
        <w:rPr>
          <w:rFonts w:ascii="Calibri" w:eastAsia="Calibri" w:hAnsi="Calibri" w:cs="Calibri"/>
          <w:b/>
          <w:color w:val="000000"/>
          <w:szCs w:val="22"/>
        </w:rPr>
        <w:t xml:space="preserve"> </w:t>
      </w:r>
    </w:p>
    <w:p w14:paraId="04757163"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10 kwietnia 2003 r. o szczególnych zasadach przygotowania i realizacji inwestycji w zakresie dróg publicznych, </w:t>
      </w:r>
    </w:p>
    <w:p w14:paraId="288B91B9"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27 kwietnia 2001r. Prawo ochrony środowiska, </w:t>
      </w:r>
    </w:p>
    <w:p w14:paraId="0D6226E0"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lipca 2017r. Prawo wodne, </w:t>
      </w:r>
    </w:p>
    <w:p w14:paraId="316D4C79" w14:textId="39A30AA9" w:rsidR="002E5BC2" w:rsidRPr="007E716E" w:rsidRDefault="007E716E" w:rsidP="007E716E">
      <w:pPr>
        <w:numPr>
          <w:ilvl w:val="1"/>
          <w:numId w:val="47"/>
        </w:numPr>
        <w:suppressAutoHyphens w:val="0"/>
        <w:spacing w:after="256"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11 września 2019 r. Prawo zamówień publicznych, ze szczególnym uwzględnieniem art. 99-103, w szczególności dotyczącym zakazu wskazywania znaków towarowych, patentów lub pochodzenia z uwzględnieniem faktu, że </w:t>
      </w:r>
      <w:r w:rsidRPr="007E716E">
        <w:rPr>
          <w:rFonts w:ascii="Calibri" w:eastAsia="Calibri" w:hAnsi="Calibri" w:cs="Calibri"/>
          <w:color w:val="000000"/>
          <w:sz w:val="22"/>
          <w:szCs w:val="22"/>
          <w:u w:val="single" w:color="000000"/>
        </w:rPr>
        <w:t>zamawiana</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dokumentacja zostanie użyta przez Zamawiającego między innymi jako opis przedmiotu</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zamówienia w postępowaniu o udzielenie zamówienia publicznego na wykonanie robót</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budowlanych dla niniejszego zadania.</w:t>
      </w:r>
      <w:r w:rsidRPr="007E716E">
        <w:rPr>
          <w:rFonts w:ascii="Calibri" w:eastAsia="Calibri" w:hAnsi="Calibri" w:cs="Calibri"/>
          <w:b/>
          <w:color w:val="000000"/>
          <w:szCs w:val="22"/>
        </w:rPr>
        <w:t xml:space="preserve"> </w:t>
      </w:r>
      <w:r w:rsidRPr="007E716E">
        <w:rPr>
          <w:rFonts w:ascii="Calibri" w:eastAsia="Calibri" w:hAnsi="Calibri" w:cs="Calibri"/>
          <w:color w:val="000000"/>
          <w:sz w:val="22"/>
          <w:szCs w:val="22"/>
        </w:rPr>
        <w:t>Dokonywanie opisu przedmiotu zamówienia ze wskazaniami, o których mowa w art. 99 ust. 5 i 6 oraz art. 101 ust.4  ustawy Pzp wymaga uprzedniej konsultacji z Zamawiającym.</w:t>
      </w:r>
      <w:r w:rsidRPr="007E716E">
        <w:rPr>
          <w:rFonts w:ascii="Calibri" w:eastAsia="Calibri" w:hAnsi="Calibri" w:cs="Calibri"/>
          <w:b/>
          <w:color w:val="000000"/>
          <w:szCs w:val="22"/>
        </w:rPr>
        <w:t xml:space="preserve"> </w:t>
      </w:r>
    </w:p>
    <w:p w14:paraId="491B9579" w14:textId="5FDC73A9"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D6567F">
        <w:rPr>
          <w:rFonts w:ascii="Calibri" w:hAnsi="Calibri"/>
          <w:sz w:val="22"/>
          <w:szCs w:val="22"/>
        </w:rPr>
        <w:t xml:space="preserve"> </w:t>
      </w:r>
      <w:r w:rsidR="000D7D62">
        <w:rPr>
          <w:rFonts w:ascii="Calibri" w:hAnsi="Calibri"/>
          <w:sz w:val="22"/>
          <w:szCs w:val="22"/>
        </w:rPr>
        <w:t>Opracowana w wyniku zamówienia dokumentacja powinna być spójna</w:t>
      </w:r>
      <w:r w:rsidR="00CC6963">
        <w:rPr>
          <w:rFonts w:ascii="Calibri" w:hAnsi="Calibri"/>
          <w:sz w:val="22"/>
          <w:szCs w:val="22"/>
        </w:rPr>
        <w:t>.</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613030A8"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71320000-7 – usługi inżynieryjne w zakresie projektowania</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r w:rsidR="00E71A93">
        <w:rPr>
          <w:rFonts w:ascii="Calibri" w:eastAsiaTheme="majorEastAsia" w:hAnsi="Calibri" w:cstheme="minorHAnsi"/>
          <w:color w:val="000000"/>
          <w:sz w:val="22"/>
          <w:szCs w:val="22"/>
          <w:lang w:eastAsia="en-US"/>
        </w:rPr>
        <w:t>.</w:t>
      </w:r>
    </w:p>
    <w:p w14:paraId="0C184F5A" w14:textId="3A1FDE3B" w:rsidR="00FE3C43" w:rsidRPr="00503D5B" w:rsidRDefault="00F67373"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Zamawiaj</w:t>
      </w:r>
      <w:r w:rsidR="00E71A93">
        <w:rPr>
          <w:rFonts w:asciiTheme="minorHAnsi" w:eastAsiaTheme="majorEastAsia" w:hAnsiTheme="minorHAnsi" w:cstheme="minorHAnsi"/>
          <w:sz w:val="22"/>
          <w:szCs w:val="22"/>
        </w:rPr>
        <w:t>ą</w:t>
      </w:r>
      <w:r>
        <w:rPr>
          <w:rFonts w:asciiTheme="minorHAnsi" w:eastAsiaTheme="majorEastAsia" w:hAnsiTheme="minorHAnsi" w:cstheme="minorHAnsi"/>
          <w:sz w:val="22"/>
          <w:szCs w:val="22"/>
        </w:rPr>
        <w:t xml:space="preserve">cy nie wymaga zatrudnienia na podstawie umowy o </w:t>
      </w:r>
      <w:r w:rsidR="00D47546">
        <w:rPr>
          <w:rFonts w:asciiTheme="minorHAnsi" w:eastAsiaTheme="majorEastAsia" w:hAnsiTheme="minorHAnsi" w:cstheme="minorHAnsi"/>
          <w:sz w:val="22"/>
          <w:szCs w:val="22"/>
        </w:rPr>
        <w:t xml:space="preserve">pracę przez Wykonawcę lub podwykonawcę osób wykonujących </w:t>
      </w:r>
      <w:r w:rsidR="007F2B54">
        <w:rPr>
          <w:rFonts w:asciiTheme="minorHAnsi" w:eastAsiaTheme="majorEastAsia" w:hAnsiTheme="minorHAnsi" w:cstheme="minorHAnsi"/>
          <w:sz w:val="22"/>
          <w:szCs w:val="22"/>
        </w:rPr>
        <w:t>czynności w trakcie realizacji zamówienia, o którym mowa w</w:t>
      </w:r>
      <w:r w:rsidR="007F2B54">
        <w:rPr>
          <w:rFonts w:asciiTheme="minorHAnsi" w:eastAsiaTheme="majorEastAsia" w:hAnsiTheme="minorHAnsi" w:cstheme="minorHAnsi"/>
          <w:sz w:val="22"/>
          <w:szCs w:val="22"/>
        </w:rPr>
        <w:br/>
        <w:t xml:space="preserve"> art. 95 ustawy Pzp.</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4A8A42C4" w:rsidR="009A5EF7" w:rsidRPr="00106005"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106005">
        <w:rPr>
          <w:rFonts w:asciiTheme="minorHAnsi" w:eastAsiaTheme="minorHAnsi" w:hAnsiTheme="minorHAnsi" w:cstheme="minorHAnsi"/>
          <w:sz w:val="22"/>
          <w:szCs w:val="22"/>
          <w:lang w:eastAsia="en-US"/>
        </w:rPr>
        <w:t xml:space="preserve">- </w:t>
      </w:r>
      <w:r w:rsidR="00461175" w:rsidRPr="00106005">
        <w:rPr>
          <w:rFonts w:asciiTheme="minorHAnsi" w:eastAsiaTheme="minorHAnsi" w:hAnsiTheme="minorHAnsi" w:cstheme="minorHAnsi"/>
          <w:sz w:val="22"/>
          <w:szCs w:val="22"/>
          <w:lang w:eastAsia="en-US"/>
        </w:rPr>
        <w:t>9</w:t>
      </w:r>
      <w:r w:rsidR="005153B2" w:rsidRPr="00106005">
        <w:rPr>
          <w:rFonts w:asciiTheme="minorHAnsi" w:eastAsiaTheme="minorHAnsi" w:hAnsiTheme="minorHAnsi" w:cstheme="minorHAnsi"/>
          <w:sz w:val="22"/>
          <w:szCs w:val="22"/>
          <w:lang w:eastAsia="en-US"/>
        </w:rPr>
        <w:t xml:space="preserve"> </w:t>
      </w:r>
      <w:r w:rsidR="0087738C" w:rsidRPr="00106005">
        <w:rPr>
          <w:rFonts w:asciiTheme="minorHAnsi" w:eastAsiaTheme="minorHAnsi" w:hAnsiTheme="minorHAnsi" w:cstheme="minorHAnsi"/>
          <w:sz w:val="22"/>
          <w:szCs w:val="22"/>
          <w:lang w:eastAsia="en-US"/>
        </w:rPr>
        <w:t xml:space="preserve"> </w:t>
      </w:r>
      <w:r w:rsidR="00695E43" w:rsidRPr="00106005">
        <w:rPr>
          <w:rFonts w:asciiTheme="minorHAnsi" w:eastAsiaTheme="minorHAnsi" w:hAnsiTheme="minorHAnsi" w:cstheme="minorHAnsi"/>
          <w:sz w:val="22"/>
          <w:szCs w:val="22"/>
          <w:lang w:eastAsia="en-US"/>
        </w:rPr>
        <w:t>miesięcy</w:t>
      </w:r>
      <w:r w:rsidR="00E72877" w:rsidRPr="00106005">
        <w:rPr>
          <w:rFonts w:asciiTheme="minorHAnsi" w:eastAsiaTheme="minorHAnsi" w:hAnsiTheme="minorHAnsi" w:cstheme="minorHAnsi"/>
          <w:sz w:val="22"/>
          <w:szCs w:val="22"/>
          <w:lang w:eastAsia="en-US"/>
        </w:rPr>
        <w:t xml:space="preserve"> od daty zawarcia umowy</w:t>
      </w:r>
      <w:r w:rsidR="004A0124" w:rsidRPr="00106005">
        <w:rPr>
          <w:rFonts w:asciiTheme="minorHAnsi" w:eastAsiaTheme="minorHAnsi" w:hAnsiTheme="minorHAnsi" w:cstheme="minorHAnsi"/>
          <w:sz w:val="22"/>
          <w:szCs w:val="22"/>
          <w:lang w:eastAsia="en-US"/>
        </w:rPr>
        <w:t>, przy czym może on ulec skróceniu zgodnie z ofertą Wykonawcy.</w:t>
      </w:r>
    </w:p>
    <w:p w14:paraId="2D33B2DE" w14:textId="77777777" w:rsidR="00FE3C43" w:rsidRPr="00106005"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Pr>
          <w:rFonts w:asciiTheme="minorHAnsi" w:hAnsiTheme="minorHAnsi" w:cstheme="minorHAnsi"/>
          <w:sz w:val="22"/>
          <w:szCs w:val="22"/>
        </w:rPr>
        <w:lastRenderedPageBreak/>
        <w:t>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512EA6E4" w:rsidR="00FE3C43" w:rsidRPr="004A07C2" w:rsidRDefault="00DA3701">
      <w:pPr>
        <w:rPr>
          <w:rFonts w:ascii="Calibri" w:hAnsi="Calibri"/>
          <w:sz w:val="22"/>
          <w:szCs w:val="22"/>
        </w:rPr>
      </w:pPr>
      <w:r w:rsidRPr="004A07C2">
        <w:rPr>
          <w:rFonts w:ascii="Calibri" w:hAnsi="Calibri" w:cstheme="minorHAnsi"/>
          <w:b/>
          <w:bCs/>
          <w:sz w:val="22"/>
          <w:szCs w:val="22"/>
        </w:rPr>
        <w:t xml:space="preserve">Wykaz </w:t>
      </w:r>
      <w:r w:rsidR="00E3760B" w:rsidRPr="004A07C2">
        <w:rPr>
          <w:rFonts w:ascii="Calibri" w:hAnsi="Calibri" w:cstheme="minorHAnsi"/>
          <w:b/>
          <w:bCs/>
          <w:sz w:val="22"/>
          <w:szCs w:val="22"/>
        </w:rPr>
        <w:t>usług</w:t>
      </w:r>
    </w:p>
    <w:p w14:paraId="7C7A4D61" w14:textId="65C1542A" w:rsidR="00E3760B" w:rsidRPr="004A07C2" w:rsidRDefault="00E3760B" w:rsidP="00E3760B">
      <w:pPr>
        <w:jc w:val="both"/>
        <w:rPr>
          <w:rFonts w:asciiTheme="minorHAnsi" w:eastAsiaTheme="minorHAnsi" w:hAnsiTheme="minorHAnsi" w:cstheme="minorHAnsi"/>
          <w:sz w:val="22"/>
          <w:szCs w:val="22"/>
          <w:lang w:eastAsia="en-US"/>
        </w:rPr>
      </w:pPr>
      <w:bookmarkStart w:id="2" w:name="_Hlk514325502"/>
      <w:r w:rsidRPr="004A07C2">
        <w:rPr>
          <w:rFonts w:asciiTheme="minorHAnsi" w:hAnsiTheme="minorHAnsi" w:cstheme="minorHAnsi"/>
          <w:sz w:val="22"/>
          <w:szCs w:val="22"/>
        </w:rPr>
        <w:t xml:space="preserve">O udzielenie zamówienia mogą ubiegać się wykonawcy, którzy nie wcześniej niż w okresie ostatnich 3 lat przed upływem terminu składania ofert, a jeżeli okres prowadzenia działalności jest krótszy – w tym okresie, wykonali należycie, co najmniej jedną usługę polegającą na wykonaniu </w:t>
      </w:r>
      <w:r w:rsidRPr="004A07C2">
        <w:rPr>
          <w:rFonts w:asciiTheme="minorHAnsi" w:eastAsiaTheme="minorHAnsi" w:hAnsiTheme="minorHAnsi" w:cstheme="minorHAnsi"/>
          <w:sz w:val="22"/>
          <w:szCs w:val="22"/>
          <w:lang w:eastAsia="en-US"/>
        </w:rPr>
        <w:t xml:space="preserve">dokumentacji projektowej </w:t>
      </w:r>
      <w:bookmarkEnd w:id="2"/>
      <w:r w:rsidRPr="004A07C2">
        <w:rPr>
          <w:rFonts w:asciiTheme="minorHAnsi" w:eastAsiaTheme="minorHAnsi" w:hAnsiTheme="minorHAnsi" w:cstheme="minorHAnsi"/>
          <w:sz w:val="22"/>
          <w:szCs w:val="22"/>
          <w:lang w:eastAsia="en-US"/>
        </w:rPr>
        <w:t xml:space="preserve">budowy drogi rowerowej lub ciągu pieszo-rowerowego o długości co najmniej </w:t>
      </w:r>
      <w:r w:rsidR="00AD0AD5" w:rsidRPr="004A07C2">
        <w:rPr>
          <w:rFonts w:asciiTheme="minorHAnsi" w:eastAsiaTheme="minorHAnsi" w:hAnsiTheme="minorHAnsi" w:cstheme="minorHAnsi"/>
          <w:sz w:val="22"/>
          <w:szCs w:val="22"/>
          <w:lang w:eastAsia="en-US"/>
        </w:rPr>
        <w:t xml:space="preserve">2 </w:t>
      </w:r>
      <w:r w:rsidRPr="004A07C2">
        <w:rPr>
          <w:rFonts w:asciiTheme="minorHAnsi" w:eastAsiaTheme="minorHAnsi" w:hAnsiTheme="minorHAnsi" w:cstheme="minorHAnsi"/>
          <w:sz w:val="22"/>
          <w:szCs w:val="22"/>
          <w:lang w:eastAsia="en-US"/>
        </w:rPr>
        <w:t xml:space="preserve">km i na podstawie tej dokumentacji inwestor uzyskał decyzję o udzieleniu pozwolenia na budowę lub decyzję o zezwoleniu na realizację inwestycji drogowej, lub wykonał dokumentację rozbudowy drogi, w tym o drogę rowerową lub o ciąg pieszo-rowerowy o długości drogi rowerowej lub ciągu pieszo-rowerowego co najmniej </w:t>
      </w:r>
      <w:r w:rsidR="00AD0AD5" w:rsidRPr="004A07C2">
        <w:rPr>
          <w:rFonts w:asciiTheme="minorHAnsi" w:eastAsiaTheme="minorHAnsi" w:hAnsiTheme="minorHAnsi" w:cstheme="minorHAnsi"/>
          <w:sz w:val="22"/>
          <w:szCs w:val="22"/>
          <w:lang w:eastAsia="en-US"/>
        </w:rPr>
        <w:t>2</w:t>
      </w:r>
      <w:r w:rsidRPr="004A07C2">
        <w:rPr>
          <w:rFonts w:asciiTheme="minorHAnsi" w:eastAsiaTheme="minorHAnsi" w:hAnsiTheme="minorHAnsi" w:cstheme="minorHAnsi"/>
          <w:sz w:val="22"/>
          <w:szCs w:val="22"/>
          <w:lang w:eastAsia="en-US"/>
        </w:rPr>
        <w:t xml:space="preserve">  km i na podstawie tej dokumentacji inwestor uzyskał decyzję o udzieleniu pozwoleniu na budowę lub decyzję o zezwoleniu na realizację inwestycji drogowej.</w:t>
      </w:r>
    </w:p>
    <w:p w14:paraId="0EA82884" w14:textId="1DE3135E" w:rsidR="00D83E76" w:rsidRPr="00365E9B" w:rsidRDefault="00D83E76" w:rsidP="00886755">
      <w:pPr>
        <w:jc w:val="both"/>
        <w:rPr>
          <w:rFonts w:asciiTheme="minorHAnsi" w:eastAsia="Calibri" w:hAnsiTheme="minorHAnsi" w:cstheme="minorHAnsi"/>
          <w:color w:val="FF0000"/>
          <w:sz w:val="22"/>
          <w:szCs w:val="22"/>
          <w:lang w:eastAsia="en-US"/>
        </w:rPr>
      </w:pPr>
    </w:p>
    <w:p w14:paraId="2B6ACC33" w14:textId="77777777" w:rsidR="00EC2C99" w:rsidRPr="00E3760B" w:rsidRDefault="00EC2C99" w:rsidP="00886755">
      <w:pPr>
        <w:jc w:val="both"/>
        <w:rPr>
          <w:rFonts w:asciiTheme="minorHAnsi" w:eastAsia="Calibri" w:hAnsiTheme="minorHAnsi" w:cstheme="minorHAnsi"/>
          <w:sz w:val="22"/>
          <w:szCs w:val="22"/>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1604F52C" w14:textId="793965FD" w:rsidR="00DE7B00" w:rsidRPr="004A07C2" w:rsidRDefault="00DA3701" w:rsidP="00686F60">
      <w:pPr>
        <w:jc w:val="both"/>
        <w:rPr>
          <w:rFonts w:asciiTheme="minorHAnsi" w:hAnsiTheme="minorHAnsi" w:cstheme="minorHAnsi"/>
          <w:strike/>
          <w:sz w:val="22"/>
          <w:szCs w:val="22"/>
        </w:rPr>
      </w:pPr>
      <w:r w:rsidRPr="004A07C2">
        <w:rPr>
          <w:rFonts w:asciiTheme="minorHAnsi" w:hAnsiTheme="minorHAnsi" w:cstheme="minorHAnsi"/>
          <w:sz w:val="22"/>
          <w:szCs w:val="22"/>
          <w:u w:val="single"/>
        </w:rPr>
        <w:t xml:space="preserve"> - </w:t>
      </w:r>
      <w:r w:rsidR="005C3305" w:rsidRPr="004A07C2">
        <w:rPr>
          <w:rFonts w:asciiTheme="minorHAnsi" w:hAnsiTheme="minorHAnsi" w:cstheme="minorHAnsi"/>
          <w:b/>
          <w:bCs/>
          <w:sz w:val="22"/>
          <w:szCs w:val="22"/>
          <w:u w:val="single"/>
        </w:rPr>
        <w:t>projektant branży</w:t>
      </w:r>
      <w:r w:rsidR="00E54610" w:rsidRPr="004A07C2">
        <w:rPr>
          <w:rFonts w:asciiTheme="minorHAnsi" w:hAnsiTheme="minorHAnsi" w:cstheme="minorHAnsi"/>
          <w:b/>
          <w:bCs/>
          <w:sz w:val="22"/>
          <w:szCs w:val="22"/>
          <w:u w:val="single"/>
        </w:rPr>
        <w:t xml:space="preserve"> drogowej </w:t>
      </w:r>
      <w:r w:rsidRPr="004A07C2">
        <w:rPr>
          <w:rFonts w:asciiTheme="minorHAnsi" w:hAnsiTheme="minorHAnsi" w:cstheme="minorHAnsi"/>
          <w:sz w:val="22"/>
          <w:szCs w:val="22"/>
          <w:u w:val="single"/>
        </w:rPr>
        <w:t xml:space="preserve"> </w:t>
      </w:r>
      <w:r w:rsidRPr="004A07C2">
        <w:rPr>
          <w:rFonts w:asciiTheme="minorHAnsi" w:hAnsiTheme="minorHAnsi" w:cstheme="minorHAnsi"/>
          <w:sz w:val="22"/>
          <w:szCs w:val="22"/>
        </w:rPr>
        <w:t xml:space="preserve">- minimum 1 osoba posiadająca uprawnienia budowlane do </w:t>
      </w:r>
      <w:r w:rsidR="005C3305" w:rsidRPr="004A07C2">
        <w:rPr>
          <w:rFonts w:asciiTheme="minorHAnsi" w:hAnsiTheme="minorHAnsi" w:cstheme="minorHAnsi"/>
          <w:sz w:val="22"/>
          <w:szCs w:val="22"/>
        </w:rPr>
        <w:t>projektowania</w:t>
      </w:r>
      <w:r w:rsidRPr="004A07C2">
        <w:rPr>
          <w:rFonts w:asciiTheme="minorHAnsi" w:hAnsiTheme="minorHAnsi" w:cstheme="minorHAnsi"/>
          <w:sz w:val="22"/>
          <w:szCs w:val="22"/>
        </w:rPr>
        <w:t xml:space="preserve"> w</w:t>
      </w:r>
      <w:r w:rsidR="005C645E" w:rsidRPr="004A07C2">
        <w:rPr>
          <w:rFonts w:asciiTheme="minorHAnsi" w:hAnsiTheme="minorHAnsi" w:cstheme="minorHAnsi"/>
          <w:sz w:val="22"/>
          <w:szCs w:val="22"/>
        </w:rPr>
        <w:t xml:space="preserve"> specjalności </w:t>
      </w:r>
      <w:r w:rsidR="00E54610" w:rsidRPr="004A07C2">
        <w:rPr>
          <w:rFonts w:asciiTheme="minorHAnsi" w:hAnsiTheme="minorHAnsi" w:cstheme="minorHAnsi"/>
          <w:sz w:val="22"/>
          <w:szCs w:val="22"/>
        </w:rPr>
        <w:t>drogowej</w:t>
      </w:r>
      <w:r w:rsidRPr="004A07C2">
        <w:rPr>
          <w:rFonts w:asciiTheme="minorHAnsi" w:hAnsiTheme="minorHAnsi" w:cstheme="minorHAnsi"/>
          <w:sz w:val="22"/>
          <w:szCs w:val="22"/>
        </w:rPr>
        <w:t xml:space="preserve">  lub odpowiadające im ważne uprawnienia, które zostały wydane na podstawie wcześniej obowiązujących przepisów</w:t>
      </w:r>
      <w:r w:rsidR="00686F60" w:rsidRPr="004A07C2">
        <w:rPr>
          <w:rFonts w:asciiTheme="minorHAnsi" w:hAnsiTheme="minorHAnsi" w:cstheme="minorHAnsi"/>
          <w:sz w:val="22"/>
          <w:szCs w:val="22"/>
        </w:rPr>
        <w:t>.</w:t>
      </w:r>
    </w:p>
    <w:p w14:paraId="70F034F3" w14:textId="77777777" w:rsidR="00FE3C43" w:rsidRPr="00365E9B" w:rsidRDefault="00FE3C43" w:rsidP="00E54610">
      <w:pPr>
        <w:jc w:val="both"/>
        <w:rPr>
          <w:rFonts w:cstheme="minorHAnsi"/>
          <w:b/>
          <w:bCs/>
          <w:color w:val="FF0000"/>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6D8F0E9"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461175" w:rsidRPr="00461175">
        <w:rPr>
          <w:rFonts w:ascii="Calibri" w:hAnsi="Calibri" w:cstheme="minorHAnsi"/>
          <w:b/>
          <w:bCs/>
          <w:sz w:val="22"/>
          <w:szCs w:val="22"/>
        </w:rPr>
        <w:t>6</w:t>
      </w:r>
      <w:r w:rsidRPr="00461175">
        <w:rPr>
          <w:rFonts w:ascii="Calibri" w:hAnsi="Calibri" w:cstheme="minorHAnsi"/>
          <w:b/>
          <w:bCs/>
          <w:sz w:val="22"/>
          <w:szCs w:val="22"/>
        </w:rPr>
        <w:t xml:space="preserve"> SWZ (wykaz osób, kwalifikacje).</w:t>
      </w:r>
    </w:p>
    <w:p w14:paraId="6F67015F" w14:textId="373B55B5" w:rsidR="00FE3C43" w:rsidRPr="00461175" w:rsidRDefault="00DA3701" w:rsidP="006E553A">
      <w:pPr>
        <w:pStyle w:val="Tekstpodstawowy"/>
        <w:spacing w:after="0"/>
        <w:ind w:left="680" w:right="20" w:firstLine="25"/>
        <w:jc w:val="both"/>
        <w:rPr>
          <w:rFonts w:ascii="Calibri" w:hAnsi="Calibri"/>
          <w:sz w:val="22"/>
          <w:szCs w:val="22"/>
        </w:rPr>
      </w:pPr>
      <w:r>
        <w:rPr>
          <w:rFonts w:ascii="Calibri" w:hAnsi="Calibri"/>
          <w:sz w:val="22"/>
          <w:szCs w:val="22"/>
          <w:u w:val="single"/>
        </w:rPr>
        <w:t xml:space="preserve">- </w:t>
      </w:r>
      <w:r>
        <w:rPr>
          <w:rFonts w:ascii="Calibri" w:hAnsi="Calibri"/>
          <w:b/>
          <w:bCs/>
          <w:sz w:val="22"/>
          <w:szCs w:val="22"/>
          <w:u w:val="single"/>
        </w:rPr>
        <w:t xml:space="preserve">wykaz </w:t>
      </w:r>
      <w:r w:rsidR="00BC4E50">
        <w:rPr>
          <w:rFonts w:ascii="Calibri" w:hAnsi="Calibri"/>
          <w:b/>
          <w:bCs/>
          <w:sz w:val="22"/>
          <w:szCs w:val="22"/>
          <w:u w:val="single"/>
        </w:rPr>
        <w:t xml:space="preserve">usług </w:t>
      </w:r>
      <w:r>
        <w:rPr>
          <w:rFonts w:ascii="Calibri" w:hAnsi="Calibri"/>
          <w:sz w:val="22"/>
          <w:szCs w:val="22"/>
        </w:rPr>
        <w:t>wykonanych</w:t>
      </w:r>
      <w:r w:rsidR="00D31912" w:rsidRPr="00F2456F">
        <w:rPr>
          <w:rFonts w:ascii="Calibri" w:hAnsi="Calibri" w:cstheme="minorHAnsi"/>
          <w:color w:val="000000" w:themeColor="text1"/>
          <w:sz w:val="22"/>
          <w:szCs w:val="22"/>
          <w:lang w:eastAsia="ar-SA"/>
        </w:rPr>
        <w:t>, a w przypadku świadczeń powtarzających się lub ciągłych również wykonywanych, w okresie ostatnich trzech lat, a jeżeli okres prowadzenia działalności jest krótszy – w tym okresie, wraz z podaniem ich</w:t>
      </w:r>
      <w:r w:rsidR="005D45C6">
        <w:rPr>
          <w:rFonts w:ascii="Calibri" w:hAnsi="Calibri" w:cstheme="minorHAnsi"/>
          <w:color w:val="000000" w:themeColor="text1"/>
          <w:sz w:val="22"/>
          <w:szCs w:val="22"/>
          <w:lang w:eastAsia="ar-SA"/>
        </w:rPr>
        <w:t xml:space="preserve"> wartości</w:t>
      </w:r>
      <w:r w:rsidR="004E34A8">
        <w:rPr>
          <w:rFonts w:ascii="Calibri" w:hAnsi="Calibri" w:cstheme="minorHAnsi"/>
          <w:color w:val="000000" w:themeColor="text1"/>
          <w:sz w:val="22"/>
          <w:szCs w:val="22"/>
          <w:lang w:eastAsia="ar-SA"/>
        </w:rPr>
        <w:t>,</w:t>
      </w:r>
      <w:r w:rsidR="00D31912" w:rsidRPr="00F2456F">
        <w:rPr>
          <w:rFonts w:ascii="Calibri" w:hAnsi="Calibri" w:cstheme="minorHAnsi"/>
          <w:color w:val="000000" w:themeColor="text1"/>
          <w:sz w:val="22"/>
          <w:szCs w:val="22"/>
          <w:lang w:eastAsia="ar-SA"/>
        </w:rPr>
        <w:t xml:space="preserve"> przedmiotu, dat wykonania i podmiotów, na rzecz których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oraz załączeniem dowodów </w:t>
      </w:r>
      <w:r w:rsidR="00D31912" w:rsidRPr="00F2456F">
        <w:rPr>
          <w:rFonts w:ascii="Calibri" w:hAnsi="Calibri" w:cstheme="minorHAnsi"/>
          <w:color w:val="000000" w:themeColor="text1"/>
          <w:sz w:val="22"/>
          <w:szCs w:val="22"/>
          <w:lang w:eastAsia="ar-SA"/>
        </w:rPr>
        <w:lastRenderedPageBreak/>
        <w:t xml:space="preserve">określających, czy te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należycie, przy czym dowodami, o których mowa, są referencje bądź inne dokumenty sporządzone przez podmiot, na rzecz którego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31912">
        <w:rPr>
          <w:rFonts w:ascii="Calibri" w:hAnsi="Calibri" w:cstheme="minorHAnsi"/>
          <w:color w:val="000000" w:themeColor="text1"/>
          <w:sz w:val="22"/>
          <w:szCs w:val="22"/>
          <w:lang w:eastAsia="ar-SA"/>
        </w:rPr>
        <w:t>.</w:t>
      </w:r>
    </w:p>
    <w:p w14:paraId="5DAC9D4F" w14:textId="7EDAC28D" w:rsidR="00FE3C43" w:rsidRPr="00461175" w:rsidRDefault="00DA3701">
      <w:pPr>
        <w:pStyle w:val="Tekstpodstawowy"/>
        <w:spacing w:after="0"/>
        <w:ind w:right="20"/>
        <w:jc w:val="both"/>
        <w:rPr>
          <w:rFonts w:ascii="Calibri" w:hAnsi="Calibri"/>
          <w:sz w:val="22"/>
          <w:szCs w:val="22"/>
        </w:rPr>
      </w:pPr>
      <w:r w:rsidRPr="00461175">
        <w:rPr>
          <w:rFonts w:ascii="Calibri" w:hAnsi="Calibri" w:cstheme="minorHAnsi"/>
          <w:b/>
          <w:bCs/>
          <w:sz w:val="22"/>
          <w:szCs w:val="22"/>
        </w:rPr>
        <w:tab/>
        <w:t>Załącznik nr</w:t>
      </w:r>
      <w:r w:rsidR="001E6D4B" w:rsidRPr="00461175">
        <w:rPr>
          <w:rFonts w:ascii="Calibri" w:hAnsi="Calibri" w:cstheme="minorHAnsi"/>
          <w:b/>
          <w:bCs/>
          <w:sz w:val="22"/>
          <w:szCs w:val="22"/>
        </w:rPr>
        <w:t xml:space="preserve"> </w:t>
      </w:r>
      <w:r w:rsidR="00461175" w:rsidRPr="00461175">
        <w:rPr>
          <w:rFonts w:ascii="Calibri" w:hAnsi="Calibri" w:cstheme="minorHAnsi"/>
          <w:b/>
          <w:bCs/>
          <w:sz w:val="22"/>
          <w:szCs w:val="22"/>
        </w:rPr>
        <w:t xml:space="preserve">5 </w:t>
      </w:r>
      <w:r w:rsidRPr="00461175">
        <w:rPr>
          <w:rFonts w:ascii="Calibri" w:hAnsi="Calibri" w:cstheme="minorHAnsi"/>
          <w:b/>
          <w:bCs/>
          <w:sz w:val="22"/>
          <w:szCs w:val="22"/>
        </w:rPr>
        <w:t xml:space="preserve">SWZ (wykaz wykonanych </w:t>
      </w:r>
      <w:r w:rsidR="00106005">
        <w:rPr>
          <w:rFonts w:ascii="Calibri" w:hAnsi="Calibri" w:cstheme="minorHAnsi"/>
          <w:b/>
          <w:bCs/>
          <w:sz w:val="22"/>
          <w:szCs w:val="22"/>
        </w:rPr>
        <w:t>usług</w:t>
      </w:r>
      <w:r w:rsidRPr="00461175">
        <w:rPr>
          <w:rFonts w:ascii="Calibri" w:hAnsi="Calibri" w:cstheme="minorHAnsi"/>
          <w:b/>
          <w:bCs/>
          <w:sz w:val="22"/>
          <w:szCs w:val="22"/>
        </w:rPr>
        <w:t xml:space="preserve">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które  </w:t>
      </w:r>
      <w:r w:rsidR="009F6E58">
        <w:rPr>
          <w:rFonts w:asciiTheme="minorHAnsi" w:hAnsiTheme="minorHAnsi" w:cstheme="minorHAnsi"/>
          <w:b/>
          <w:bCs/>
          <w:sz w:val="22"/>
          <w:szCs w:val="22"/>
        </w:rPr>
        <w:t>usługi</w:t>
      </w:r>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3717700F"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5325D1">
        <w:rPr>
          <w:rFonts w:asciiTheme="minorHAnsi" w:eastAsia="Arial" w:hAnsiTheme="minorHAnsi" w:cstheme="minorHAnsi"/>
          <w:b/>
          <w:bCs/>
          <w:color w:val="000000"/>
          <w:sz w:val="22"/>
        </w:rPr>
        <w:t xml:space="preserve">21 lipca </w:t>
      </w:r>
      <w:r w:rsidR="004F1A02" w:rsidRPr="00504FC4">
        <w:rPr>
          <w:rFonts w:asciiTheme="minorHAnsi" w:eastAsia="Arial" w:hAnsiTheme="minorHAnsi" w:cstheme="minorHAnsi"/>
          <w:b/>
          <w:bCs/>
          <w:color w:val="000000"/>
          <w:sz w:val="22"/>
        </w:rPr>
        <w:t>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5325D1">
        <w:rPr>
          <w:rFonts w:asciiTheme="minorHAnsi" w:eastAsia="Arial" w:hAnsiTheme="minorHAnsi" w:cstheme="minorHAnsi"/>
          <w:b/>
          <w:bCs/>
          <w:color w:val="000000"/>
          <w:sz w:val="22"/>
        </w:rPr>
        <w:t>0</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5500E40" w:rsidR="0050776E" w:rsidRPr="0050776E" w:rsidRDefault="00B94B3F" w:rsidP="0050776E">
      <w:pPr>
        <w:ind w:left="709"/>
        <w:rPr>
          <w:rFonts w:asciiTheme="minorHAnsi" w:hAnsiTheme="minorHAnsi" w:cstheme="minorHAnsi"/>
          <w:sz w:val="22"/>
          <w:szCs w:val="22"/>
          <w:u w:val="single"/>
        </w:rPr>
      </w:pPr>
      <w:r>
        <w:rPr>
          <w:rFonts w:asciiTheme="minorHAnsi" w:hAnsiTheme="minorHAnsi" w:cstheme="minorHAnsi"/>
          <w:b/>
          <w:sz w:val="22"/>
          <w:szCs w:val="22"/>
        </w:rPr>
        <w:t xml:space="preserve">Termin </w:t>
      </w:r>
      <w:r w:rsidR="00E37A2E">
        <w:rPr>
          <w:rFonts w:asciiTheme="minorHAnsi" w:hAnsiTheme="minorHAnsi" w:cstheme="minorHAnsi"/>
          <w:b/>
          <w:sz w:val="22"/>
          <w:szCs w:val="22"/>
        </w:rPr>
        <w:t>wykonania przedmiotu zamówienia</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0050776E" w:rsidRPr="0050776E">
        <w:rPr>
          <w:rFonts w:asciiTheme="minorHAnsi" w:hAnsiTheme="minorHAnsi" w:cstheme="minorHAnsi"/>
          <w:b/>
          <w:sz w:val="22"/>
          <w:szCs w:val="22"/>
        </w:rPr>
        <w:t xml:space="preserve"> </w:t>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50776E"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6DF7654A"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B94B3F">
        <w:rPr>
          <w:rFonts w:asciiTheme="minorHAnsi" w:hAnsiTheme="minorHAnsi" w:cstheme="minorHAnsi"/>
          <w:sz w:val="22"/>
          <w:szCs w:val="22"/>
        </w:rPr>
        <w:t>termin</w:t>
      </w:r>
      <w:r w:rsidR="00406C66">
        <w:rPr>
          <w:rFonts w:asciiTheme="minorHAnsi" w:hAnsiTheme="minorHAnsi" w:cstheme="minorHAnsi"/>
          <w:sz w:val="22"/>
          <w:szCs w:val="22"/>
        </w:rPr>
        <w:t xml:space="preserve"> wykonania przedmiotu zamówienia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2C7BD1D7" w:rsid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252DEB04" w14:textId="77777777" w:rsidR="008E6291" w:rsidRPr="0050776E" w:rsidRDefault="008E6291" w:rsidP="0050776E">
      <w:pPr>
        <w:ind w:left="709"/>
        <w:rPr>
          <w:rFonts w:asciiTheme="minorHAnsi" w:hAnsiTheme="minorHAnsi" w:cstheme="minorHAnsi"/>
          <w:sz w:val="22"/>
          <w:szCs w:val="22"/>
        </w:rPr>
      </w:pP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35DB73D0" w:rsidR="0050776E" w:rsidRPr="005E07BE" w:rsidRDefault="00B94B3F" w:rsidP="0050776E">
      <w:pPr>
        <w:rPr>
          <w:rFonts w:asciiTheme="minorHAnsi" w:hAnsiTheme="minorHAnsi" w:cstheme="minorHAnsi"/>
          <w:b/>
          <w:sz w:val="22"/>
          <w:szCs w:val="22"/>
          <w:u w:val="single"/>
        </w:rPr>
      </w:pPr>
      <w:r w:rsidRPr="005E07BE">
        <w:rPr>
          <w:rFonts w:asciiTheme="minorHAnsi" w:hAnsiTheme="minorHAnsi" w:cstheme="minorHAnsi"/>
          <w:b/>
          <w:sz w:val="22"/>
          <w:szCs w:val="22"/>
          <w:u w:val="single"/>
        </w:rPr>
        <w:t>Termin</w:t>
      </w:r>
      <w:r w:rsidR="008B0781" w:rsidRPr="005E07BE">
        <w:rPr>
          <w:rFonts w:asciiTheme="minorHAnsi" w:hAnsiTheme="minorHAnsi" w:cstheme="minorHAnsi"/>
          <w:b/>
          <w:sz w:val="22"/>
          <w:szCs w:val="22"/>
          <w:u w:val="single"/>
        </w:rPr>
        <w:t xml:space="preserve"> wykonania przedmiotu zamówienia</w:t>
      </w:r>
      <w:r w:rsidR="0050776E" w:rsidRPr="005E07BE">
        <w:rPr>
          <w:rFonts w:asciiTheme="minorHAnsi" w:hAnsiTheme="minorHAnsi" w:cstheme="minorHAnsi"/>
          <w:b/>
          <w:sz w:val="22"/>
          <w:szCs w:val="22"/>
          <w:u w:val="single"/>
        </w:rPr>
        <w:t xml:space="preserve"> 40%  </w:t>
      </w:r>
    </w:p>
    <w:p w14:paraId="280626D9" w14:textId="5E74F5C4" w:rsidR="00432BB0" w:rsidRPr="005E07BE" w:rsidRDefault="00432BB0" w:rsidP="007C7A5F">
      <w:pPr>
        <w:spacing w:after="200" w:line="276" w:lineRule="auto"/>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Wykonawca w tym kryterium może uzyskać maksymalnie 40 pkt. </w:t>
      </w:r>
    </w:p>
    <w:p w14:paraId="0F0D21E2" w14:textId="77777777" w:rsidR="00432BB0" w:rsidRPr="005E07BE" w:rsidRDefault="00432BB0" w:rsidP="00432BB0">
      <w:pPr>
        <w:spacing w:after="200" w:line="276" w:lineRule="auto"/>
        <w:ind w:left="720"/>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 </w:t>
      </w:r>
    </w:p>
    <w:p w14:paraId="05D9A6C8" w14:textId="2A8FE3C3" w:rsidR="00432BB0" w:rsidRPr="005E07BE" w:rsidRDefault="00432BB0" w:rsidP="00432BB0">
      <w:pPr>
        <w:spacing w:after="200" w:line="276" w:lineRule="auto"/>
        <w:contextualSpacing/>
        <w:jc w:val="both"/>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0 pkt.  – wykonanie przedmiotu umowy w terminie podstawowym, tj. w terminie </w:t>
      </w:r>
      <w:r w:rsidR="005C75F3" w:rsidRPr="005E07BE">
        <w:rPr>
          <w:rFonts w:asciiTheme="minorHAnsi" w:eastAsiaTheme="minorHAnsi" w:hAnsiTheme="minorHAnsi" w:cstheme="minorHAnsi"/>
          <w:sz w:val="22"/>
          <w:szCs w:val="22"/>
          <w:lang w:eastAsia="en-US"/>
        </w:rPr>
        <w:t xml:space="preserve">9 </w:t>
      </w:r>
      <w:r w:rsidRPr="005E07BE">
        <w:rPr>
          <w:rFonts w:asciiTheme="minorHAnsi" w:eastAsiaTheme="minorHAnsi" w:hAnsiTheme="minorHAnsi" w:cstheme="minorHAnsi"/>
          <w:sz w:val="22"/>
          <w:szCs w:val="22"/>
          <w:lang w:eastAsia="en-US"/>
        </w:rPr>
        <w:t xml:space="preserve">miesięcy od dnia podpisania umowy, </w:t>
      </w:r>
    </w:p>
    <w:p w14:paraId="09E00BAB" w14:textId="6D2166AF" w:rsidR="00432BB0" w:rsidRPr="005E07BE" w:rsidRDefault="00D60DCD" w:rsidP="00432BB0">
      <w:pPr>
        <w:spacing w:after="200" w:line="276" w:lineRule="auto"/>
        <w:contextualSpacing/>
        <w:jc w:val="both"/>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20</w:t>
      </w:r>
      <w:r w:rsidR="00432BB0" w:rsidRPr="005E07BE">
        <w:rPr>
          <w:rFonts w:asciiTheme="minorHAnsi" w:eastAsiaTheme="minorHAnsi" w:hAnsiTheme="minorHAnsi" w:cstheme="minorHAnsi"/>
          <w:sz w:val="22"/>
          <w:szCs w:val="22"/>
          <w:lang w:eastAsia="en-US"/>
        </w:rPr>
        <w:t xml:space="preserve"> pkt  – wykonanie przedmiotu umowy szybciej o 1 miesiąc niż w  terminie podstawowym, tj. w terminie </w:t>
      </w:r>
      <w:r w:rsidR="005C75F3" w:rsidRPr="005E07BE">
        <w:rPr>
          <w:rFonts w:asciiTheme="minorHAnsi" w:eastAsiaTheme="minorHAnsi" w:hAnsiTheme="minorHAnsi" w:cstheme="minorHAnsi"/>
          <w:sz w:val="22"/>
          <w:szCs w:val="22"/>
          <w:lang w:eastAsia="en-US"/>
        </w:rPr>
        <w:t xml:space="preserve">8 </w:t>
      </w:r>
      <w:r w:rsidR="00432BB0" w:rsidRPr="005E07BE">
        <w:rPr>
          <w:rFonts w:asciiTheme="minorHAnsi" w:eastAsiaTheme="minorHAnsi" w:hAnsiTheme="minorHAnsi" w:cstheme="minorHAnsi"/>
          <w:sz w:val="22"/>
          <w:szCs w:val="22"/>
          <w:lang w:eastAsia="en-US"/>
        </w:rPr>
        <w:t xml:space="preserve">miesięcy od dnia podpisania umowy, </w:t>
      </w:r>
    </w:p>
    <w:p w14:paraId="732C5DC2" w14:textId="6AB84052" w:rsidR="00432BB0" w:rsidRPr="005E07BE" w:rsidRDefault="00D60DCD" w:rsidP="00432BB0">
      <w:pPr>
        <w:spacing w:after="200" w:line="276" w:lineRule="auto"/>
        <w:contextualSpacing/>
        <w:jc w:val="both"/>
        <w:rPr>
          <w:rFonts w:asciiTheme="minorHAnsi" w:eastAsiaTheme="minorHAnsi" w:hAnsiTheme="minorHAnsi" w:cstheme="minorHAnsi"/>
          <w:strike/>
          <w:sz w:val="22"/>
          <w:szCs w:val="22"/>
          <w:lang w:eastAsia="en-US"/>
        </w:rPr>
      </w:pPr>
      <w:r w:rsidRPr="005E07BE">
        <w:rPr>
          <w:rFonts w:asciiTheme="minorHAnsi" w:eastAsiaTheme="minorHAnsi" w:hAnsiTheme="minorHAnsi" w:cstheme="minorHAnsi"/>
          <w:sz w:val="22"/>
          <w:szCs w:val="22"/>
          <w:lang w:eastAsia="en-US"/>
        </w:rPr>
        <w:t>40</w:t>
      </w:r>
      <w:r w:rsidR="00432BB0" w:rsidRPr="005E07BE">
        <w:rPr>
          <w:rFonts w:asciiTheme="minorHAnsi" w:eastAsiaTheme="minorHAnsi" w:hAnsiTheme="minorHAnsi" w:cstheme="minorHAnsi"/>
          <w:sz w:val="22"/>
          <w:szCs w:val="22"/>
          <w:lang w:eastAsia="en-US"/>
        </w:rPr>
        <w:t xml:space="preserve"> pkt  – wykonanie przedmiotu umowy szybciej o 2 miesiące niż w  terminie podstawowym, tj. w terminie </w:t>
      </w:r>
      <w:r w:rsidR="005C75F3" w:rsidRPr="005E07BE">
        <w:rPr>
          <w:rFonts w:asciiTheme="minorHAnsi" w:eastAsiaTheme="minorHAnsi" w:hAnsiTheme="minorHAnsi" w:cstheme="minorHAnsi"/>
          <w:sz w:val="22"/>
          <w:szCs w:val="22"/>
          <w:lang w:eastAsia="en-US"/>
        </w:rPr>
        <w:t xml:space="preserve">7 </w:t>
      </w:r>
      <w:r w:rsidR="00432BB0" w:rsidRPr="005E07BE">
        <w:rPr>
          <w:rFonts w:asciiTheme="minorHAnsi" w:eastAsiaTheme="minorHAnsi" w:hAnsiTheme="minorHAnsi" w:cstheme="minorHAnsi"/>
          <w:sz w:val="22"/>
          <w:szCs w:val="22"/>
          <w:lang w:eastAsia="en-US"/>
        </w:rPr>
        <w:t>miesięcy od dnia podpisania umowy</w:t>
      </w:r>
      <w:r w:rsidR="005E07BE" w:rsidRPr="005E07BE">
        <w:rPr>
          <w:rFonts w:asciiTheme="minorHAnsi" w:eastAsiaTheme="minorHAnsi" w:hAnsiTheme="minorHAnsi" w:cstheme="minorHAnsi"/>
          <w:sz w:val="22"/>
          <w:szCs w:val="22"/>
          <w:lang w:eastAsia="en-US"/>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lastRenderedPageBreak/>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4E881465" w:rsidR="00FE3C43" w:rsidRDefault="00EF017B">
      <w:pPr>
        <w:pStyle w:val="pkt"/>
        <w:spacing w:before="240" w:after="0" w:line="360" w:lineRule="auto"/>
        <w:ind w:left="780" w:firstLine="0"/>
        <w:rPr>
          <w:rFonts w:ascii="Calibri" w:hAnsi="Calibri"/>
          <w:sz w:val="22"/>
          <w:szCs w:val="22"/>
        </w:rPr>
      </w:pPr>
      <w:r>
        <w:rPr>
          <w:rFonts w:ascii="Calibri" w:hAnsi="Calibri"/>
          <w:sz w:val="22"/>
          <w:szCs w:val="22"/>
        </w:rPr>
        <w:t>3 000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 xml:space="preserve">trzy tysiące </w:t>
      </w:r>
      <w:r w:rsidR="00705FA5">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3.4.poręczeniach udzielanych przez podmioty, o których mowa w art. 6b ust. 5 pkt 2 ustawy z dnia 9 listopada 2000 r. o utworzeniu Polskiej Agencji Rozwoju Przedsiębiorczości (Dz. U. z 2020 r. poz. 299).</w:t>
      </w:r>
    </w:p>
    <w:p w14:paraId="15A25C5C" w14:textId="65C26080"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FD2D49">
        <w:rPr>
          <w:rFonts w:asciiTheme="minorHAnsi" w:hAnsiTheme="minorHAnsi" w:cstheme="minorHAnsi"/>
          <w:b/>
          <w:sz w:val="22"/>
          <w:szCs w:val="22"/>
        </w:rPr>
        <w:t>Zaprojektowanie linii transportu rowerowego na terenie Gminy Kościerzyna – odcinek Skorzewo-Kościerzyna</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6B88F0BB"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Malek i </w:t>
      </w:r>
      <w:r w:rsidR="005153B2">
        <w:rPr>
          <w:rFonts w:asciiTheme="minorHAnsi" w:hAnsiTheme="minorHAnsi" w:cstheme="minorHAnsi"/>
          <w:sz w:val="22"/>
          <w:szCs w:val="22"/>
        </w:rPr>
        <w:t>Pan Grzegorz Kucharski</w:t>
      </w:r>
      <w:r w:rsidRPr="00635FED">
        <w:rPr>
          <w:rFonts w:asciiTheme="minorHAnsi" w:hAnsiTheme="minorHAnsi" w:cstheme="minorHAnsi"/>
          <w:sz w:val="22"/>
          <w:szCs w:val="22"/>
        </w:rPr>
        <w:t xml:space="preserve">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BC21575"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FA5568">
        <w:rPr>
          <w:rFonts w:asciiTheme="minorHAnsi" w:eastAsiaTheme="minorHAnsi" w:hAnsiTheme="minorHAnsi" w:cstheme="minorHAnsi"/>
          <w:sz w:val="22"/>
          <w:szCs w:val="22"/>
          <w:lang w:eastAsia="en-US"/>
        </w:rPr>
        <w:t xml:space="preserve">19 </w:t>
      </w:r>
      <w:r w:rsidR="00690250">
        <w:rPr>
          <w:rFonts w:asciiTheme="minorHAnsi" w:eastAsiaTheme="minorHAnsi" w:hAnsiTheme="minorHAnsi" w:cstheme="minorHAnsi"/>
          <w:sz w:val="22"/>
          <w:szCs w:val="22"/>
          <w:lang w:eastAsia="en-US"/>
        </w:rPr>
        <w:t xml:space="preserve"> sierpnia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BE722A2"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FA5568">
        <w:rPr>
          <w:rFonts w:asciiTheme="minorHAnsi" w:hAnsiTheme="minorHAnsi" w:cstheme="minorHAnsi"/>
          <w:b/>
          <w:bCs/>
          <w:sz w:val="22"/>
          <w:szCs w:val="22"/>
        </w:rPr>
        <w:t xml:space="preserve">21 </w:t>
      </w:r>
      <w:r w:rsidR="00690250">
        <w:rPr>
          <w:rFonts w:asciiTheme="minorHAnsi" w:hAnsiTheme="minorHAnsi" w:cstheme="minorHAnsi"/>
          <w:b/>
          <w:bCs/>
          <w:sz w:val="22"/>
          <w:szCs w:val="22"/>
        </w:rPr>
        <w:t xml:space="preserve">lipca </w:t>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FA5568">
        <w:rPr>
          <w:rFonts w:asciiTheme="minorHAnsi" w:hAnsiTheme="minorHAnsi" w:cstheme="minorHAnsi"/>
          <w:b/>
          <w:bCs/>
          <w:sz w:val="22"/>
          <w:szCs w:val="22"/>
        </w:rPr>
        <w:t>0</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lastRenderedPageBreak/>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54A3B9A"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D74A6B">
        <w:rPr>
          <w:rFonts w:asciiTheme="minorHAnsi" w:eastAsiaTheme="minorHAnsi" w:hAnsiTheme="minorHAnsi" w:cstheme="minorHAnsi"/>
          <w:sz w:val="22"/>
          <w:szCs w:val="22"/>
          <w:lang w:eastAsia="en-US"/>
        </w:rPr>
        <w:t>7</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71DE905" w14:textId="1522BC90" w:rsidR="00704EE1" w:rsidRPr="00904828"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FBCCEC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xml:space="preserve">: Wykaz </w:t>
      </w:r>
      <w:r w:rsidR="00AD21C5">
        <w:rPr>
          <w:rFonts w:asciiTheme="minorHAnsi" w:hAnsiTheme="minorHAnsi" w:cstheme="minorHAnsi"/>
          <w:color w:val="000000"/>
          <w:spacing w:val="-4"/>
          <w:sz w:val="22"/>
          <w:szCs w:val="22"/>
        </w:rPr>
        <w:t>usług</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14E4BE79" w14:textId="15A873A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E558E9" w:rsidRPr="00D74A6B">
        <w:rPr>
          <w:rFonts w:asciiTheme="minorHAnsi" w:hAnsiTheme="minorHAnsi" w:cstheme="minorHAnsi"/>
          <w:spacing w:val="-4"/>
          <w:sz w:val="22"/>
          <w:szCs w:val="22"/>
        </w:rPr>
        <w:t>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1E181DE5"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8: </w:t>
      </w:r>
      <w:r w:rsidR="003640E7" w:rsidRPr="00C00E85">
        <w:rPr>
          <w:rFonts w:asciiTheme="minorHAnsi" w:hAnsiTheme="minorHAnsi" w:cstheme="minorHAnsi"/>
          <w:color w:val="000000"/>
          <w:sz w:val="22"/>
          <w:szCs w:val="22"/>
        </w:rPr>
        <w:t>Wzór gwarancji należytego wykonania umowy i usunięcia wad</w:t>
      </w:r>
    </w:p>
    <w:p w14:paraId="2DF5F56C" w14:textId="11F505FC" w:rsidR="00D11FED" w:rsidRDefault="00A04B22" w:rsidP="00D11FED">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9: </w:t>
      </w:r>
      <w:r w:rsidR="007308CC">
        <w:rPr>
          <w:rFonts w:asciiTheme="minorHAnsi" w:hAnsiTheme="minorHAnsi" w:cstheme="minorHAnsi"/>
          <w:color w:val="000000"/>
          <w:sz w:val="22"/>
          <w:szCs w:val="22"/>
        </w:rPr>
        <w:t>Decyzja o środowiskowych uwarunkowaniach</w:t>
      </w:r>
    </w:p>
    <w:p w14:paraId="36AC1F36" w14:textId="761A0FC4" w:rsidR="007308CC" w:rsidRDefault="00A04B22" w:rsidP="00D11FED">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10: </w:t>
      </w:r>
      <w:r w:rsidR="007308CC">
        <w:rPr>
          <w:rFonts w:asciiTheme="minorHAnsi" w:hAnsiTheme="minorHAnsi" w:cstheme="minorHAnsi"/>
          <w:color w:val="000000"/>
          <w:sz w:val="22"/>
          <w:szCs w:val="22"/>
        </w:rPr>
        <w:t>Informacja Orange kanał teletechniczny</w:t>
      </w:r>
    </w:p>
    <w:p w14:paraId="06819921" w14:textId="246A7C1B" w:rsidR="007308CC" w:rsidRDefault="00A04B22" w:rsidP="00D11FED">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11: </w:t>
      </w:r>
      <w:r w:rsidR="007308CC">
        <w:rPr>
          <w:rFonts w:asciiTheme="minorHAnsi" w:hAnsiTheme="minorHAnsi" w:cstheme="minorHAnsi"/>
          <w:color w:val="000000"/>
          <w:sz w:val="22"/>
          <w:szCs w:val="22"/>
        </w:rPr>
        <w:t xml:space="preserve">KIP </w:t>
      </w:r>
    </w:p>
    <w:p w14:paraId="35036B31" w14:textId="7BDF2375" w:rsidR="007308CC" w:rsidRDefault="00A04B22" w:rsidP="00D11FED">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12: </w:t>
      </w:r>
      <w:r w:rsidR="006714CB">
        <w:rPr>
          <w:rFonts w:asciiTheme="minorHAnsi" w:hAnsiTheme="minorHAnsi" w:cstheme="minorHAnsi"/>
          <w:color w:val="000000"/>
          <w:sz w:val="22"/>
          <w:szCs w:val="22"/>
        </w:rPr>
        <w:t xml:space="preserve">Mapa z planowanym </w:t>
      </w:r>
      <w:r w:rsidR="007308CC">
        <w:rPr>
          <w:rFonts w:asciiTheme="minorHAnsi" w:hAnsiTheme="minorHAnsi" w:cstheme="minorHAnsi"/>
          <w:color w:val="000000"/>
          <w:sz w:val="22"/>
          <w:szCs w:val="22"/>
        </w:rPr>
        <w:t>przebieg</w:t>
      </w:r>
      <w:r w:rsidR="006714CB">
        <w:rPr>
          <w:rFonts w:asciiTheme="minorHAnsi" w:hAnsiTheme="minorHAnsi" w:cstheme="minorHAnsi"/>
          <w:color w:val="000000"/>
          <w:sz w:val="22"/>
          <w:szCs w:val="22"/>
        </w:rPr>
        <w:t>iem ścieżki pieszo-rowerowej</w:t>
      </w:r>
    </w:p>
    <w:p w14:paraId="0868BC35" w14:textId="1D9831CE" w:rsidR="007308CC" w:rsidRDefault="00A04B22" w:rsidP="00D11FED">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13: </w:t>
      </w:r>
      <w:r w:rsidR="007308CC">
        <w:rPr>
          <w:rFonts w:asciiTheme="minorHAnsi" w:hAnsiTheme="minorHAnsi" w:cstheme="minorHAnsi"/>
          <w:color w:val="000000"/>
          <w:sz w:val="22"/>
          <w:szCs w:val="22"/>
        </w:rPr>
        <w:t>dokumentacja zdjęciowa</w:t>
      </w:r>
    </w:p>
    <w:p w14:paraId="1B34C962" w14:textId="519C8378" w:rsidR="007308CC" w:rsidRDefault="00A04B22" w:rsidP="00D11FED">
      <w:pPr>
        <w:spacing w:after="120"/>
        <w:jc w:val="both"/>
        <w:rPr>
          <w:rFonts w:ascii="Calibri" w:hAnsi="Calibri"/>
          <w:sz w:val="22"/>
          <w:szCs w:val="22"/>
        </w:rPr>
      </w:pPr>
      <w:r>
        <w:rPr>
          <w:rFonts w:asciiTheme="minorHAnsi" w:hAnsiTheme="minorHAnsi" w:cstheme="minorHAnsi"/>
          <w:color w:val="000000"/>
          <w:sz w:val="22"/>
          <w:szCs w:val="22"/>
        </w:rPr>
        <w:t xml:space="preserve">Załącznik nr 14: </w:t>
      </w:r>
      <w:r w:rsidR="007308CC">
        <w:rPr>
          <w:rFonts w:asciiTheme="minorHAnsi" w:hAnsiTheme="minorHAnsi" w:cstheme="minorHAnsi"/>
          <w:color w:val="000000"/>
          <w:sz w:val="22"/>
          <w:szCs w:val="22"/>
        </w:rPr>
        <w:t>Umowa ZDW</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25DF68F" w14:textId="09C8A079"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C0F13C" w14:textId="34F37C3D"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F20A4C" w14:textId="0F81F328"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4996A4C1"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B692A" w14:textId="093E3D10"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B94942" w14:textId="663C3686"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04B2CF" w14:textId="624C79E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ED706E" w14:textId="71FEF9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C26FD6" w14:textId="0749457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FB1FE8" w14:textId="3C69B56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6182BE" w14:textId="3DE187B1" w:rsidR="0079761B" w:rsidRDefault="007976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1F74E2" w14:textId="77777777" w:rsidR="0079761B" w:rsidRDefault="007976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BBAF29" w14:textId="7777777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04A9F4" w14:textId="77777777"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6DE2CA72"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bookmarkStart w:id="14" w:name="_Hlk107569103"/>
      <w:r w:rsidR="00AD21C5">
        <w:rPr>
          <w:rFonts w:asciiTheme="minorHAnsi" w:hAnsiTheme="minorHAnsi" w:cstheme="minorHAnsi"/>
          <w:b/>
          <w:sz w:val="22"/>
          <w:szCs w:val="22"/>
        </w:rPr>
        <w:t>Zaprojektowanie linii transportu rowerowego na terenie Gminy Kościerzyna – odcinek Skorzewo-Kościerzyna</w:t>
      </w:r>
      <w:bookmarkEnd w:id="14"/>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A574BD">
        <w:rPr>
          <w:rFonts w:asciiTheme="minorHAnsi" w:hAnsiTheme="minorHAnsi" w:cstheme="minorHAnsi"/>
          <w:b/>
          <w:sz w:val="22"/>
          <w:szCs w:val="22"/>
        </w:rPr>
        <w:t>.</w:t>
      </w:r>
      <w:r w:rsidR="00690250">
        <w:rPr>
          <w:rFonts w:asciiTheme="minorHAnsi" w:hAnsiTheme="minorHAnsi" w:cstheme="minorHAnsi"/>
          <w:b/>
          <w:sz w:val="22"/>
          <w:szCs w:val="22"/>
        </w:rPr>
        <w:t>1</w:t>
      </w:r>
      <w:r w:rsidR="00AD21C5">
        <w:rPr>
          <w:rFonts w:asciiTheme="minorHAnsi" w:hAnsiTheme="minorHAnsi" w:cstheme="minorHAnsi"/>
          <w:b/>
          <w:sz w:val="22"/>
          <w:szCs w:val="22"/>
        </w:rPr>
        <w:t>1</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388B0475" w:rsidR="00FE3C43" w:rsidRPr="00712582" w:rsidRDefault="00E42F7B" w:rsidP="00635FED">
      <w:pPr>
        <w:spacing w:line="480" w:lineRule="auto"/>
        <w:jc w:val="both"/>
        <w:rPr>
          <w:rFonts w:ascii="Calibri" w:hAnsi="Calibri"/>
          <w:strike/>
          <w:sz w:val="22"/>
          <w:szCs w:val="22"/>
        </w:rPr>
      </w:pPr>
      <w:r>
        <w:rPr>
          <w:rFonts w:ascii="Calibri" w:hAnsi="Calibri"/>
          <w:sz w:val="22"/>
          <w:szCs w:val="22"/>
          <w:lang w:eastAsia="en-US"/>
        </w:rPr>
        <w:lastRenderedPageBreak/>
        <w:t>3</w:t>
      </w:r>
      <w:r w:rsidR="00DA3701">
        <w:rPr>
          <w:rFonts w:ascii="Calibri" w:hAnsi="Calibri"/>
          <w:sz w:val="22"/>
          <w:szCs w:val="22"/>
          <w:lang w:eastAsia="en-US"/>
        </w:rPr>
        <w:t xml:space="preserve">. Ustala się  termin realizacji przedmiotu </w:t>
      </w:r>
      <w:r w:rsidR="00DA3701" w:rsidRPr="00E23A5E">
        <w:rPr>
          <w:rFonts w:ascii="Calibri" w:hAnsi="Calibri"/>
          <w:sz w:val="22"/>
          <w:szCs w:val="22"/>
          <w:lang w:eastAsia="en-US"/>
        </w:rPr>
        <w:t>zamówienia</w:t>
      </w:r>
      <w:r w:rsidR="00712582">
        <w:rPr>
          <w:rFonts w:ascii="Calibri" w:hAnsi="Calibri"/>
          <w:sz w:val="22"/>
          <w:szCs w:val="22"/>
          <w:lang w:eastAsia="en-US"/>
        </w:rPr>
        <w:t xml:space="preserve">: </w:t>
      </w:r>
      <w:r w:rsidR="00DA3701" w:rsidRPr="00E23A5E">
        <w:rPr>
          <w:rFonts w:ascii="Calibri" w:hAnsi="Calibri"/>
          <w:b/>
          <w:sz w:val="22"/>
          <w:szCs w:val="22"/>
          <w:u w:val="single"/>
          <w:lang w:eastAsia="en-US"/>
        </w:rPr>
        <w:t xml:space="preserve">  </w:t>
      </w:r>
      <w:bookmarkEnd w:id="16"/>
    </w:p>
    <w:p w14:paraId="5249709F" w14:textId="49265C6A" w:rsidR="00FE3C43" w:rsidRPr="00397FD9" w:rsidRDefault="00DA3701">
      <w:pPr>
        <w:spacing w:line="480" w:lineRule="auto"/>
        <w:jc w:val="both"/>
        <w:rPr>
          <w:rFonts w:ascii="Calibri" w:hAnsi="Calibri"/>
          <w:b/>
          <w:sz w:val="22"/>
          <w:szCs w:val="22"/>
        </w:rPr>
      </w:pPr>
      <w:r w:rsidRPr="00397FD9">
        <w:rPr>
          <w:rFonts w:ascii="Calibri" w:hAnsi="Calibri"/>
          <w:b/>
          <w:sz w:val="22"/>
          <w:szCs w:val="22"/>
        </w:rPr>
        <w:t>-</w:t>
      </w:r>
      <w:r w:rsidR="00B2023F" w:rsidRPr="00397FD9">
        <w:rPr>
          <w:rFonts w:ascii="Calibri" w:hAnsi="Calibri"/>
          <w:b/>
          <w:sz w:val="22"/>
          <w:szCs w:val="22"/>
        </w:rPr>
        <w:t>termin</w:t>
      </w:r>
      <w:r w:rsidR="00AD21C5" w:rsidRPr="00397FD9">
        <w:rPr>
          <w:rFonts w:ascii="Calibri" w:hAnsi="Calibri"/>
          <w:b/>
          <w:sz w:val="22"/>
          <w:szCs w:val="22"/>
        </w:rPr>
        <w:t xml:space="preserve"> wykonania przedmiotu zamówienia</w:t>
      </w:r>
      <w:r w:rsidRPr="00397FD9">
        <w:rPr>
          <w:rFonts w:ascii="Calibri" w:hAnsi="Calibri"/>
          <w:b/>
          <w:sz w:val="22"/>
          <w:szCs w:val="22"/>
        </w:rPr>
        <w:t xml:space="preserve"> </w:t>
      </w:r>
      <w:r w:rsidR="00904828" w:rsidRPr="00397FD9">
        <w:rPr>
          <w:rFonts w:ascii="Calibri" w:hAnsi="Calibri"/>
          <w:b/>
          <w:sz w:val="22"/>
          <w:szCs w:val="22"/>
        </w:rPr>
        <w:t xml:space="preserve">- </w:t>
      </w:r>
      <w:r w:rsidR="00F77357" w:rsidRPr="00397FD9">
        <w:rPr>
          <w:rFonts w:ascii="Calibri" w:hAnsi="Calibri"/>
          <w:b/>
          <w:sz w:val="22"/>
          <w:szCs w:val="22"/>
        </w:rPr>
        <w:t>4</w:t>
      </w:r>
      <w:r w:rsidRPr="00397FD9">
        <w:rPr>
          <w:rFonts w:ascii="Calibri" w:hAnsi="Calibri"/>
          <w:b/>
          <w:sz w:val="22"/>
          <w:szCs w:val="22"/>
        </w:rPr>
        <w:t>0%:</w:t>
      </w:r>
    </w:p>
    <w:p w14:paraId="4776367E" w14:textId="5FB422E1" w:rsidR="00AD21C5" w:rsidRPr="00397FD9" w:rsidRDefault="00AD21C5" w:rsidP="00AD21C5">
      <w:pPr>
        <w:rPr>
          <w:rFonts w:asciiTheme="minorHAnsi" w:hAnsiTheme="minorHAnsi" w:cstheme="minorHAnsi"/>
          <w:sz w:val="22"/>
          <w:szCs w:val="22"/>
        </w:rPr>
      </w:pPr>
      <w:r w:rsidRPr="00397FD9">
        <w:rPr>
          <w:rFonts w:asciiTheme="minorHAnsi" w:hAnsiTheme="minorHAnsi" w:cstheme="minorHAnsi"/>
          <w:sz w:val="22"/>
          <w:szCs w:val="22"/>
        </w:rPr>
        <w:t>Oferowany termin wykonania:</w:t>
      </w:r>
    </w:p>
    <w:p w14:paraId="1CAAF073" w14:textId="77777777" w:rsidR="00904828" w:rsidRPr="00397FD9" w:rsidRDefault="00904828" w:rsidP="00AD21C5">
      <w:pPr>
        <w:rPr>
          <w:rFonts w:asciiTheme="minorHAnsi" w:hAnsiTheme="minorHAnsi" w:cstheme="minorHAnsi"/>
          <w:sz w:val="22"/>
          <w:szCs w:val="22"/>
        </w:rPr>
      </w:pPr>
    </w:p>
    <w:p w14:paraId="1D1561A2" w14:textId="64D73608" w:rsidR="00AD21C5" w:rsidRPr="00397FD9" w:rsidRDefault="00AD21C5" w:rsidP="00AD21C5">
      <w:pPr>
        <w:jc w:val="both"/>
        <w:rPr>
          <w:rFonts w:asciiTheme="minorHAnsi" w:hAnsiTheme="minorHAnsi" w:cstheme="minorHAnsi"/>
          <w:sz w:val="22"/>
          <w:szCs w:val="22"/>
        </w:rPr>
      </w:pPr>
      <w:bookmarkStart w:id="17" w:name="_Hlk20482142"/>
      <w:r w:rsidRPr="00397FD9">
        <w:rPr>
          <w:rFonts w:asciiTheme="minorHAnsi" w:hAnsiTheme="minorHAnsi" w:cstheme="minorHAnsi"/>
          <w:sz w:val="22"/>
          <w:szCs w:val="22"/>
        </w:rPr>
        <w:t xml:space="preserve">□ - w terminie </w:t>
      </w:r>
      <w:r w:rsidR="00C22F40" w:rsidRPr="00397FD9">
        <w:rPr>
          <w:rFonts w:asciiTheme="minorHAnsi" w:hAnsiTheme="minorHAnsi" w:cstheme="minorHAnsi"/>
          <w:sz w:val="22"/>
          <w:szCs w:val="22"/>
        </w:rPr>
        <w:t xml:space="preserve"> 9 </w:t>
      </w:r>
      <w:r w:rsidRPr="00397FD9">
        <w:rPr>
          <w:rFonts w:asciiTheme="minorHAnsi" w:hAnsiTheme="minorHAnsi" w:cstheme="minorHAnsi"/>
          <w:sz w:val="22"/>
          <w:szCs w:val="22"/>
        </w:rPr>
        <w:t xml:space="preserve">miesięcy od dnia podpisania umowy , </w:t>
      </w:r>
    </w:p>
    <w:p w14:paraId="2F40AAF9" w14:textId="77777777" w:rsidR="00904828" w:rsidRPr="00397FD9" w:rsidRDefault="00904828" w:rsidP="00AD21C5">
      <w:pPr>
        <w:jc w:val="both"/>
        <w:rPr>
          <w:rFonts w:asciiTheme="minorHAnsi" w:hAnsiTheme="minorHAnsi" w:cstheme="minorHAnsi"/>
          <w:sz w:val="22"/>
          <w:szCs w:val="22"/>
        </w:rPr>
      </w:pPr>
    </w:p>
    <w:p w14:paraId="584F3FDE" w14:textId="0127B9F1" w:rsidR="00AD21C5" w:rsidRPr="00397FD9" w:rsidRDefault="00AD21C5" w:rsidP="00AD21C5">
      <w:pPr>
        <w:jc w:val="both"/>
        <w:rPr>
          <w:rFonts w:asciiTheme="minorHAnsi" w:hAnsiTheme="minorHAnsi" w:cstheme="minorHAnsi"/>
          <w:sz w:val="22"/>
          <w:szCs w:val="22"/>
        </w:rPr>
      </w:pPr>
      <w:bookmarkStart w:id="18" w:name="_Hlk20482088"/>
      <w:r w:rsidRPr="00397FD9">
        <w:rPr>
          <w:rFonts w:asciiTheme="minorHAnsi" w:hAnsiTheme="minorHAnsi" w:cstheme="minorHAnsi"/>
          <w:sz w:val="22"/>
          <w:szCs w:val="22"/>
        </w:rPr>
        <w:t>□</w:t>
      </w:r>
      <w:bookmarkEnd w:id="18"/>
      <w:r w:rsidRPr="00397FD9">
        <w:rPr>
          <w:rFonts w:asciiTheme="minorHAnsi" w:hAnsiTheme="minorHAnsi" w:cstheme="minorHAnsi"/>
          <w:sz w:val="22"/>
          <w:szCs w:val="22"/>
        </w:rPr>
        <w:t xml:space="preserve"> - w terminie </w:t>
      </w:r>
      <w:r w:rsidR="00C22F40" w:rsidRPr="00397FD9">
        <w:rPr>
          <w:rFonts w:asciiTheme="minorHAnsi" w:hAnsiTheme="minorHAnsi" w:cstheme="minorHAnsi"/>
          <w:sz w:val="22"/>
          <w:szCs w:val="22"/>
        </w:rPr>
        <w:t>8</w:t>
      </w:r>
      <w:r w:rsidRPr="00397FD9">
        <w:rPr>
          <w:rFonts w:asciiTheme="minorHAnsi" w:hAnsiTheme="minorHAnsi" w:cstheme="minorHAnsi"/>
          <w:sz w:val="22"/>
          <w:szCs w:val="22"/>
        </w:rPr>
        <w:t xml:space="preserve"> miesięcy od dnia podpisania umowy, </w:t>
      </w:r>
    </w:p>
    <w:p w14:paraId="6C1513BC" w14:textId="77777777" w:rsidR="00904828" w:rsidRPr="00397FD9" w:rsidRDefault="00904828" w:rsidP="00AD21C5">
      <w:pPr>
        <w:jc w:val="both"/>
        <w:rPr>
          <w:rFonts w:asciiTheme="minorHAnsi" w:hAnsiTheme="minorHAnsi" w:cstheme="minorHAnsi"/>
          <w:sz w:val="22"/>
          <w:szCs w:val="22"/>
        </w:rPr>
      </w:pPr>
    </w:p>
    <w:p w14:paraId="34FC2077" w14:textId="47DDB8FD" w:rsidR="00AD21C5" w:rsidRPr="00397FD9" w:rsidRDefault="00AD21C5" w:rsidP="00AD21C5">
      <w:pPr>
        <w:rPr>
          <w:rFonts w:asciiTheme="minorHAnsi" w:hAnsiTheme="minorHAnsi" w:cstheme="minorHAnsi"/>
          <w:strike/>
          <w:sz w:val="22"/>
          <w:szCs w:val="22"/>
        </w:rPr>
      </w:pPr>
      <w:r w:rsidRPr="00397FD9">
        <w:rPr>
          <w:rFonts w:asciiTheme="minorHAnsi" w:hAnsiTheme="minorHAnsi" w:cstheme="minorHAnsi"/>
          <w:sz w:val="22"/>
          <w:szCs w:val="22"/>
        </w:rPr>
        <w:t xml:space="preserve">□ - w terminie </w:t>
      </w:r>
      <w:r w:rsidR="00C22F40" w:rsidRPr="00397FD9">
        <w:rPr>
          <w:rFonts w:asciiTheme="minorHAnsi" w:hAnsiTheme="minorHAnsi" w:cstheme="minorHAnsi"/>
          <w:sz w:val="22"/>
          <w:szCs w:val="22"/>
        </w:rPr>
        <w:t>7</w:t>
      </w:r>
      <w:r w:rsidRPr="00397FD9">
        <w:rPr>
          <w:rFonts w:asciiTheme="minorHAnsi" w:hAnsiTheme="minorHAnsi" w:cstheme="minorHAnsi"/>
          <w:sz w:val="22"/>
          <w:szCs w:val="22"/>
        </w:rPr>
        <w:t xml:space="preserve"> miesięcy od dnia podpisania umowy</w:t>
      </w:r>
      <w:bookmarkEnd w:id="17"/>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132A6D15" w14:textId="5DA7755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C4CE1EB" w14:textId="089E6C0C"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40A3B551" w14:textId="636FBDAA"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CC0969" w14:textId="3E91D524"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7BAA914E" w14:textId="5995454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E8EF2C8" w14:textId="5D04BB8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199AC77E" w14:textId="61E3EF0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0550F73" w14:textId="5A3E5B9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54C54CC" w14:textId="7C5DED0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5AF3FE" w14:textId="4E4F3801"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246B4F" w14:textId="2035939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26BABD2" w14:textId="37AB785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833C43F" w14:textId="04FC724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3B94CB5" w14:textId="56C0B510"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9EF0393" w14:textId="2168F34C"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24A7CBB" w14:textId="0E9FEEC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897D76E" w14:textId="643064F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F9E0E94" w14:textId="5DA21C1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F1D1791" w14:textId="0A1DF4C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43A393" w14:textId="4FE703DC"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C8BF75F" w14:textId="509DD94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2A5EDBC" w14:textId="429E16D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5DE41BE" w14:textId="7A8CEC7D"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B5968C8" w14:textId="00156D6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11259A9" w14:textId="48069B69"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084EBA7" w14:textId="46513DB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5B93301" w14:textId="1CE6769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5F8446" w14:textId="7B6244F9"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3FCF29B" w14:textId="19F3D86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C10AA8" w14:textId="1AC2ADD1"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992FC26" w14:textId="56E013BF"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D626D56" w14:textId="74096C1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8854F5B" w14:textId="1D42202A"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CD8B763" w14:textId="7100196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BDC1083" w14:textId="77777777"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9AA06D8" w14:textId="6AD5809B"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1BB3A8FB" w14:textId="56666399"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107CA30" w14:textId="078AC67E"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1ED971A" w14:textId="42CABDA7"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76DA7739" w14:textId="361CB174"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05D090C7" w14:textId="2D4EC968"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42916D94" w14:textId="60259597"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1CE89EFE" w14:textId="232847A6"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5B5168D2" w14:textId="5D2F1EFF"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73C50D40" w14:textId="699A50AD"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6015E393" w14:textId="42C8595E"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1B193242" w14:textId="77777777"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5C41BC81" w14:textId="21D3C4F1"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43705ED" w14:textId="5DEB2DA9" w:rsidR="0079761B" w:rsidRDefault="0079761B">
      <w:pPr>
        <w:pStyle w:val="Tekstpodstawowy"/>
        <w:tabs>
          <w:tab w:val="left" w:pos="426"/>
        </w:tabs>
        <w:spacing w:after="0"/>
        <w:ind w:right="20"/>
        <w:rPr>
          <w:rFonts w:asciiTheme="minorHAnsi" w:eastAsiaTheme="minorHAnsi" w:hAnsiTheme="minorHAnsi" w:cstheme="minorHAnsi"/>
          <w:sz w:val="22"/>
          <w:szCs w:val="22"/>
          <w:lang w:eastAsia="en-US"/>
        </w:rPr>
      </w:pPr>
    </w:p>
    <w:p w14:paraId="2243A10F" w14:textId="77777777" w:rsidR="0079761B" w:rsidRDefault="0079761B">
      <w:pPr>
        <w:pStyle w:val="Tekstpodstawowy"/>
        <w:tabs>
          <w:tab w:val="left" w:pos="426"/>
        </w:tabs>
        <w:spacing w:after="0"/>
        <w:ind w:right="20"/>
        <w:rPr>
          <w:rFonts w:asciiTheme="minorHAnsi" w:eastAsiaTheme="minorHAnsi" w:hAnsiTheme="minorHAnsi" w:cstheme="minorHAnsi"/>
          <w:sz w:val="22"/>
          <w:szCs w:val="22"/>
          <w:lang w:eastAsia="en-US"/>
        </w:rPr>
      </w:pPr>
    </w:p>
    <w:p w14:paraId="1F461253" w14:textId="519BF37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6D8937E" w14:textId="1D9F3280" w:rsidR="007308CC" w:rsidRDefault="007308CC">
      <w:pPr>
        <w:pStyle w:val="Tekstpodstawowy"/>
        <w:tabs>
          <w:tab w:val="left" w:pos="426"/>
        </w:tabs>
        <w:spacing w:after="0"/>
        <w:ind w:right="20"/>
        <w:rPr>
          <w:rFonts w:asciiTheme="minorHAnsi" w:eastAsiaTheme="minorHAnsi" w:hAnsiTheme="minorHAnsi" w:cstheme="minorHAnsi"/>
          <w:sz w:val="22"/>
          <w:szCs w:val="22"/>
          <w:lang w:eastAsia="en-US"/>
        </w:rPr>
      </w:pPr>
    </w:p>
    <w:p w14:paraId="7F611749" w14:textId="77777777" w:rsidR="007308CC" w:rsidRDefault="007308CC">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317D974D"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0279A85F"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F476E7">
        <w:rPr>
          <w:rFonts w:asciiTheme="minorHAnsi" w:hAnsiTheme="minorHAnsi" w:cstheme="minorHAnsi"/>
          <w:b/>
          <w:sz w:val="22"/>
          <w:szCs w:val="22"/>
        </w:rPr>
        <w:t>Zaprojektowanie linii transportu rowerowego na terenie Gminy Kościerzyna – odcinek Skorzewo-Kościerzyna</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690250">
        <w:rPr>
          <w:rFonts w:asciiTheme="minorHAnsi" w:hAnsiTheme="minorHAnsi" w:cstheme="minorHAnsi"/>
          <w:b/>
          <w:spacing w:val="1"/>
          <w:sz w:val="22"/>
          <w:szCs w:val="22"/>
        </w:rPr>
        <w:t>1</w:t>
      </w:r>
      <w:r w:rsidR="00F476E7">
        <w:rPr>
          <w:rFonts w:asciiTheme="minorHAnsi" w:hAnsiTheme="minorHAnsi" w:cstheme="minorHAnsi"/>
          <w:b/>
          <w:spacing w:val="1"/>
          <w:sz w:val="22"/>
          <w:szCs w:val="22"/>
        </w:rPr>
        <w:t>1</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3348B8B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07E2B174" w14:textId="1EBE5D60"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0810E220" w14:textId="0ABFAC96"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278B7AAC"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F476E7">
        <w:rPr>
          <w:rFonts w:asciiTheme="minorHAnsi" w:hAnsiTheme="minorHAnsi" w:cstheme="minorHAnsi"/>
          <w:b/>
          <w:sz w:val="22"/>
          <w:szCs w:val="22"/>
        </w:rPr>
        <w:t>Zaprojektowanie linii transportu rowerowego na terenie Gminy Kościerzyna – odcinek Skorzewo-Kościerzyna</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690250">
        <w:rPr>
          <w:rFonts w:asciiTheme="minorHAnsi" w:hAnsiTheme="minorHAnsi" w:cstheme="minorHAnsi"/>
          <w:spacing w:val="1"/>
          <w:sz w:val="22"/>
          <w:szCs w:val="22"/>
        </w:rPr>
        <w:t>10</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5D993288"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w:t>
      </w:r>
      <w:r w:rsidR="00F476E7">
        <w:rPr>
          <w:rFonts w:ascii="Calibri" w:hAnsi="Calibri" w:cs="Calibri"/>
          <w:sz w:val="22"/>
          <w:szCs w:val="22"/>
        </w:rPr>
        <w:t>1</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1DF26FD"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F476E7">
        <w:rPr>
          <w:rFonts w:asciiTheme="minorHAnsi" w:hAnsiTheme="minorHAnsi" w:cstheme="minorHAnsi"/>
          <w:b/>
          <w:sz w:val="22"/>
          <w:szCs w:val="22"/>
        </w:rPr>
        <w:t>Zaprojektowanie linii transportu rowerowego na terenie Gminy Kościerzyna – odcinek Skorzewo-Kościerzyna</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5E39C90D" w:rsidR="005838B3" w:rsidRDefault="005838B3">
      <w:pPr>
        <w:ind w:right="11"/>
        <w:rPr>
          <w:rFonts w:asciiTheme="minorHAnsi" w:hAnsiTheme="minorHAnsi" w:cstheme="minorHAnsi"/>
          <w:sz w:val="22"/>
          <w:szCs w:val="22"/>
        </w:rPr>
      </w:pPr>
    </w:p>
    <w:p w14:paraId="69E2DBD3" w14:textId="3F182144" w:rsidR="00F568D5" w:rsidRDefault="00F568D5">
      <w:pPr>
        <w:ind w:right="11"/>
        <w:rPr>
          <w:rFonts w:asciiTheme="minorHAnsi" w:hAnsiTheme="minorHAnsi" w:cstheme="minorHAnsi"/>
          <w:sz w:val="22"/>
          <w:szCs w:val="22"/>
        </w:rPr>
      </w:pPr>
    </w:p>
    <w:p w14:paraId="1BC111F6" w14:textId="58DABF31" w:rsidR="00F568D5" w:rsidRDefault="00F568D5">
      <w:pPr>
        <w:ind w:right="11"/>
        <w:rPr>
          <w:rFonts w:asciiTheme="minorHAnsi" w:hAnsiTheme="minorHAnsi" w:cstheme="minorHAnsi"/>
          <w:sz w:val="22"/>
          <w:szCs w:val="22"/>
        </w:rPr>
      </w:pPr>
    </w:p>
    <w:p w14:paraId="5AE596D0" w14:textId="34D78580" w:rsidR="00F568D5" w:rsidRDefault="00F568D5">
      <w:pPr>
        <w:ind w:right="11"/>
        <w:rPr>
          <w:rFonts w:asciiTheme="minorHAnsi" w:hAnsiTheme="minorHAnsi" w:cstheme="minorHAnsi"/>
          <w:sz w:val="22"/>
          <w:szCs w:val="22"/>
        </w:rPr>
      </w:pPr>
    </w:p>
    <w:p w14:paraId="4B295478" w14:textId="77777777" w:rsidR="00F568D5" w:rsidRDefault="00F568D5">
      <w:pPr>
        <w:ind w:right="11"/>
        <w:rPr>
          <w:rFonts w:asciiTheme="minorHAnsi" w:hAnsiTheme="minorHAnsi" w:cstheme="minorHAnsi"/>
          <w:sz w:val="22"/>
          <w:szCs w:val="22"/>
        </w:rPr>
      </w:pPr>
    </w:p>
    <w:p w14:paraId="33D6B422" w14:textId="77777777" w:rsidR="002B0B05" w:rsidRDefault="002B0B05">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F93F2E8"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F476E7">
        <w:rPr>
          <w:rFonts w:asciiTheme="minorHAnsi" w:hAnsiTheme="minorHAnsi" w:cstheme="minorHAnsi"/>
          <w:b/>
          <w:bCs/>
          <w:sz w:val="32"/>
          <w:szCs w:val="32"/>
        </w:rPr>
        <w:t>usług</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B365A7B"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w:t>
      </w:r>
      <w:r w:rsidR="00F476E7">
        <w:rPr>
          <w:rFonts w:ascii="Calibri" w:hAnsi="Calibri" w:cs="Calibri"/>
          <w:sz w:val="22"/>
          <w:szCs w:val="22"/>
        </w:rPr>
        <w:t>1</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4A82DC7E" w:rsidR="00FE3C43" w:rsidRDefault="00DA3701">
      <w:pPr>
        <w:ind w:left="284" w:hanging="284"/>
        <w:jc w:val="center"/>
      </w:pPr>
      <w:r>
        <w:rPr>
          <w:rFonts w:ascii="Calibri" w:hAnsi="Calibri" w:cs="Calibri"/>
          <w:b/>
          <w:bCs/>
          <w:sz w:val="22"/>
          <w:szCs w:val="22"/>
        </w:rPr>
        <w:t xml:space="preserve">WYKAZ </w:t>
      </w:r>
      <w:r w:rsidR="00F476E7">
        <w:rPr>
          <w:rFonts w:ascii="Calibri" w:hAnsi="Calibri" w:cs="Calibri"/>
          <w:b/>
          <w:bCs/>
          <w:sz w:val="22"/>
          <w:szCs w:val="22"/>
        </w:rPr>
        <w:t>USŁUG</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194F705D" w:rsidR="00FE3C43" w:rsidRPr="009147C4" w:rsidRDefault="00DA3701" w:rsidP="009147C4">
      <w:pPr>
        <w:ind w:left="284" w:hanging="284"/>
        <w:jc w:val="both"/>
        <w:rPr>
          <w:rFonts w:ascii="Calibri" w:hAnsi="Calibri" w:cs="Calibri"/>
          <w:color w:val="000000"/>
          <w:sz w:val="22"/>
          <w:szCs w:val="22"/>
        </w:rPr>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F476E7">
        <w:rPr>
          <w:rFonts w:asciiTheme="minorHAnsi" w:hAnsiTheme="minorHAnsi" w:cstheme="minorHAnsi"/>
          <w:b/>
          <w:sz w:val="22"/>
          <w:szCs w:val="22"/>
        </w:rPr>
        <w:t>Zaprojektowanie linii transportu rowerowego na terenie Gminy Kościerzyna – odcinek Skorzewo-Kościerzyna</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sidR="00BD2038">
        <w:rPr>
          <w:rFonts w:ascii="Calibri" w:hAnsi="Calibri" w:cs="Calibri"/>
          <w:i/>
          <w:iCs/>
          <w:color w:val="000000"/>
          <w:sz w:val="22"/>
          <w:szCs w:val="22"/>
        </w:rPr>
        <w:t xml:space="preserve"> </w:t>
      </w:r>
      <w:r>
        <w:rPr>
          <w:rFonts w:ascii="Calibri" w:hAnsi="Calibri" w:cs="Calibri"/>
          <w:color w:val="000000"/>
          <w:sz w:val="22"/>
          <w:szCs w:val="22"/>
        </w:rPr>
        <w:t>w zakresie niezbędnym do wykazania spełniania opisanego przez Zamawiającego warunku udziału w postępowaniu:</w:t>
      </w:r>
    </w:p>
    <w:tbl>
      <w:tblPr>
        <w:tblW w:w="1077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60"/>
        <w:gridCol w:w="1418"/>
        <w:gridCol w:w="1400"/>
      </w:tblGrid>
      <w:tr w:rsidR="00890478" w14:paraId="798C956E" w14:textId="77777777" w:rsidTr="001B5026">
        <w:trPr>
          <w:trHeight w:val="1005"/>
          <w:jc w:val="center"/>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890478" w:rsidRDefault="00890478">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890478" w:rsidRDefault="00890478">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890478" w:rsidRDefault="00890478">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890478" w:rsidRDefault="00890478">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890478" w:rsidRDefault="00890478">
            <w:pPr>
              <w:widowControl w:val="0"/>
              <w:jc w:val="center"/>
            </w:pPr>
            <w:r>
              <w:rPr>
                <w:rFonts w:ascii="Calibri" w:hAnsi="Calibri" w:cs="Calibri"/>
                <w:bCs/>
                <w:sz w:val="16"/>
                <w:szCs w:val="16"/>
              </w:rPr>
              <w:t>Nazwa i adres Zamawiającego/</w:t>
            </w:r>
          </w:p>
          <w:p w14:paraId="346E68B8" w14:textId="77777777" w:rsidR="00890478" w:rsidRDefault="00890478">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890478" w:rsidRDefault="00890478">
            <w:pPr>
              <w:widowControl w:val="0"/>
              <w:jc w:val="center"/>
              <w:rPr>
                <w:rFonts w:ascii="Calibri" w:hAnsi="Calibri" w:cs="Calibri"/>
                <w:bCs/>
                <w:strike/>
                <w:sz w:val="16"/>
                <w:szCs w:val="16"/>
              </w:rPr>
            </w:pPr>
          </w:p>
          <w:p w14:paraId="3CB801DF" w14:textId="1425356C" w:rsidR="00890478" w:rsidRDefault="00890478">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right w:val="single" w:sz="4" w:space="0" w:color="000000"/>
            </w:tcBorders>
          </w:tcPr>
          <w:p w14:paraId="3812EB0D" w14:textId="77777777" w:rsidR="00890478" w:rsidRPr="00890478" w:rsidRDefault="00890478" w:rsidP="00890478">
            <w:pPr>
              <w:rPr>
                <w:rFonts w:asciiTheme="minorHAnsi" w:hAnsiTheme="minorHAnsi" w:cstheme="minorHAnsi"/>
                <w:sz w:val="16"/>
                <w:szCs w:val="16"/>
              </w:rPr>
            </w:pPr>
          </w:p>
          <w:p w14:paraId="739756D4" w14:textId="77777777" w:rsidR="00890478" w:rsidRDefault="00890478" w:rsidP="00890478">
            <w:pPr>
              <w:rPr>
                <w:rFonts w:asciiTheme="minorHAnsi" w:hAnsiTheme="minorHAnsi" w:cstheme="minorHAnsi"/>
                <w:sz w:val="16"/>
                <w:szCs w:val="16"/>
              </w:rPr>
            </w:pPr>
          </w:p>
          <w:p w14:paraId="69B2FE71" w14:textId="77F27D76" w:rsidR="00890478" w:rsidRPr="00890478" w:rsidRDefault="00890478" w:rsidP="00890478">
            <w:pPr>
              <w:jc w:val="center"/>
              <w:rPr>
                <w:rFonts w:asciiTheme="minorHAnsi" w:hAnsiTheme="minorHAnsi" w:cstheme="minorHAnsi"/>
                <w:sz w:val="16"/>
                <w:szCs w:val="16"/>
              </w:rPr>
            </w:pPr>
            <w:r>
              <w:rPr>
                <w:rFonts w:asciiTheme="minorHAnsi" w:hAnsiTheme="minorHAnsi" w:cstheme="minorHAnsi"/>
                <w:sz w:val="16"/>
                <w:szCs w:val="16"/>
              </w:rPr>
              <w:t>Organ wydający i nr decyzji o udzieleniu pozwolenia na budowę/ZRID</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559FACBF" w:rsidR="00890478" w:rsidRPr="00D9613A" w:rsidRDefault="00890478">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Zakres</w:t>
            </w:r>
            <w:r>
              <w:rPr>
                <w:rFonts w:asciiTheme="minorHAnsi" w:hAnsiTheme="minorHAnsi" w:cstheme="minorHAnsi"/>
                <w:b/>
                <w:sz w:val="16"/>
                <w:szCs w:val="16"/>
              </w:rPr>
              <w:t xml:space="preserve"> usług</w:t>
            </w:r>
            <w:r w:rsidRPr="00D9613A">
              <w:rPr>
                <w:rFonts w:asciiTheme="minorHAnsi" w:hAnsiTheme="minorHAnsi" w:cstheme="minorHAnsi"/>
                <w:b/>
                <w:sz w:val="16"/>
                <w:szCs w:val="16"/>
              </w:rPr>
              <w:t xml:space="preserve">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890478" w:rsidRDefault="00890478">
            <w:pPr>
              <w:widowControl w:val="0"/>
              <w:jc w:val="center"/>
            </w:pPr>
            <w:r>
              <w:rPr>
                <w:rFonts w:ascii="Calibri" w:hAnsi="Calibri" w:cs="Calibri"/>
                <w:bCs/>
                <w:sz w:val="16"/>
                <w:szCs w:val="16"/>
              </w:rPr>
              <w:t>Czas realizacji</w:t>
            </w:r>
          </w:p>
        </w:tc>
      </w:tr>
      <w:tr w:rsidR="00890478" w14:paraId="2DB6D271" w14:textId="77777777" w:rsidTr="001B5026">
        <w:trPr>
          <w:trHeight w:val="795"/>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890478" w:rsidRDefault="00890478">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890478" w:rsidRDefault="00890478">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890478" w:rsidRDefault="00890478">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890478" w:rsidRDefault="00890478">
            <w:pPr>
              <w:widowControl w:val="0"/>
              <w:snapToGrid w:val="0"/>
              <w:jc w:val="center"/>
              <w:rPr>
                <w:rFonts w:ascii="Calibri" w:hAnsi="Calibri" w:cs="Calibri"/>
                <w:bCs/>
                <w:sz w:val="16"/>
                <w:szCs w:val="16"/>
              </w:rPr>
            </w:pPr>
          </w:p>
        </w:tc>
        <w:tc>
          <w:tcPr>
            <w:tcW w:w="1460" w:type="dxa"/>
            <w:vMerge/>
            <w:tcBorders>
              <w:left w:val="single" w:sz="4" w:space="0" w:color="000000"/>
              <w:bottom w:val="single" w:sz="4" w:space="0" w:color="000000"/>
              <w:right w:val="single" w:sz="4" w:space="0" w:color="000000"/>
            </w:tcBorders>
          </w:tcPr>
          <w:p w14:paraId="067DC9F8" w14:textId="77777777" w:rsidR="00890478" w:rsidRDefault="00890478">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12D813D7" w:rsidR="00890478" w:rsidRDefault="00890478">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890478" w:rsidRDefault="00890478">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890478" w:rsidRDefault="00890478">
            <w:pPr>
              <w:widowControl w:val="0"/>
              <w:jc w:val="center"/>
            </w:pPr>
            <w:r>
              <w:rPr>
                <w:rFonts w:ascii="Calibri" w:hAnsi="Calibri" w:cs="Calibri"/>
                <w:bCs/>
                <w:sz w:val="16"/>
                <w:szCs w:val="16"/>
              </w:rPr>
              <w:t>Koniec dzień/miesiąc/rok</w:t>
            </w:r>
          </w:p>
        </w:tc>
      </w:tr>
      <w:tr w:rsidR="00890478" w14:paraId="1FD75968" w14:textId="77777777" w:rsidTr="00890478">
        <w:trPr>
          <w:trHeight w:val="322"/>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59B4100B" w14:textId="77777777" w:rsidR="00890478" w:rsidRDefault="00890478">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890478" w:rsidRDefault="00890478">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890478" w:rsidRDefault="00890478">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890478" w:rsidRDefault="00890478">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tcPr>
          <w:p w14:paraId="4FA0536F" w14:textId="77777777" w:rsidR="00890478" w:rsidRDefault="00890478">
            <w:pPr>
              <w:widowControl w:val="0"/>
              <w:spacing w:line="260" w:lineRule="atLeast"/>
              <w:jc w:val="center"/>
              <w:rPr>
                <w:rFonts w:ascii="Calibri" w:hAnsi="Calibri" w:cs="Calibri"/>
                <w:b/>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22B9DEAD" w:rsidR="00890478" w:rsidRDefault="00890478">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890478" w:rsidRDefault="00890478">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890478" w:rsidRDefault="00890478">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890478" w14:paraId="78C80F0E" w14:textId="77777777" w:rsidTr="00890478">
        <w:trPr>
          <w:trHeight w:val="498"/>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238DA4DA" w14:textId="77777777" w:rsidR="00890478" w:rsidRDefault="00890478">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890478" w:rsidRDefault="00890478">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890478" w:rsidRDefault="00890478">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890478" w:rsidRDefault="00890478">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tcPr>
          <w:p w14:paraId="27A66DE9" w14:textId="77777777" w:rsidR="00890478" w:rsidRDefault="00890478">
            <w:pPr>
              <w:widowControl w:val="0"/>
              <w:snapToGrid w:val="0"/>
              <w:spacing w:line="260" w:lineRule="atLeast"/>
              <w:jc w:val="center"/>
              <w:rPr>
                <w:rFonts w:ascii="Calibri" w:hAnsi="Calibri" w:cs="Calibri"/>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54ADB931" w:rsidR="00890478" w:rsidRDefault="00890478">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890478" w:rsidRDefault="00890478">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890478" w:rsidRDefault="00890478">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6EBE2DC7" w:rsidR="00FE3C43" w:rsidRPr="00654762" w:rsidRDefault="003803E3">
      <w:pPr>
        <w:spacing w:line="260" w:lineRule="atLeast"/>
        <w:jc w:val="both"/>
      </w:pPr>
      <w:r>
        <w:rPr>
          <w:rFonts w:ascii="Calibri" w:hAnsi="Calibri" w:cs="Calibri"/>
          <w:i/>
          <w:sz w:val="22"/>
          <w:szCs w:val="22"/>
        </w:rPr>
        <w:t>Do wykazu należy załączyć dowody dotyczące każdej z wymienionych powyżej usług określające, czy usługi te zostały wykonane w sposób należyty.</w:t>
      </w:r>
    </w:p>
    <w:p w14:paraId="5D4A86DF" w14:textId="2D16437E" w:rsidR="00FE3C43" w:rsidRPr="00291997" w:rsidRDefault="00FE3C43">
      <w:pPr>
        <w:spacing w:line="260" w:lineRule="atLeast"/>
        <w:jc w:val="both"/>
        <w:rPr>
          <w:rFonts w:ascii="Calibri" w:hAnsi="Calibri" w:cs="Calibri"/>
          <w:i/>
          <w:color w:val="FF0000"/>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046B4275"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A14C29">
        <w:rPr>
          <w:rFonts w:ascii="Calibri" w:hAnsi="Calibri" w:cs="Calibri"/>
          <w:sz w:val="22"/>
          <w:szCs w:val="22"/>
        </w:rPr>
        <w:t>11</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64EDDBE1"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A14C29">
        <w:rPr>
          <w:rFonts w:asciiTheme="minorHAnsi" w:hAnsiTheme="minorHAnsi" w:cstheme="minorHAnsi"/>
          <w:b/>
          <w:sz w:val="22"/>
          <w:szCs w:val="22"/>
        </w:rPr>
        <w:t>Zaprojektowanie linii transportu rowerowego na terenie Gminy Kościerzyna – odcinek Skorzewo-Kościerzyna</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D8507E7"/>
    <w:multiLevelType w:val="hybridMultilevel"/>
    <w:tmpl w:val="4830E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5"/>
  </w:num>
  <w:num w:numId="3" w16cid:durableId="133984644">
    <w:abstractNumId w:val="31"/>
  </w:num>
  <w:num w:numId="4" w16cid:durableId="389961667">
    <w:abstractNumId w:val="12"/>
  </w:num>
  <w:num w:numId="5" w16cid:durableId="1670476290">
    <w:abstractNumId w:val="0"/>
  </w:num>
  <w:num w:numId="6" w16cid:durableId="1158381001">
    <w:abstractNumId w:val="40"/>
  </w:num>
  <w:num w:numId="7" w16cid:durableId="1797291109">
    <w:abstractNumId w:val="13"/>
  </w:num>
  <w:num w:numId="8" w16cid:durableId="233442587">
    <w:abstractNumId w:val="41"/>
  </w:num>
  <w:num w:numId="9" w16cid:durableId="525757094">
    <w:abstractNumId w:val="17"/>
  </w:num>
  <w:num w:numId="10" w16cid:durableId="585769176">
    <w:abstractNumId w:val="39"/>
  </w:num>
  <w:num w:numId="11" w16cid:durableId="920716083">
    <w:abstractNumId w:val="9"/>
  </w:num>
  <w:num w:numId="12" w16cid:durableId="6371529">
    <w:abstractNumId w:val="14"/>
  </w:num>
  <w:num w:numId="13" w16cid:durableId="1893299691">
    <w:abstractNumId w:val="30"/>
  </w:num>
  <w:num w:numId="14" w16cid:durableId="176773976">
    <w:abstractNumId w:val="38"/>
  </w:num>
  <w:num w:numId="15" w16cid:durableId="2087878294">
    <w:abstractNumId w:val="28"/>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2"/>
  </w:num>
  <w:num w:numId="21" w16cid:durableId="1127429533">
    <w:abstractNumId w:val="6"/>
  </w:num>
  <w:num w:numId="22" w16cid:durableId="163060375">
    <w:abstractNumId w:val="7"/>
  </w:num>
  <w:num w:numId="23" w16cid:durableId="1466192046">
    <w:abstractNumId w:val="33"/>
  </w:num>
  <w:num w:numId="24" w16cid:durableId="1001010287">
    <w:abstractNumId w:val="15"/>
  </w:num>
  <w:num w:numId="25" w16cid:durableId="1367440043">
    <w:abstractNumId w:val="24"/>
  </w:num>
  <w:num w:numId="26" w16cid:durableId="158545715">
    <w:abstractNumId w:val="43"/>
  </w:num>
  <w:num w:numId="27" w16cid:durableId="1665355766">
    <w:abstractNumId w:val="34"/>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4"/>
  </w:num>
  <w:num w:numId="36" w16cid:durableId="79639191">
    <w:abstractNumId w:val="36"/>
  </w:num>
  <w:num w:numId="37" w16cid:durableId="338776307">
    <w:abstractNumId w:val="10"/>
  </w:num>
  <w:num w:numId="38" w16cid:durableId="104809805">
    <w:abstractNumId w:val="29"/>
  </w:num>
  <w:num w:numId="39" w16cid:durableId="1473715716">
    <w:abstractNumId w:val="27"/>
  </w:num>
  <w:num w:numId="40" w16cid:durableId="1366517230">
    <w:abstractNumId w:val="25"/>
  </w:num>
  <w:num w:numId="41" w16cid:durableId="1753429113">
    <w:abstractNumId w:val="35"/>
  </w:num>
  <w:num w:numId="42" w16cid:durableId="1880434061">
    <w:abstractNumId w:val="20"/>
  </w:num>
  <w:num w:numId="43" w16cid:durableId="280453967">
    <w:abstractNumId w:val="11"/>
  </w:num>
  <w:num w:numId="44" w16cid:durableId="1656105252">
    <w:abstractNumId w:val="5"/>
  </w:num>
  <w:num w:numId="45" w16cid:durableId="1555048319">
    <w:abstractNumId w:val="26"/>
  </w:num>
  <w:num w:numId="46" w16cid:durableId="1903326385">
    <w:abstractNumId w:val="32"/>
  </w:num>
  <w:num w:numId="47" w16cid:durableId="30732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FA7"/>
    <w:rsid w:val="000265CB"/>
    <w:rsid w:val="000471EC"/>
    <w:rsid w:val="0005195E"/>
    <w:rsid w:val="00086803"/>
    <w:rsid w:val="00090FC5"/>
    <w:rsid w:val="000A2993"/>
    <w:rsid w:val="000B1E44"/>
    <w:rsid w:val="000B4A59"/>
    <w:rsid w:val="000D7BF3"/>
    <w:rsid w:val="000D7D62"/>
    <w:rsid w:val="000E1A13"/>
    <w:rsid w:val="000E48D4"/>
    <w:rsid w:val="000E4976"/>
    <w:rsid w:val="000E6892"/>
    <w:rsid w:val="0010254B"/>
    <w:rsid w:val="00106005"/>
    <w:rsid w:val="00110B2E"/>
    <w:rsid w:val="001147F2"/>
    <w:rsid w:val="00115042"/>
    <w:rsid w:val="00115AC4"/>
    <w:rsid w:val="00133403"/>
    <w:rsid w:val="00150125"/>
    <w:rsid w:val="001504F3"/>
    <w:rsid w:val="001527A2"/>
    <w:rsid w:val="001572C5"/>
    <w:rsid w:val="00161283"/>
    <w:rsid w:val="00174474"/>
    <w:rsid w:val="00184136"/>
    <w:rsid w:val="00184705"/>
    <w:rsid w:val="001956E6"/>
    <w:rsid w:val="001B2959"/>
    <w:rsid w:val="001B7661"/>
    <w:rsid w:val="001C306F"/>
    <w:rsid w:val="001D31F5"/>
    <w:rsid w:val="001D3652"/>
    <w:rsid w:val="001E06A1"/>
    <w:rsid w:val="001E68E7"/>
    <w:rsid w:val="001E6D4B"/>
    <w:rsid w:val="001F5323"/>
    <w:rsid w:val="00203DAC"/>
    <w:rsid w:val="00213AB9"/>
    <w:rsid w:val="0021480A"/>
    <w:rsid w:val="00231B0C"/>
    <w:rsid w:val="00241B3E"/>
    <w:rsid w:val="00260949"/>
    <w:rsid w:val="002801BD"/>
    <w:rsid w:val="00281FE2"/>
    <w:rsid w:val="00286C26"/>
    <w:rsid w:val="002901D4"/>
    <w:rsid w:val="00291997"/>
    <w:rsid w:val="00294BD3"/>
    <w:rsid w:val="002B0B05"/>
    <w:rsid w:val="002B1720"/>
    <w:rsid w:val="002D66B6"/>
    <w:rsid w:val="002E5BC2"/>
    <w:rsid w:val="002E68A0"/>
    <w:rsid w:val="002E788A"/>
    <w:rsid w:val="002F41B3"/>
    <w:rsid w:val="002F5B36"/>
    <w:rsid w:val="002F7B59"/>
    <w:rsid w:val="00326154"/>
    <w:rsid w:val="00331F87"/>
    <w:rsid w:val="00332307"/>
    <w:rsid w:val="0034041B"/>
    <w:rsid w:val="003409DA"/>
    <w:rsid w:val="003564C2"/>
    <w:rsid w:val="00356F04"/>
    <w:rsid w:val="00363689"/>
    <w:rsid w:val="003640E7"/>
    <w:rsid w:val="00365E9B"/>
    <w:rsid w:val="00366C62"/>
    <w:rsid w:val="003768EB"/>
    <w:rsid w:val="003803E3"/>
    <w:rsid w:val="00381BB3"/>
    <w:rsid w:val="00391137"/>
    <w:rsid w:val="00393887"/>
    <w:rsid w:val="00397FD9"/>
    <w:rsid w:val="003B3A98"/>
    <w:rsid w:val="003C3472"/>
    <w:rsid w:val="003C47B7"/>
    <w:rsid w:val="003E5D1A"/>
    <w:rsid w:val="0040636A"/>
    <w:rsid w:val="00406C66"/>
    <w:rsid w:val="00417346"/>
    <w:rsid w:val="00421057"/>
    <w:rsid w:val="00432BB0"/>
    <w:rsid w:val="004365DC"/>
    <w:rsid w:val="00444F41"/>
    <w:rsid w:val="00451F48"/>
    <w:rsid w:val="004546BD"/>
    <w:rsid w:val="00461175"/>
    <w:rsid w:val="00462414"/>
    <w:rsid w:val="00476FCA"/>
    <w:rsid w:val="00491D12"/>
    <w:rsid w:val="00492498"/>
    <w:rsid w:val="004A0124"/>
    <w:rsid w:val="004A07C2"/>
    <w:rsid w:val="004A7887"/>
    <w:rsid w:val="004B2F84"/>
    <w:rsid w:val="004B6B86"/>
    <w:rsid w:val="004C0A5F"/>
    <w:rsid w:val="004D6C1D"/>
    <w:rsid w:val="004E34A8"/>
    <w:rsid w:val="004E79BC"/>
    <w:rsid w:val="004F1A02"/>
    <w:rsid w:val="004F27DF"/>
    <w:rsid w:val="0050205F"/>
    <w:rsid w:val="00502607"/>
    <w:rsid w:val="00503D5B"/>
    <w:rsid w:val="00504FC4"/>
    <w:rsid w:val="0050776E"/>
    <w:rsid w:val="005153B2"/>
    <w:rsid w:val="00516183"/>
    <w:rsid w:val="005325D1"/>
    <w:rsid w:val="005349F3"/>
    <w:rsid w:val="0054246E"/>
    <w:rsid w:val="005461AE"/>
    <w:rsid w:val="005579E5"/>
    <w:rsid w:val="0056248F"/>
    <w:rsid w:val="0056343F"/>
    <w:rsid w:val="005838B3"/>
    <w:rsid w:val="00590A94"/>
    <w:rsid w:val="005916EE"/>
    <w:rsid w:val="00597472"/>
    <w:rsid w:val="005B39CA"/>
    <w:rsid w:val="005B6310"/>
    <w:rsid w:val="005C3305"/>
    <w:rsid w:val="005C645E"/>
    <w:rsid w:val="005C7268"/>
    <w:rsid w:val="005C75F3"/>
    <w:rsid w:val="005D3F2E"/>
    <w:rsid w:val="005D45C6"/>
    <w:rsid w:val="005E07BE"/>
    <w:rsid w:val="006037B3"/>
    <w:rsid w:val="0061399C"/>
    <w:rsid w:val="006154B0"/>
    <w:rsid w:val="0063124C"/>
    <w:rsid w:val="00634A8B"/>
    <w:rsid w:val="00635FED"/>
    <w:rsid w:val="00654762"/>
    <w:rsid w:val="00654FEF"/>
    <w:rsid w:val="00656B3A"/>
    <w:rsid w:val="006714CB"/>
    <w:rsid w:val="00671615"/>
    <w:rsid w:val="00676A25"/>
    <w:rsid w:val="00686F60"/>
    <w:rsid w:val="00690250"/>
    <w:rsid w:val="00691443"/>
    <w:rsid w:val="00695E43"/>
    <w:rsid w:val="00697AC7"/>
    <w:rsid w:val="006A2827"/>
    <w:rsid w:val="006B172D"/>
    <w:rsid w:val="006B5F83"/>
    <w:rsid w:val="006D353E"/>
    <w:rsid w:val="006E1788"/>
    <w:rsid w:val="006E1F01"/>
    <w:rsid w:val="006E553A"/>
    <w:rsid w:val="006E7F1B"/>
    <w:rsid w:val="00704EE1"/>
    <w:rsid w:val="00705FA5"/>
    <w:rsid w:val="00712582"/>
    <w:rsid w:val="0072068D"/>
    <w:rsid w:val="00727281"/>
    <w:rsid w:val="007308CC"/>
    <w:rsid w:val="00753EA3"/>
    <w:rsid w:val="007630B2"/>
    <w:rsid w:val="00782D65"/>
    <w:rsid w:val="0078673C"/>
    <w:rsid w:val="0079436F"/>
    <w:rsid w:val="0079761B"/>
    <w:rsid w:val="007A0C56"/>
    <w:rsid w:val="007B31C1"/>
    <w:rsid w:val="007B4C0A"/>
    <w:rsid w:val="007C2BB9"/>
    <w:rsid w:val="007C2F22"/>
    <w:rsid w:val="007C7A5F"/>
    <w:rsid w:val="007D2F06"/>
    <w:rsid w:val="007E2DA7"/>
    <w:rsid w:val="007E716E"/>
    <w:rsid w:val="007F2B54"/>
    <w:rsid w:val="007F659A"/>
    <w:rsid w:val="00800257"/>
    <w:rsid w:val="00806FC5"/>
    <w:rsid w:val="0081064B"/>
    <w:rsid w:val="00814C79"/>
    <w:rsid w:val="008227BD"/>
    <w:rsid w:val="0082771B"/>
    <w:rsid w:val="008338FA"/>
    <w:rsid w:val="00855554"/>
    <w:rsid w:val="0087738C"/>
    <w:rsid w:val="00886755"/>
    <w:rsid w:val="00890478"/>
    <w:rsid w:val="008A17FD"/>
    <w:rsid w:val="008A39D4"/>
    <w:rsid w:val="008B0781"/>
    <w:rsid w:val="008C3623"/>
    <w:rsid w:val="008D1967"/>
    <w:rsid w:val="008E1A12"/>
    <w:rsid w:val="008E6291"/>
    <w:rsid w:val="008F565E"/>
    <w:rsid w:val="00904828"/>
    <w:rsid w:val="00907F39"/>
    <w:rsid w:val="00912355"/>
    <w:rsid w:val="009147C4"/>
    <w:rsid w:val="009221A6"/>
    <w:rsid w:val="00926FDA"/>
    <w:rsid w:val="00931098"/>
    <w:rsid w:val="00946C09"/>
    <w:rsid w:val="0096393F"/>
    <w:rsid w:val="00963A72"/>
    <w:rsid w:val="00966DBE"/>
    <w:rsid w:val="009826B8"/>
    <w:rsid w:val="00990DBC"/>
    <w:rsid w:val="0099400E"/>
    <w:rsid w:val="009A15BB"/>
    <w:rsid w:val="009A5EF7"/>
    <w:rsid w:val="009B1714"/>
    <w:rsid w:val="009C5BAC"/>
    <w:rsid w:val="009D274C"/>
    <w:rsid w:val="009D3684"/>
    <w:rsid w:val="009D4394"/>
    <w:rsid w:val="009D4533"/>
    <w:rsid w:val="009E372A"/>
    <w:rsid w:val="009E564D"/>
    <w:rsid w:val="009F6E58"/>
    <w:rsid w:val="00A04B22"/>
    <w:rsid w:val="00A14C29"/>
    <w:rsid w:val="00A17DC3"/>
    <w:rsid w:val="00A203AE"/>
    <w:rsid w:val="00A55F48"/>
    <w:rsid w:val="00A574BD"/>
    <w:rsid w:val="00A5761C"/>
    <w:rsid w:val="00A63ED4"/>
    <w:rsid w:val="00A67B11"/>
    <w:rsid w:val="00A7258D"/>
    <w:rsid w:val="00A8308F"/>
    <w:rsid w:val="00A9197E"/>
    <w:rsid w:val="00A94459"/>
    <w:rsid w:val="00AB4507"/>
    <w:rsid w:val="00AB64A0"/>
    <w:rsid w:val="00AB7C7D"/>
    <w:rsid w:val="00AD0209"/>
    <w:rsid w:val="00AD0AD5"/>
    <w:rsid w:val="00AD21C5"/>
    <w:rsid w:val="00B12389"/>
    <w:rsid w:val="00B2023F"/>
    <w:rsid w:val="00B52CC4"/>
    <w:rsid w:val="00B61DD4"/>
    <w:rsid w:val="00B70A53"/>
    <w:rsid w:val="00B754A3"/>
    <w:rsid w:val="00B94B3F"/>
    <w:rsid w:val="00BA6EFD"/>
    <w:rsid w:val="00BA79F1"/>
    <w:rsid w:val="00BB18A6"/>
    <w:rsid w:val="00BB7481"/>
    <w:rsid w:val="00BC4E50"/>
    <w:rsid w:val="00BD2038"/>
    <w:rsid w:val="00BD6735"/>
    <w:rsid w:val="00BD7AFB"/>
    <w:rsid w:val="00BE118C"/>
    <w:rsid w:val="00BE699B"/>
    <w:rsid w:val="00BF0F65"/>
    <w:rsid w:val="00BF142D"/>
    <w:rsid w:val="00C00E85"/>
    <w:rsid w:val="00C04FDD"/>
    <w:rsid w:val="00C14156"/>
    <w:rsid w:val="00C22F40"/>
    <w:rsid w:val="00C26A7E"/>
    <w:rsid w:val="00C3346C"/>
    <w:rsid w:val="00C44C5C"/>
    <w:rsid w:val="00C5148C"/>
    <w:rsid w:val="00C648FA"/>
    <w:rsid w:val="00C74CE3"/>
    <w:rsid w:val="00CA1075"/>
    <w:rsid w:val="00CA2E63"/>
    <w:rsid w:val="00CC4E98"/>
    <w:rsid w:val="00CC6963"/>
    <w:rsid w:val="00CD66C4"/>
    <w:rsid w:val="00CD6B39"/>
    <w:rsid w:val="00D11FED"/>
    <w:rsid w:val="00D16643"/>
    <w:rsid w:val="00D16CF9"/>
    <w:rsid w:val="00D17AE3"/>
    <w:rsid w:val="00D26AB3"/>
    <w:rsid w:val="00D31912"/>
    <w:rsid w:val="00D47546"/>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613A"/>
    <w:rsid w:val="00DA3701"/>
    <w:rsid w:val="00DA6477"/>
    <w:rsid w:val="00DB0082"/>
    <w:rsid w:val="00DB0E59"/>
    <w:rsid w:val="00DD1D37"/>
    <w:rsid w:val="00DD2B33"/>
    <w:rsid w:val="00DE2BF0"/>
    <w:rsid w:val="00DE7B00"/>
    <w:rsid w:val="00DF1947"/>
    <w:rsid w:val="00E0370F"/>
    <w:rsid w:val="00E05120"/>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6269"/>
    <w:rsid w:val="00E71A93"/>
    <w:rsid w:val="00E72877"/>
    <w:rsid w:val="00E7321F"/>
    <w:rsid w:val="00E8637D"/>
    <w:rsid w:val="00E96571"/>
    <w:rsid w:val="00EA0B10"/>
    <w:rsid w:val="00EA487B"/>
    <w:rsid w:val="00EA4DE7"/>
    <w:rsid w:val="00EB2FE9"/>
    <w:rsid w:val="00EB3353"/>
    <w:rsid w:val="00EB6D67"/>
    <w:rsid w:val="00EC2C99"/>
    <w:rsid w:val="00EC48C9"/>
    <w:rsid w:val="00EE1BFE"/>
    <w:rsid w:val="00EF017B"/>
    <w:rsid w:val="00EF56FD"/>
    <w:rsid w:val="00F045F8"/>
    <w:rsid w:val="00F10E0E"/>
    <w:rsid w:val="00F135D0"/>
    <w:rsid w:val="00F2433B"/>
    <w:rsid w:val="00F476E7"/>
    <w:rsid w:val="00F47859"/>
    <w:rsid w:val="00F568D5"/>
    <w:rsid w:val="00F67373"/>
    <w:rsid w:val="00F74544"/>
    <w:rsid w:val="00F74823"/>
    <w:rsid w:val="00F77357"/>
    <w:rsid w:val="00F9038C"/>
    <w:rsid w:val="00F91C18"/>
    <w:rsid w:val="00F92479"/>
    <w:rsid w:val="00FA5568"/>
    <w:rsid w:val="00FB2136"/>
    <w:rsid w:val="00FB289C"/>
    <w:rsid w:val="00FD2D49"/>
    <w:rsid w:val="00FD4225"/>
    <w:rsid w:val="00FD6583"/>
    <w:rsid w:val="00FD6F12"/>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35</Pages>
  <Words>11094</Words>
  <Characters>66564</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45</cp:revision>
  <cp:lastPrinted>2022-07-12T09:10:00Z</cp:lastPrinted>
  <dcterms:created xsi:type="dcterms:W3CDTF">2022-07-12T09:10:00Z</dcterms:created>
  <dcterms:modified xsi:type="dcterms:W3CDTF">2022-07-13T08:39:00Z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