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70BAEACA" w:rsidR="00E71A6B" w:rsidRPr="005613E0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5613E0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5613E0">
        <w:rPr>
          <w:rFonts w:asciiTheme="minorHAnsi" w:eastAsia="Calibri" w:hAnsiTheme="minorHAnsi" w:cstheme="minorHAnsi"/>
          <w:sz w:val="20"/>
          <w:lang w:eastAsia="en-US"/>
        </w:rPr>
        <w:t>-</w:t>
      </w:r>
      <w:r w:rsidR="004C336A">
        <w:rPr>
          <w:rFonts w:asciiTheme="minorHAnsi" w:eastAsia="Calibri" w:hAnsiTheme="minorHAnsi" w:cstheme="minorHAnsi"/>
          <w:sz w:val="20"/>
          <w:lang w:eastAsia="en-US"/>
        </w:rPr>
        <w:t>229</w:t>
      </w:r>
      <w:bookmarkStart w:id="0" w:name="_GoBack"/>
      <w:bookmarkEnd w:id="0"/>
      <w:r w:rsidR="00FE5B16" w:rsidRPr="005613E0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5613E0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67AEBE2" w:rsidR="0053494F" w:rsidRPr="005613E0" w:rsidRDefault="005613E0" w:rsidP="0053494F">
      <w:pPr>
        <w:rPr>
          <w:rFonts w:ascii="Calibri" w:hAnsi="Calibri" w:cs="Calibri"/>
          <w:bCs/>
          <w:sz w:val="20"/>
        </w:rPr>
      </w:pPr>
      <w:r w:rsidRPr="005613E0">
        <w:rPr>
          <w:rFonts w:ascii="Calibri" w:hAnsi="Calibri" w:cs="Calibri"/>
          <w:bCs/>
          <w:sz w:val="20"/>
        </w:rPr>
        <w:t xml:space="preserve">Poznań </w:t>
      </w:r>
      <w:r w:rsidR="004C336A">
        <w:rPr>
          <w:rFonts w:ascii="Calibri" w:hAnsi="Calibri" w:cs="Calibri"/>
          <w:bCs/>
          <w:sz w:val="20"/>
        </w:rPr>
        <w:t>20</w:t>
      </w:r>
      <w:r w:rsidRPr="005613E0">
        <w:rPr>
          <w:rFonts w:ascii="Calibri" w:hAnsi="Calibri" w:cs="Calibri"/>
          <w:bCs/>
          <w:sz w:val="20"/>
        </w:rPr>
        <w:t>.03</w:t>
      </w:r>
      <w:r w:rsidR="0053494F" w:rsidRPr="005613E0">
        <w:rPr>
          <w:rFonts w:ascii="Calibri" w:hAnsi="Calibri" w:cs="Calibri"/>
          <w:bCs/>
          <w:sz w:val="20"/>
        </w:rPr>
        <w:t>.2024 r.</w:t>
      </w:r>
    </w:p>
    <w:p w14:paraId="3653CE70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 w:rsidRPr="005613E0"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Pr="005613E0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3B5B8B67" w14:textId="00CEB1C8" w:rsidR="003F719F" w:rsidRPr="005613E0" w:rsidRDefault="0053494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="Calibri" w:eastAsia="Calibri" w:hAnsi="Calibri" w:cs="Calibri"/>
          <w:sz w:val="20"/>
        </w:rPr>
        <w:t xml:space="preserve">       </w:t>
      </w:r>
      <w:r w:rsidRPr="005613E0">
        <w:rPr>
          <w:rFonts w:asciiTheme="minorHAnsi" w:eastAsia="Calibri" w:hAnsiTheme="minorHAnsi" w:cstheme="minorHAnsi"/>
          <w:sz w:val="20"/>
        </w:rPr>
        <w:t>Zamawiający:</w:t>
      </w:r>
      <w:r w:rsidRPr="005613E0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5613E0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5613E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5613E0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5613E0">
        <w:rPr>
          <w:rFonts w:asciiTheme="minorHAnsi" w:hAnsiTheme="minorHAnsi" w:cstheme="minorHAnsi"/>
          <w:sz w:val="20"/>
        </w:rPr>
        <w:t>t.j</w:t>
      </w:r>
      <w:proofErr w:type="spellEnd"/>
      <w:r w:rsidR="00F709AF" w:rsidRPr="005613E0">
        <w:rPr>
          <w:rFonts w:asciiTheme="minorHAnsi" w:hAnsiTheme="minorHAnsi" w:cstheme="minorHAnsi"/>
          <w:sz w:val="20"/>
        </w:rPr>
        <w:t>. Dz. U. z 2023 r. poz. 1605)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5613E0">
        <w:rPr>
          <w:rFonts w:asciiTheme="minorHAnsi" w:hAnsiTheme="minorHAnsi" w:cstheme="minorHAnsi"/>
          <w:sz w:val="20"/>
        </w:rPr>
        <w:t xml:space="preserve"> </w:t>
      </w:r>
      <w:r w:rsidR="00F709AF" w:rsidRPr="005613E0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5613E0">
        <w:rPr>
          <w:rFonts w:asciiTheme="minorHAnsi" w:hAnsiTheme="minorHAnsi" w:cstheme="minorHAnsi"/>
          <w:sz w:val="20"/>
        </w:rPr>
        <w:t xml:space="preserve"> 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5613E0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5613E0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5613E0">
        <w:rPr>
          <w:rFonts w:asciiTheme="minorHAnsi" w:eastAsia="Calibri" w:hAnsiTheme="minorHAnsi" w:cstheme="minorHAnsi"/>
          <w:b/>
          <w:sz w:val="20"/>
        </w:rPr>
        <w:t>:</w:t>
      </w:r>
      <w:r w:rsidRPr="005613E0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5613E0">
        <w:rPr>
          <w:rFonts w:asciiTheme="minorHAnsi" w:hAnsiTheme="minorHAnsi" w:cstheme="minorHAnsi"/>
          <w:b/>
          <w:sz w:val="20"/>
        </w:rPr>
        <w:t>Altum</w:t>
      </w:r>
      <w:proofErr w:type="spellEnd"/>
      <w:r w:rsidRPr="005613E0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5613E0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5613E0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5613E0">
        <w:rPr>
          <w:rFonts w:asciiTheme="minorHAnsi" w:hAnsiTheme="minorHAnsi" w:cstheme="minorHAnsi"/>
          <w:b/>
          <w:sz w:val="20"/>
        </w:rPr>
        <w:t>h</w:t>
      </w:r>
      <w:r w:rsidR="005613E0" w:rsidRPr="005613E0">
        <w:rPr>
          <w:rFonts w:asciiTheme="minorHAnsi" w:hAnsiTheme="minorHAnsi" w:cstheme="minorHAnsi"/>
          <w:b/>
          <w:sz w:val="20"/>
        </w:rPr>
        <w:t xml:space="preserve"> 16 wraz z pracami powiązanymi.</w:t>
      </w:r>
      <w:r w:rsidRPr="005613E0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5613E0" w:rsidRDefault="003F719F" w:rsidP="003F719F">
      <w:pPr>
        <w:rPr>
          <w:rFonts w:asciiTheme="minorHAnsi" w:hAnsiTheme="minorHAnsi" w:cstheme="minorHAnsi"/>
          <w:sz w:val="20"/>
        </w:rPr>
      </w:pPr>
    </w:p>
    <w:p w14:paraId="013F9177" w14:textId="77777777" w:rsidR="005613E0" w:rsidRPr="004C336A" w:rsidRDefault="005613E0" w:rsidP="005613E0">
      <w:pPr>
        <w:rPr>
          <w:rFonts w:asciiTheme="minorHAnsi" w:hAnsiTheme="minorHAnsi" w:cstheme="minorHAnsi"/>
          <w:b/>
          <w:sz w:val="20"/>
        </w:rPr>
      </w:pPr>
      <w:r w:rsidRPr="004C336A">
        <w:rPr>
          <w:rFonts w:asciiTheme="minorHAnsi" w:hAnsiTheme="minorHAnsi" w:cstheme="minorHAnsi"/>
          <w:b/>
          <w:sz w:val="20"/>
        </w:rPr>
        <w:t>Pytanie nr 1:</w:t>
      </w:r>
    </w:p>
    <w:p w14:paraId="4343B25C" w14:textId="16830239" w:rsidR="005613E0" w:rsidRPr="004C336A" w:rsidRDefault="004C336A" w:rsidP="004C336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„Z</w:t>
      </w:r>
      <w:r w:rsidRPr="004C336A">
        <w:rPr>
          <w:rFonts w:asciiTheme="minorHAnsi" w:hAnsiTheme="minorHAnsi" w:cstheme="minorHAnsi"/>
          <w:sz w:val="20"/>
        </w:rPr>
        <w:t>wracamy się z prośbą o złagodzenie wymogu doświadczenia, tj. o pozostawienie w rozdziale VIII SWZ punktu 4aa oraz o wykreślenie pozostałych (4ab - 4h). Naszym zdaniem tak rozbudowany wymóg doświadczenia bardzo ograniczy konkurencyjność postępowania i może zdarzyć się tak, że ofertę złożą 1-2 firmy, oferując kwoty znacznie przewyższające budżet Zamawiającego.</w:t>
      </w:r>
      <w:r>
        <w:rPr>
          <w:rFonts w:asciiTheme="minorHAnsi" w:hAnsiTheme="minorHAnsi" w:cstheme="minorHAnsi"/>
          <w:sz w:val="20"/>
        </w:rPr>
        <w:t>”</w:t>
      </w:r>
      <w:r w:rsidRPr="004C336A">
        <w:rPr>
          <w:rFonts w:asciiTheme="minorHAnsi" w:hAnsiTheme="minorHAnsi" w:cstheme="minorHAnsi"/>
          <w:sz w:val="20"/>
        </w:rPr>
        <w:br/>
      </w:r>
      <w:r w:rsidR="005613E0" w:rsidRPr="004C336A">
        <w:rPr>
          <w:rFonts w:asciiTheme="minorHAnsi" w:hAnsiTheme="minorHAnsi" w:cstheme="minorHAnsi"/>
          <w:sz w:val="20"/>
        </w:rPr>
        <w:br/>
      </w:r>
    </w:p>
    <w:p w14:paraId="08AE7EBF" w14:textId="77777777" w:rsidR="005613E0" w:rsidRPr="004C336A" w:rsidRDefault="005613E0" w:rsidP="005613E0">
      <w:pPr>
        <w:rPr>
          <w:rFonts w:asciiTheme="minorHAnsi" w:hAnsiTheme="minorHAnsi" w:cstheme="minorHAnsi"/>
          <w:b/>
          <w:sz w:val="20"/>
        </w:rPr>
      </w:pPr>
      <w:r w:rsidRPr="004C336A">
        <w:rPr>
          <w:rFonts w:asciiTheme="minorHAnsi" w:hAnsiTheme="minorHAnsi" w:cstheme="minorHAnsi"/>
          <w:b/>
          <w:sz w:val="20"/>
        </w:rPr>
        <w:t>Odpowiedź:</w:t>
      </w:r>
    </w:p>
    <w:p w14:paraId="77E12430" w14:textId="7F557236" w:rsidR="004C336A" w:rsidRPr="004C336A" w:rsidRDefault="004C336A" w:rsidP="004C336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Zamawiający nie wyraża zgody na zmianę  warunku dotyczącego  zdolności technicznej lub zawodowej tj. doświadczenia, zgodnie z propozycją przesłaną w zapytaniu jedynie do doświadczenia dotyczącego robót ogólnobudowlanych, gdyż przedmiotowe zadanie obejmuje szeroki zakres robót dotyczących przebudowy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               </w:t>
      </w:r>
      <w:r w:rsidRPr="004C336A">
        <w:rPr>
          <w:rFonts w:asciiTheme="minorHAnsi" w:hAnsiTheme="minorHAnsi" w:cstheme="minorHAnsi"/>
          <w:sz w:val="20"/>
          <w:shd w:val="clear" w:color="auto" w:fill="FFFFFF"/>
        </w:rPr>
        <w:t xml:space="preserve"> i budowy specyficznych instalacji technicznych w budynku wysokościowym.</w:t>
      </w:r>
    </w:p>
    <w:p w14:paraId="206E808B" w14:textId="6DB60489" w:rsidR="004C336A" w:rsidRPr="004C336A" w:rsidRDefault="004C336A" w:rsidP="004C336A">
      <w:pPr>
        <w:shd w:val="clear" w:color="auto" w:fill="FFFFFF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 </w:t>
      </w:r>
    </w:p>
    <w:p w14:paraId="4A460C64" w14:textId="77918E81" w:rsidR="004C336A" w:rsidRPr="004C336A" w:rsidRDefault="004C336A" w:rsidP="004C336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 xml:space="preserve">Z punktu widzenia realizacji niniejszej inwestycji  w interesie Zamawiającego, istotnym jest aby Wykonawca posiadał stosowne doświadczenie w realizacji ww. instalacji, nawet w sytuacji w której  miałoby wpłynąć   to na cenę ofert tj.  gdyby oferty byłyby droższe od ofert Wykonawców posiadających jedynie doświadczenie 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                </w:t>
      </w:r>
      <w:r w:rsidRPr="004C336A">
        <w:rPr>
          <w:rFonts w:asciiTheme="minorHAnsi" w:hAnsiTheme="minorHAnsi" w:cstheme="minorHAnsi"/>
          <w:sz w:val="20"/>
          <w:shd w:val="clear" w:color="auto" w:fill="FFFFFF"/>
        </w:rPr>
        <w:t xml:space="preserve">w zakresie realizacji robót ogólnobudowlanych -  ponieważ Zamawiający, nie wybiera oferty z najniższą ceną 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        </w:t>
      </w:r>
      <w:r w:rsidRPr="004C336A">
        <w:rPr>
          <w:rFonts w:asciiTheme="minorHAnsi" w:hAnsiTheme="minorHAnsi" w:cstheme="minorHAnsi"/>
          <w:sz w:val="20"/>
          <w:shd w:val="clear" w:color="auto" w:fill="FFFFFF"/>
        </w:rPr>
        <w:t>a ofertę z najkorzystniejszą ceną.</w:t>
      </w:r>
    </w:p>
    <w:p w14:paraId="0097676E" w14:textId="6CCC64BA" w:rsidR="004C336A" w:rsidRPr="004C336A" w:rsidRDefault="004C336A" w:rsidP="004C336A">
      <w:pPr>
        <w:shd w:val="clear" w:color="auto" w:fill="FFFFFF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 </w:t>
      </w:r>
    </w:p>
    <w:p w14:paraId="4B67A2C1" w14:textId="6EF9E744" w:rsidR="004C336A" w:rsidRPr="004C336A" w:rsidRDefault="004C336A" w:rsidP="004C336A">
      <w:pPr>
        <w:shd w:val="clear" w:color="auto" w:fill="FFFFFF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Jednocześnie Z</w:t>
      </w:r>
      <w:r>
        <w:rPr>
          <w:rFonts w:asciiTheme="minorHAnsi" w:hAnsiTheme="minorHAnsi" w:cstheme="minorHAnsi"/>
          <w:sz w:val="20"/>
          <w:shd w:val="clear" w:color="auto" w:fill="FFFFFF"/>
        </w:rPr>
        <w:t>amawiający</w:t>
      </w:r>
      <w:r w:rsidRPr="004C336A">
        <w:rPr>
          <w:rFonts w:asciiTheme="minorHAnsi" w:hAnsiTheme="minorHAnsi" w:cstheme="minorHAnsi"/>
          <w:sz w:val="20"/>
          <w:shd w:val="clear" w:color="auto" w:fill="FFFFFF"/>
        </w:rPr>
        <w:t xml:space="preserve"> informuje, że w celu zachowania  zasady konkurencyjności   zgodnie z rozdziałem XI punkt 2 SWZ:</w:t>
      </w:r>
    </w:p>
    <w:p w14:paraId="61DB9E01" w14:textId="77777777" w:rsidR="004C336A" w:rsidRPr="004C336A" w:rsidRDefault="004C336A" w:rsidP="004C336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„W odniesieniu do warunków dotyczących doświadczenia, Wykonawcy mogą polegać na zdolnościach podmiotów udostępniających zasoby, jeśli podmioty te wykonają świadczenie do realizacji którego te zdolności są wymagane.”</w:t>
      </w:r>
    </w:p>
    <w:p w14:paraId="41497424" w14:textId="77777777" w:rsidR="004C336A" w:rsidRPr="004C336A" w:rsidRDefault="004C336A" w:rsidP="004C336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C336A">
        <w:rPr>
          <w:rFonts w:asciiTheme="minorHAnsi" w:hAnsiTheme="minorHAnsi" w:cstheme="minorHAnsi"/>
          <w:sz w:val="20"/>
          <w:shd w:val="clear" w:color="auto" w:fill="FFFFFF"/>
        </w:rPr>
        <w:t>Powyższe oznacza, że Wykonawcy w zakresie specyficznych instalacji budynkowych, dla których Zamawiający wymaga stosownego doświadczenia mogą korzystać z doświadczenia innych podmiotów, o ile podmioty te zostaną wskazane przez Wykonawcę jako podwykonawcy realizujący odpowiednie zakresy prac.</w:t>
      </w:r>
    </w:p>
    <w:p w14:paraId="707140F2" w14:textId="39F95282" w:rsidR="00F24D55" w:rsidRPr="004C336A" w:rsidRDefault="004C336A" w:rsidP="004C336A">
      <w:pPr>
        <w:jc w:val="both"/>
        <w:rPr>
          <w:rFonts w:asciiTheme="minorHAnsi" w:hAnsiTheme="minorHAnsi" w:cstheme="minorHAnsi"/>
          <w:b/>
          <w:sz w:val="20"/>
        </w:rPr>
      </w:pPr>
      <w:r w:rsidRPr="004C336A">
        <w:rPr>
          <w:rFonts w:asciiTheme="minorHAnsi" w:hAnsiTheme="minorHAnsi" w:cstheme="minorHAnsi"/>
          <w:sz w:val="20"/>
        </w:rPr>
        <w:br/>
      </w:r>
    </w:p>
    <w:sectPr w:rsidR="00F24D55" w:rsidRPr="004C336A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4C336A" w:rsidRDefault="004C336A" w:rsidP="004D755B">
      <w:r>
        <w:separator/>
      </w:r>
    </w:p>
  </w:endnote>
  <w:endnote w:type="continuationSeparator" w:id="0">
    <w:p w14:paraId="4FCD5B5A" w14:textId="77777777" w:rsidR="004C336A" w:rsidRDefault="004C336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4C336A" w:rsidRDefault="004C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4C336A" w:rsidRPr="004A5423" w:rsidRDefault="004C336A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4C336A" w:rsidRPr="000B7FBE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4C336A" w:rsidRDefault="004C3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4C336A" w:rsidRDefault="004C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4C336A" w:rsidRDefault="004C336A" w:rsidP="004D755B">
      <w:r>
        <w:separator/>
      </w:r>
    </w:p>
  </w:footnote>
  <w:footnote w:type="continuationSeparator" w:id="0">
    <w:p w14:paraId="4C9E251B" w14:textId="77777777" w:rsidR="004C336A" w:rsidRDefault="004C336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4C336A" w:rsidRDefault="004C3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4C336A" w:rsidRDefault="004C336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4C336A" w:rsidRDefault="004C3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336A"/>
    <w:rsid w:val="004C40FB"/>
    <w:rsid w:val="004C6407"/>
    <w:rsid w:val="004D755B"/>
    <w:rsid w:val="00500225"/>
    <w:rsid w:val="0052239B"/>
    <w:rsid w:val="00524DEF"/>
    <w:rsid w:val="0053494F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187D-20B1-4874-9707-A23E9A6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F67D6427</Template>
  <TotalTime>385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59</cp:revision>
  <cp:lastPrinted>2024-03-19T13:48:00Z</cp:lastPrinted>
  <dcterms:created xsi:type="dcterms:W3CDTF">2021-03-11T10:42:00Z</dcterms:created>
  <dcterms:modified xsi:type="dcterms:W3CDTF">2024-03-19T13:56:00Z</dcterms:modified>
</cp:coreProperties>
</file>