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C0" w:rsidRDefault="00011EC0" w:rsidP="00011EC0">
      <w:pPr>
        <w:jc w:val="right"/>
        <w:rPr>
          <w:rFonts w:ascii="Arial Narrow" w:eastAsia="Lucida Sans Unicode" w:hAnsi="Arial Narrow"/>
          <w:kern w:val="1"/>
          <w:lang w:eastAsia="hi-IN" w:bidi="hi-IN"/>
        </w:rPr>
      </w:pPr>
      <w:r w:rsidRPr="005234FD">
        <w:rPr>
          <w:rFonts w:ascii="Arial Narrow" w:eastAsia="Lucida Sans Unicode" w:hAnsi="Arial Narrow"/>
          <w:b/>
          <w:kern w:val="1"/>
          <w:lang w:eastAsia="hi-IN" w:bidi="hi-IN"/>
        </w:rPr>
        <w:t xml:space="preserve">Załącznik nr </w:t>
      </w:r>
      <w:r>
        <w:rPr>
          <w:rFonts w:ascii="Arial Narrow" w:eastAsia="Lucida Sans Unicode" w:hAnsi="Arial Narrow"/>
          <w:b/>
          <w:kern w:val="1"/>
          <w:lang w:eastAsia="hi-IN" w:bidi="hi-IN"/>
        </w:rPr>
        <w:t>1</w:t>
      </w:r>
      <w:r w:rsidRPr="005234FD">
        <w:rPr>
          <w:rFonts w:ascii="Arial Narrow" w:eastAsia="Lucida Sans Unicode" w:hAnsi="Arial Narrow"/>
          <w:b/>
          <w:kern w:val="1"/>
          <w:lang w:eastAsia="hi-IN" w:bidi="hi-IN"/>
        </w:rPr>
        <w:t xml:space="preserve"> do Umowy nr UCMMiT/DZ/…/U/TP-</w:t>
      </w:r>
      <w:proofErr w:type="spellStart"/>
      <w:r w:rsidRPr="005234FD">
        <w:rPr>
          <w:rFonts w:ascii="Arial Narrow" w:eastAsia="Lucida Sans Unicode" w:hAnsi="Arial Narrow"/>
          <w:b/>
          <w:kern w:val="1"/>
          <w:lang w:eastAsia="hi-IN" w:bidi="hi-IN"/>
        </w:rPr>
        <w:t>fn</w:t>
      </w:r>
      <w:proofErr w:type="spellEnd"/>
      <w:r w:rsidRPr="005234FD">
        <w:rPr>
          <w:rFonts w:ascii="Arial Narrow" w:eastAsia="Lucida Sans Unicode" w:hAnsi="Arial Narrow"/>
          <w:b/>
          <w:kern w:val="1"/>
          <w:lang w:eastAsia="hi-IN" w:bidi="hi-IN"/>
        </w:rPr>
        <w:t>/202</w:t>
      </w:r>
      <w:r>
        <w:rPr>
          <w:rFonts w:ascii="Arial Narrow" w:eastAsia="Lucida Sans Unicode" w:hAnsi="Arial Narrow"/>
          <w:b/>
          <w:kern w:val="1"/>
          <w:lang w:eastAsia="hi-IN" w:bidi="hi-IN"/>
        </w:rPr>
        <w:t>3</w:t>
      </w:r>
    </w:p>
    <w:p w:rsidR="00011EC0" w:rsidRDefault="00011EC0" w:rsidP="00011EC0">
      <w:pPr>
        <w:jc w:val="center"/>
        <w:rPr>
          <w:rFonts w:ascii="Arial Narrow" w:eastAsia="Lucida Sans Unicode" w:hAnsi="Arial Narrow"/>
          <w:b/>
          <w:kern w:val="1"/>
          <w:sz w:val="28"/>
          <w:szCs w:val="28"/>
          <w:lang w:eastAsia="hi-IN" w:bidi="hi-IN"/>
        </w:rPr>
      </w:pPr>
    </w:p>
    <w:p w:rsidR="00011EC0" w:rsidRPr="00011EC0" w:rsidRDefault="00011EC0" w:rsidP="00011EC0">
      <w:pPr>
        <w:jc w:val="center"/>
        <w:rPr>
          <w:rFonts w:ascii="Arial Narrow" w:eastAsia="Lucida Sans Unicode" w:hAnsi="Arial Narrow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5234FD">
        <w:rPr>
          <w:rFonts w:ascii="Arial Narrow" w:eastAsia="Lucida Sans Unicode" w:hAnsi="Arial Narrow"/>
          <w:b/>
          <w:kern w:val="1"/>
          <w:sz w:val="28"/>
          <w:szCs w:val="28"/>
          <w:lang w:eastAsia="hi-IN" w:bidi="hi-IN"/>
        </w:rPr>
        <w:t>WYKAZ CZYNNOŚCI SERWISOWYCH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4919"/>
        <w:gridCol w:w="989"/>
        <w:gridCol w:w="1064"/>
        <w:gridCol w:w="1265"/>
      </w:tblGrid>
      <w:tr w:rsidR="00011EC0" w:rsidRPr="005234FD" w:rsidTr="00011EC0">
        <w:trPr>
          <w:jc w:val="center"/>
        </w:trPr>
        <w:tc>
          <w:tcPr>
            <w:tcW w:w="825" w:type="dxa"/>
            <w:vAlign w:val="center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234FD">
              <w:rPr>
                <w:rFonts w:ascii="Arial Narrow" w:eastAsia="Calibri" w:hAnsi="Arial Narrow"/>
                <w:sz w:val="20"/>
                <w:szCs w:val="20"/>
              </w:rPr>
              <w:t>Poz.</w:t>
            </w:r>
          </w:p>
        </w:tc>
        <w:tc>
          <w:tcPr>
            <w:tcW w:w="4919" w:type="dxa"/>
            <w:vAlign w:val="center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234FD">
              <w:rPr>
                <w:rFonts w:ascii="Arial Narrow" w:eastAsia="Calibri" w:hAnsi="Arial Narrow"/>
                <w:sz w:val="20"/>
                <w:szCs w:val="20"/>
              </w:rPr>
              <w:t>Wykaz minimalnych czynności wykonywanych w ramach serwisu komory hiperbarycznej</w:t>
            </w:r>
          </w:p>
        </w:tc>
        <w:tc>
          <w:tcPr>
            <w:tcW w:w="989" w:type="dxa"/>
            <w:vAlign w:val="center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234FD">
              <w:rPr>
                <w:rFonts w:ascii="Arial Narrow" w:eastAsia="Calibri" w:hAnsi="Arial Narrow"/>
                <w:sz w:val="20"/>
                <w:szCs w:val="20"/>
              </w:rPr>
              <w:t>Jednostka miary</w:t>
            </w:r>
          </w:p>
        </w:tc>
        <w:tc>
          <w:tcPr>
            <w:tcW w:w="1064" w:type="dxa"/>
            <w:vAlign w:val="center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234FD">
              <w:rPr>
                <w:rFonts w:ascii="Arial Narrow" w:eastAsia="Calibri" w:hAnsi="Arial Narrow"/>
                <w:sz w:val="20"/>
                <w:szCs w:val="20"/>
              </w:rPr>
              <w:t>Zamawiana ilość przeglądów</w:t>
            </w:r>
          </w:p>
        </w:tc>
        <w:tc>
          <w:tcPr>
            <w:tcW w:w="1265" w:type="dxa"/>
            <w:vAlign w:val="center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234FD">
              <w:rPr>
                <w:rFonts w:ascii="Arial Narrow" w:eastAsia="Calibri" w:hAnsi="Arial Narrow"/>
                <w:sz w:val="20"/>
                <w:szCs w:val="20"/>
              </w:rPr>
              <w:t>Przewidywany termin wykonania przeglądu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2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3</w:t>
            </w: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4</w:t>
            </w: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5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Kompleksowa kontrola instalacji elektrycznej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usługa</w:t>
            </w: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20.04.2023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pneumatycznego pulpitu sterującego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1.2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głównego pulpitu sterującego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1.3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zaworu STARVALVE VW/AC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1.4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zaworu STARVALVE HK/MC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1.5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zaworu STARVALVE  - przełączanie gazu oddechowego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1.6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zaworów elektromagnetycznych VENTMASTER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1.7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silnika zaworu szybkiego spustu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1.8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systemu gaśniczego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1.9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komory ciśnieniowej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1.10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ogrzewania/chłodzenia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1.11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oświetlenia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1.12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systemu komunikacji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1.13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systemu HAUX - TALKMASTER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1.14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instalacji telefonicznej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1.15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systemu alarmowania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1.16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systemu telewizyjnego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1.17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systemu komputerowego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1.18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systemu automatycznego przełączania gazów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1.19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systemu INFOSTAR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1.20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stanu izolacji elektrycznej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2.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Komora ciśnieniowa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usługa</w:t>
            </w: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20.04.2023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2.1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ścian komory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2.2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drzwi komory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2.3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śluzy medycznej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2.4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szyb okien komory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2.5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podłogi komory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2.6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wyposażenia komory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2.7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foteli – sztuk 12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3.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Pneumatyczny pulpit sterujący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usługa</w:t>
            </w: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20.04.2023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3.1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zaworu VENTMASTER HK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3.2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zaworu powietrznego STARVALVE HK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3.3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zaworu powietrznego STARVALVE VK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3.4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zaworu wyboru gazu oddechowego STARVALVE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3.5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zaworów kulowych szybkiego spustu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3.6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zaworu wydechowego HK - szyna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3.7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zaworu wydechowego VK - szyna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lastRenderedPageBreak/>
              <w:t>3.8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Ogólna kontrola zaworów zwykłych i kulowych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3.9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oznaczeń, piktogramów na pneumatycznym pulpicie sterującym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4.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System ogrzewania / klimatyzacji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usługa</w:t>
            </w: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20.04.2023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4.1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instalacji w komorze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4.2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Kompleksowa kontrola systemu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5.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System oddechowy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usługa</w:t>
            </w: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20.04.2023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5.1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węży zasilających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5.2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wdechowych zaworów regulacyjnych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5.3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króćców mocujących węże wdechowe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5.4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i serwis zaworów regulacyjnych wydechu z inhalatorów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5.5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kolektora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5.6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króćców mocujących węże wydechowe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5.7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masek BIBS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5.8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Testowanie systemu oddechowego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6.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Przyrządy pomiarowe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usługa</w:t>
            </w: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20.04.2023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6.1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manometrów komory HK / VK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6.1.2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wskazań ciśnienia, test manometrów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6.2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 xml:space="preserve">Kontrola manometrów </w:t>
            </w:r>
            <w:proofErr w:type="spellStart"/>
            <w:r w:rsidRPr="005234FD">
              <w:rPr>
                <w:rFonts w:ascii="Arial Narrow" w:eastAsia="Calibri" w:hAnsi="Arial Narrow"/>
              </w:rPr>
              <w:t>Caissona</w:t>
            </w:r>
            <w:proofErr w:type="spellEnd"/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6.3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zegarów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6.4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instalacji pomiaru CO2 w komorze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6.5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OXYMETRÓW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7.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System przeciw pożarowy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usługa</w:t>
            </w: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20.04.2023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7.1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zbiorników sprężonego powietrza (wysokie ciśnienie)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7.2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zbiornika wody, rurociągów, armatury  w obecności inspektora Urzędu Dozoru technicznego w Gdańsku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7.3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zaworów elektromagnetycznych, dysz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7.4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stacyjki, przycisków wyzwalających, lamp kontrolnych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7.5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ręcznych gaśnic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8.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Test końcowy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usługa</w:t>
            </w: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20.04.2023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8.1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zaworu bezpieczeństwa w obecności Inspektora Urzędu nadzoru technicznego w Gdańsku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8.2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</w:rPr>
            </w:pPr>
            <w:r w:rsidRPr="005234FD">
              <w:rPr>
                <w:rFonts w:ascii="Arial Narrow" w:eastAsia="Calibri" w:hAnsi="Arial Narrow"/>
              </w:rPr>
              <w:t>Kontrola szczelności komory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9.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Kontrola systemu monitorowania medycznego (HMMS) w komorze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usługa</w:t>
            </w: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20.04.2023</w:t>
            </w: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10.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Dodatkowe części zamienne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FD2B42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 w:rsidRPr="00FD2B42">
              <w:rPr>
                <w:rFonts w:ascii="Arial Narrow" w:eastAsia="Calibri" w:hAnsi="Arial Narrow"/>
              </w:rPr>
              <w:t>10.1</w:t>
            </w:r>
          </w:p>
        </w:tc>
        <w:tc>
          <w:tcPr>
            <w:tcW w:w="4919" w:type="dxa"/>
          </w:tcPr>
          <w:p w:rsidR="00011EC0" w:rsidRPr="00FD2B42" w:rsidRDefault="00011EC0" w:rsidP="006B54CA">
            <w:pPr>
              <w:rPr>
                <w:rFonts w:ascii="Arial Narrow" w:eastAsia="Calibri" w:hAnsi="Arial Narrow"/>
              </w:rPr>
            </w:pPr>
            <w:r w:rsidRPr="00FD2B42">
              <w:rPr>
                <w:rFonts w:ascii="Arial Narrow" w:eastAsia="Calibri" w:hAnsi="Arial Narrow"/>
              </w:rPr>
              <w:t xml:space="preserve">Wymiana sensorów tlenu wydechowego – min </w:t>
            </w:r>
            <w:r>
              <w:rPr>
                <w:rFonts w:ascii="Arial Narrow" w:eastAsia="Calibri" w:hAnsi="Arial Narrow"/>
              </w:rPr>
              <w:t>15</w:t>
            </w:r>
            <w:r w:rsidRPr="00FD2B42">
              <w:rPr>
                <w:rFonts w:ascii="Arial Narrow" w:eastAsia="Calibri" w:hAnsi="Arial Narrow"/>
              </w:rPr>
              <w:t xml:space="preserve"> szt.</w:t>
            </w:r>
            <w:r>
              <w:rPr>
                <w:rFonts w:ascii="Arial Narrow" w:eastAsia="Calibri" w:hAnsi="Arial Narrow"/>
              </w:rPr>
              <w:t xml:space="preserve"> (12 + 3 zapasowe)</w:t>
            </w:r>
          </w:p>
          <w:p w:rsidR="00011EC0" w:rsidRPr="00FD2B42" w:rsidRDefault="00011EC0" w:rsidP="006B54CA">
            <w:pPr>
              <w:rPr>
                <w:rFonts w:ascii="Arial Narrow" w:eastAsia="Calibri" w:hAnsi="Arial Narrow"/>
              </w:rPr>
            </w:pPr>
            <w:r w:rsidRPr="00FD2B42">
              <w:rPr>
                <w:rFonts w:ascii="Arial Narrow" w:eastAsia="Calibri" w:hAnsi="Arial Narrow"/>
              </w:rPr>
              <w:t xml:space="preserve">Wymiana sensorów tlenowych dla </w:t>
            </w:r>
            <w:proofErr w:type="spellStart"/>
            <w:r w:rsidRPr="00FD2B42">
              <w:rPr>
                <w:rFonts w:ascii="Arial Narrow" w:eastAsia="Calibri" w:hAnsi="Arial Narrow"/>
              </w:rPr>
              <w:t>Haux</w:t>
            </w:r>
            <w:proofErr w:type="spellEnd"/>
            <w:r w:rsidRPr="00FD2B42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FD2B42">
              <w:rPr>
                <w:rFonts w:ascii="Arial Narrow" w:eastAsia="Calibri" w:hAnsi="Arial Narrow"/>
              </w:rPr>
              <w:t>Oxymeter</w:t>
            </w:r>
            <w:proofErr w:type="spellEnd"/>
            <w:r w:rsidRPr="00FD2B42">
              <w:rPr>
                <w:rFonts w:ascii="Arial Narrow" w:eastAsia="Calibri" w:hAnsi="Arial Narrow"/>
              </w:rPr>
              <w:t xml:space="preserve"> – min. 2 szt.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CE654A" w:rsidRDefault="00011EC0" w:rsidP="006B54CA">
            <w:pPr>
              <w:jc w:val="center"/>
              <w:rPr>
                <w:rFonts w:ascii="Arial Narrow" w:eastAsia="Calibri" w:hAnsi="Arial Narrow"/>
                <w:highlight w:val="red"/>
              </w:rPr>
            </w:pPr>
          </w:p>
        </w:tc>
        <w:tc>
          <w:tcPr>
            <w:tcW w:w="4919" w:type="dxa"/>
          </w:tcPr>
          <w:p w:rsidR="00011EC0" w:rsidRPr="00CE654A" w:rsidRDefault="00011EC0" w:rsidP="006B54CA">
            <w:pPr>
              <w:rPr>
                <w:rFonts w:ascii="Arial Narrow" w:eastAsia="Calibri" w:hAnsi="Arial Narrow"/>
                <w:highlight w:val="red"/>
              </w:rPr>
            </w:pP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CE654A" w:rsidRDefault="00011EC0" w:rsidP="006B54CA">
            <w:pPr>
              <w:jc w:val="center"/>
              <w:rPr>
                <w:rFonts w:ascii="Arial Narrow" w:eastAsia="Calibri" w:hAnsi="Arial Narrow"/>
                <w:b/>
                <w:highlight w:val="red"/>
              </w:rPr>
            </w:pPr>
          </w:p>
        </w:tc>
        <w:tc>
          <w:tcPr>
            <w:tcW w:w="4919" w:type="dxa"/>
          </w:tcPr>
          <w:p w:rsidR="00011EC0" w:rsidRPr="00CE654A" w:rsidRDefault="00011EC0" w:rsidP="006B54CA">
            <w:pPr>
              <w:rPr>
                <w:rFonts w:ascii="Arial Narrow" w:eastAsia="Calibri" w:hAnsi="Arial Narrow"/>
                <w:b/>
                <w:highlight w:val="red"/>
              </w:rPr>
            </w:pP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</w:tr>
      <w:tr w:rsidR="00011EC0" w:rsidRPr="005234FD" w:rsidTr="00011EC0">
        <w:trPr>
          <w:jc w:val="center"/>
        </w:trPr>
        <w:tc>
          <w:tcPr>
            <w:tcW w:w="82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12.</w:t>
            </w:r>
          </w:p>
        </w:tc>
        <w:tc>
          <w:tcPr>
            <w:tcW w:w="4919" w:type="dxa"/>
          </w:tcPr>
          <w:p w:rsidR="00011EC0" w:rsidRPr="005234FD" w:rsidRDefault="00011EC0" w:rsidP="006B54CA">
            <w:pPr>
              <w:rPr>
                <w:rFonts w:ascii="Arial Narrow" w:eastAsia="Calibri" w:hAnsi="Arial Narrow"/>
                <w:b/>
              </w:rPr>
            </w:pPr>
            <w:r w:rsidRPr="005234FD">
              <w:rPr>
                <w:rFonts w:ascii="Arial Narrow" w:eastAsia="Calibri" w:hAnsi="Arial Narrow"/>
                <w:b/>
              </w:rPr>
              <w:t>Sporządzenie protokołów zdawczo-odbiorczych</w:t>
            </w:r>
          </w:p>
        </w:tc>
        <w:tc>
          <w:tcPr>
            <w:tcW w:w="989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064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5" w:type="dxa"/>
          </w:tcPr>
          <w:p w:rsidR="00011EC0" w:rsidRPr="005234FD" w:rsidRDefault="00011EC0" w:rsidP="006B54CA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  <w:b/>
              </w:rPr>
              <w:t>20.04.2023</w:t>
            </w:r>
          </w:p>
        </w:tc>
      </w:tr>
    </w:tbl>
    <w:p w:rsidR="003B00CA" w:rsidRDefault="00011EC0"/>
    <w:sectPr w:rsidR="003B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0"/>
    <w:rsid w:val="00011EC0"/>
    <w:rsid w:val="000558FC"/>
    <w:rsid w:val="009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A460-1603-4FE8-A6E4-8B2AFE4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C905867E</Template>
  <TotalTime>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2023-03-07T11:28:00Z</dcterms:created>
  <dcterms:modified xsi:type="dcterms:W3CDTF">2023-03-07T11:30:00Z</dcterms:modified>
</cp:coreProperties>
</file>