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4EF13" w14:textId="77777777" w:rsidR="007575DA" w:rsidRPr="007575DA" w:rsidRDefault="007575DA" w:rsidP="007575DA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  <w:r w:rsidRPr="007575DA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7AB53A55" w14:textId="77777777" w:rsidR="00BD7DCA" w:rsidRPr="00BD7DCA" w:rsidRDefault="00BD7DCA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4C99C2AD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947BE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545A48D0" w:rsidR="00BD7DCA" w:rsidRPr="00BD7DCA" w:rsidRDefault="006B1A51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WZ.271</w:t>
      </w:r>
      <w:r w:rsidR="000F022C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7575DA">
        <w:rPr>
          <w:rFonts w:ascii="Arial" w:eastAsia="Times New Roman" w:hAnsi="Arial" w:cs="Arial"/>
          <w:sz w:val="20"/>
          <w:szCs w:val="20"/>
          <w:lang w:eastAsia="pl-PL"/>
        </w:rPr>
        <w:t>22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140E9A">
        <w:rPr>
          <w:rFonts w:ascii="Arial" w:eastAsia="Times New Roman" w:hAnsi="Arial" w:cs="Arial"/>
          <w:sz w:val="20"/>
          <w:szCs w:val="20"/>
          <w:lang w:eastAsia="pl-PL"/>
        </w:rPr>
        <w:t>4</w:t>
      </w:r>
    </w:p>
    <w:p w14:paraId="32F9CBF0" w14:textId="77777777" w:rsidR="005B0849" w:rsidRDefault="005B0849" w:rsidP="007575DA">
      <w:pPr>
        <w:keepNext/>
        <w:spacing w:after="0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53DFE87C" w14:textId="3376CD6E" w:rsidR="007575DA" w:rsidRPr="00F702A6" w:rsidRDefault="007575DA" w:rsidP="007575D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35C0C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836D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Hlk150160181"/>
      <w:r w:rsidRPr="00F702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„Wykonanie robót budowlanych w budynkach placówek oświatowych w gminie Czersk”</w:t>
      </w:r>
    </w:p>
    <w:p w14:paraId="0CF1EEFE" w14:textId="6FB3D3E4" w:rsidR="000F022C" w:rsidRPr="007575DA" w:rsidRDefault="007575DA" w:rsidP="000F022C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702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1. „Rozbudowa i przebudowa budynku Szkoły Podstawowej nr 2 w Czersku - etap I”. Zadanie jest dofinansowane ze środków Rządowego Funduszu Polski Ład: Programu Inwestycji Strategicznych.</w:t>
      </w:r>
      <w:bookmarkEnd w:id="0"/>
    </w:p>
    <w:p w14:paraId="030D3A07" w14:textId="086E0EC9" w:rsidR="00BD7DCA" w:rsidRPr="00BD7DCA" w:rsidRDefault="00BD7DCA" w:rsidP="002044FB">
      <w:pPr>
        <w:keepNext/>
        <w:spacing w:after="0"/>
        <w:jc w:val="both"/>
        <w:outlineLvl w:val="3"/>
        <w:rPr>
          <w:rFonts w:ascii="Arial" w:hAnsi="Arial" w:cs="Arial"/>
          <w:b/>
          <w:sz w:val="20"/>
          <w:szCs w:val="20"/>
        </w:rPr>
      </w:pP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EA7C81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EA7C81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B4598E1" w:rsidR="00367B91" w:rsidRPr="00367B91" w:rsidRDefault="00BE385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BE3855" w:rsidRPr="00367B91" w14:paraId="687335D5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4C63AD9" w14:textId="7479A2C2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CC6DF9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37B2F3F" w14:textId="1DBE3EB2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kierownika budowy branży </w:t>
            </w:r>
            <w:r w:rsidR="00484472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budowlanej</w:t>
            </w:r>
          </w:p>
          <w:p w14:paraId="64A3CCCF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AF51BDB" w14:textId="7BCFB23F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="00241B0C"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do kierowania </w:t>
            </w:r>
            <w:r w:rsidR="00484472" w:rsidRPr="004844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robotami budowlanymi w specjalności konstrukcyjno-budowlanej </w:t>
            </w:r>
            <w:r w:rsidR="00241B0C"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="00241B0C"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w rozumieniu ustawy z dnia 7 lipca 1994 r. Prawo budowlane </w:t>
            </w:r>
            <w:r w:rsidR="007575DA" w:rsidRPr="007575DA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(t. j. - Dz. U. z 2024 r., poz. 725</w:t>
            </w:r>
            <w:r w:rsidR="007575DA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)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83A87A9" w14:textId="77777777" w:rsidR="00BE3855" w:rsidRPr="00367B91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DE5642" w:rsidRPr="00367B91" w14:paraId="02550720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EB897BD" w14:textId="12FEF799" w:rsidR="00DE5642" w:rsidRDefault="00DE5642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AA211D7" w14:textId="77777777" w:rsidR="00DE5642" w:rsidRPr="00BE3855" w:rsidRDefault="00DE5642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D559BE3" w14:textId="54EDA3D0" w:rsidR="00DE5642" w:rsidRPr="00BE3855" w:rsidRDefault="00DE5642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kierownika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robót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branży </w:t>
            </w:r>
            <w:r w:rsidR="00241B0C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sanitarnej</w:t>
            </w:r>
          </w:p>
          <w:p w14:paraId="46933953" w14:textId="77777777" w:rsidR="00DE5642" w:rsidRPr="00BE3855" w:rsidRDefault="00DE5642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190B054A" w14:textId="203B0162" w:rsidR="00DE5642" w:rsidRPr="00BE3855" w:rsidRDefault="00DE5642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</w:t>
            </w:r>
            <w:r w:rsidR="00241B0C" w:rsidRPr="00241B0C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instalacyjnej w zakresie sieci, instalacji i urządzeń: cieplnych, wentylacyjnych, gazowych, wodociągowych i kanalizacyjnych </w:t>
            </w:r>
            <w:r w:rsidR="00241B0C" w:rsidRPr="00241B0C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="00241B0C"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w rozumieniu ustawy z dnia 7 lipca 1994 r. Prawo budowlane </w:t>
            </w:r>
            <w:r w:rsidR="007575DA" w:rsidRPr="007575DA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(t. j. - Dz. U. z 2024 r., poz. 725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.)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56D69D15" w14:textId="77777777" w:rsidR="00DE5642" w:rsidRPr="00367B91" w:rsidRDefault="00DE5642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BD2527" w:rsidRPr="00367B91" w14:paraId="16E37F46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2B7AEB9" w14:textId="309654E1" w:rsidR="00BD2527" w:rsidRDefault="00BD2527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BB6D568" w14:textId="77777777" w:rsidR="00BD2527" w:rsidRPr="00BE3855" w:rsidRDefault="00BD2527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B10FE59" w14:textId="411A9468" w:rsidR="00BD2527" w:rsidRPr="00BE3855" w:rsidRDefault="00BD2527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kierownika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robót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branży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elektrycznej i elektroenergetycznej</w:t>
            </w:r>
          </w:p>
          <w:p w14:paraId="6025EDB1" w14:textId="77777777" w:rsidR="00BD2527" w:rsidRPr="00BE3855" w:rsidRDefault="00BD2527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2A1C8355" w14:textId="1E06ACB7" w:rsidR="00BD2527" w:rsidRPr="00BE3855" w:rsidRDefault="00BD2527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D252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instalacyjnej w zakresie sieci, instalacji i urządzeń: elektrycznych i elektroenergetycznych </w:t>
            </w:r>
            <w:r w:rsidRPr="00BD252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w rozumieniu ustawy z dnia 7 lipca 1994 r. Prawo budowlane </w:t>
            </w:r>
            <w:r w:rsidR="007575DA" w:rsidRPr="007575DA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(t. j. - Dz. U. z 2024 r., poz. 725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.)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2E71A2A" w14:textId="77777777" w:rsidR="00BD2527" w:rsidRPr="00367B91" w:rsidRDefault="00BD2527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7081502F" w14:textId="77777777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33533DDF" w14:textId="261510A9" w:rsidR="005B0849" w:rsidRPr="007575DA" w:rsidRDefault="00367B91" w:rsidP="007575DA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Pzp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E16A67">
        <w:rPr>
          <w:rFonts w:ascii="Arial" w:eastAsia="Times New Roman" w:hAnsi="Arial" w:cs="Arial"/>
          <w:b/>
          <w:sz w:val="16"/>
          <w:szCs w:val="16"/>
          <w:lang w:eastAsia="ar-SA"/>
        </w:rPr>
        <w:t>5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198417E2" w14:textId="192976FC" w:rsidR="0074095F" w:rsidRPr="007575DA" w:rsidRDefault="000C2F0F" w:rsidP="007575D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75DA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75DA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75DA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75DA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75DA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25966F0A" w14:textId="77777777" w:rsidR="007575DA" w:rsidRDefault="007575DA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7C68B91B" w14:textId="77777777" w:rsidR="007575DA" w:rsidRDefault="007575DA" w:rsidP="007575DA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  <w:r w:rsidRPr="007575DA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6142BE27" w14:textId="77777777" w:rsidR="007575DA" w:rsidRDefault="007575DA" w:rsidP="007575DA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</w:p>
    <w:p w14:paraId="3E80C8A1" w14:textId="77777777" w:rsidR="007575DA" w:rsidRPr="007575DA" w:rsidRDefault="007575DA" w:rsidP="007575DA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</w:p>
    <w:p w14:paraId="03F4C961" w14:textId="77777777" w:rsidR="007575DA" w:rsidRPr="00BD7DCA" w:rsidRDefault="007575DA" w:rsidP="007575D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4 do S</w:t>
      </w:r>
      <w:r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0DE3C9E" w14:textId="77777777" w:rsidR="007575DA" w:rsidRPr="00250F29" w:rsidRDefault="007575DA" w:rsidP="007575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14:paraId="48C863F2" w14:textId="77777777" w:rsidR="007575DA" w:rsidRPr="00BD7DCA" w:rsidRDefault="007575DA" w:rsidP="007575D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WZ.271.22.2024</w:t>
      </w:r>
    </w:p>
    <w:p w14:paraId="4AAF1FFE" w14:textId="77777777" w:rsidR="007575DA" w:rsidRDefault="007575DA" w:rsidP="007575DA">
      <w:pPr>
        <w:keepNext/>
        <w:spacing w:after="0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B6B2E63" w14:textId="77777777" w:rsidR="007575DA" w:rsidRPr="00BD7DCA" w:rsidRDefault="007575DA" w:rsidP="007575D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19DF6103" w14:textId="77777777" w:rsidR="007575DA" w:rsidRDefault="007575DA" w:rsidP="007575D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99969C9" w14:textId="77777777" w:rsidR="007575DA" w:rsidRDefault="007575DA" w:rsidP="007575D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520D71D6" w14:textId="77777777" w:rsidR="007575DA" w:rsidRPr="00367B91" w:rsidRDefault="007575DA" w:rsidP="007575D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7D7C189C" w14:textId="77777777" w:rsidR="007575DA" w:rsidRDefault="007575DA" w:rsidP="007575D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35C0C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836D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702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„Wykonanie robót budowlanych w budynkach placówek oświatowych w gminie Czersk”</w:t>
      </w:r>
    </w:p>
    <w:p w14:paraId="4D3FFE94" w14:textId="77777777" w:rsidR="007575DA" w:rsidRPr="00F702A6" w:rsidRDefault="007575DA" w:rsidP="007575D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F8F9D4C" w14:textId="30EFE17E" w:rsidR="007575DA" w:rsidRDefault="007575DA" w:rsidP="007575DA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7575DA">
        <w:rPr>
          <w:rFonts w:ascii="Arial" w:hAnsi="Arial" w:cs="Arial"/>
          <w:b/>
          <w:bCs/>
          <w:sz w:val="20"/>
          <w:szCs w:val="20"/>
        </w:rPr>
        <w:t>Część 2. „Odnowienie elewacji i dachu zabytkowej części budynku Szkoły Podstawowej nr 2 im. Jana Pawła II w Czersku”. Zadanie jest dofinansowane ze środków Rządowego Programu Odbudowy Zabytków</w:t>
      </w:r>
    </w:p>
    <w:p w14:paraId="0BB780B1" w14:textId="77777777" w:rsidR="007575DA" w:rsidRPr="007575DA" w:rsidRDefault="007575DA" w:rsidP="007575D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A367642" w14:textId="77777777" w:rsidR="007575DA" w:rsidRPr="00BD7DCA" w:rsidRDefault="007575DA" w:rsidP="007575DA">
      <w:pPr>
        <w:keepNext/>
        <w:spacing w:after="0"/>
        <w:jc w:val="both"/>
        <w:outlineLvl w:val="3"/>
        <w:rPr>
          <w:rFonts w:ascii="Arial" w:hAnsi="Arial" w:cs="Arial"/>
          <w:b/>
          <w:sz w:val="20"/>
          <w:szCs w:val="20"/>
        </w:rPr>
      </w:pP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7575DA" w:rsidRPr="00367B91" w14:paraId="23C55C17" w14:textId="77777777" w:rsidTr="00601AAB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4663C2B4" w14:textId="77777777" w:rsidR="007575DA" w:rsidRPr="00367B91" w:rsidRDefault="007575DA" w:rsidP="00601AA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7C314F79" w14:textId="77777777" w:rsidR="007575DA" w:rsidRPr="00367B91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0AC2DE3B" w14:textId="77777777" w:rsidR="007575DA" w:rsidRPr="00367B91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70D427EA" w14:textId="77777777" w:rsidR="007575DA" w:rsidRPr="00367B91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60C3BD7" w14:textId="77777777" w:rsidR="007575DA" w:rsidRPr="00367B91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6E605615" w14:textId="77777777" w:rsidR="007575DA" w:rsidRPr="00367B91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00D35F91" w14:textId="77777777" w:rsidR="007575DA" w:rsidRPr="00367B91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4805DB92" w14:textId="77777777" w:rsidR="007575DA" w:rsidRPr="00367B91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7575DA" w:rsidRPr="00367B91" w14:paraId="3DD37170" w14:textId="77777777" w:rsidTr="00601AAB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56A9A72" w14:textId="77777777" w:rsidR="007575DA" w:rsidRPr="00367B91" w:rsidRDefault="007575DA" w:rsidP="00601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45B3FB2E" w14:textId="77777777" w:rsidR="007575DA" w:rsidRPr="00367B91" w:rsidRDefault="007575DA" w:rsidP="00601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24B7DF8A" w14:textId="77777777" w:rsidR="007575DA" w:rsidRPr="00367B91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3D078414" w14:textId="77777777" w:rsidR="007575DA" w:rsidRPr="00367B91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6462D006" w14:textId="77777777" w:rsidR="007575DA" w:rsidRPr="00367B91" w:rsidRDefault="007575DA" w:rsidP="00601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575DA" w:rsidRPr="00367B91" w14:paraId="6685FDD3" w14:textId="77777777" w:rsidTr="00601AAB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3B3A7CE" w14:textId="77777777" w:rsidR="007575DA" w:rsidRPr="00BE3855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E398D09" w14:textId="77777777" w:rsidR="007575DA" w:rsidRPr="00BE3855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0E46E36" w14:textId="77777777" w:rsidR="007575DA" w:rsidRPr="00BE3855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2664BC39" w14:textId="77777777" w:rsidR="007575DA" w:rsidRPr="00BE3855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0195AFCD" w14:textId="77777777" w:rsidR="007575DA" w:rsidRPr="00367B91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7575DA" w:rsidRPr="00367B91" w14:paraId="604DEF2D" w14:textId="77777777" w:rsidTr="00601AAB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D6763E4" w14:textId="77777777" w:rsidR="007575DA" w:rsidRPr="00BE3855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26FF7C5" w14:textId="77777777" w:rsidR="007575DA" w:rsidRPr="00BE3855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5C812784" w14:textId="77777777" w:rsidR="007575DA" w:rsidRPr="00BE3855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kierownika budowy branży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budowlanej</w:t>
            </w:r>
          </w:p>
          <w:p w14:paraId="68F3F181" w14:textId="77777777" w:rsidR="007575DA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  <w:p w14:paraId="11407F18" w14:textId="77777777" w:rsidR="007575DA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  <w:p w14:paraId="45BA2252" w14:textId="77777777" w:rsidR="007575DA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  <w:p w14:paraId="34337821" w14:textId="77777777" w:rsidR="007575DA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  <w:p w14:paraId="19114A54" w14:textId="77777777" w:rsidR="007575DA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  <w:p w14:paraId="5D8CF403" w14:textId="77777777" w:rsidR="007575DA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  <w:p w14:paraId="7986DBD6" w14:textId="77777777" w:rsidR="007575DA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  <w:p w14:paraId="078259E0" w14:textId="77777777" w:rsidR="007575DA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  <w:p w14:paraId="628E2171" w14:textId="77777777" w:rsidR="007575DA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  <w:p w14:paraId="51A2569C" w14:textId="77777777" w:rsidR="007575DA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  <w:p w14:paraId="73B3B867" w14:textId="77777777" w:rsidR="007575DA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  <w:p w14:paraId="7CE924DE" w14:textId="77777777" w:rsidR="007575DA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  <w:p w14:paraId="61D5E2D2" w14:textId="77777777" w:rsidR="007575DA" w:rsidRPr="00BE3855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656B7365" w14:textId="77777777" w:rsidR="007575DA" w:rsidRPr="00BE3855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do kierowania </w:t>
            </w:r>
            <w:r w:rsidRPr="004844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robotami budowlanymi w specjalności konstrukcyjno-budowlanej </w:t>
            </w:r>
            <w:r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w rozumieniu ustawy z dnia 7 lipca 1994 r. Prawo budowlane </w:t>
            </w:r>
            <w:r w:rsidRPr="007575DA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(t. j. - Dz. U. z 2024 r., poz. 725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)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36D31D" w14:textId="77777777" w:rsidR="007575DA" w:rsidRPr="00367B91" w:rsidRDefault="007575DA" w:rsidP="00601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3D46A570" w14:textId="77777777" w:rsidR="007575DA" w:rsidRPr="00367B91" w:rsidRDefault="007575DA" w:rsidP="007575DA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5A4590D4" w14:textId="77777777" w:rsidR="007575DA" w:rsidRPr="007575DA" w:rsidRDefault="007575DA" w:rsidP="007575DA">
      <w:pPr>
        <w:widowControl w:val="0"/>
        <w:numPr>
          <w:ilvl w:val="0"/>
          <w:numId w:val="5"/>
        </w:numPr>
        <w:tabs>
          <w:tab w:val="clear" w:pos="1080"/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Pzp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>
        <w:rPr>
          <w:rFonts w:ascii="Arial" w:eastAsia="Times New Roman" w:hAnsi="Arial" w:cs="Arial"/>
          <w:b/>
          <w:sz w:val="16"/>
          <w:szCs w:val="16"/>
          <w:lang w:eastAsia="ar-SA"/>
        </w:rPr>
        <w:t>wg załącznika nr 5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64D875D8" w14:textId="77777777" w:rsidR="007575DA" w:rsidRPr="007575DA" w:rsidRDefault="007575DA" w:rsidP="007575DA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ind w:left="1080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</w:p>
    <w:p w14:paraId="39D1F85F" w14:textId="77777777" w:rsidR="007575DA" w:rsidRPr="000C2F0F" w:rsidRDefault="007575DA" w:rsidP="007575D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75DA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75DA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75DA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75DA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75DA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73F796FF" w14:textId="77777777" w:rsidR="007575DA" w:rsidRPr="00367B91" w:rsidRDefault="007575DA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sectPr w:rsidR="007575DA" w:rsidRPr="00367B91" w:rsidSect="00EB56F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134" w:bottom="1418" w:left="1418" w:header="56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BE5EA" w14:textId="77777777" w:rsidR="00D02C07" w:rsidRDefault="00D02C07">
      <w:r>
        <w:separator/>
      </w:r>
    </w:p>
  </w:endnote>
  <w:endnote w:type="continuationSeparator" w:id="0">
    <w:p w14:paraId="3F6E162C" w14:textId="77777777" w:rsidR="00D02C07" w:rsidRDefault="00D02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low">
    <w:altName w:val="Calibri"/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5F3D" w14:textId="1B812669" w:rsidR="0025292B" w:rsidRDefault="007575DA">
    <w:pPr>
      <w:pStyle w:val="Stopka"/>
    </w:pPr>
    <w:r>
      <w:rPr>
        <w:noProof/>
      </w:rPr>
      <w:drawing>
        <wp:inline distT="0" distB="0" distL="0" distR="0" wp14:anchorId="44AB3AEC" wp14:editId="78005316">
          <wp:extent cx="5274310" cy="360304"/>
          <wp:effectExtent l="0" t="0" r="0" b="0"/>
          <wp:docPr id="249154005" name="Obraz 2491540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F598FB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6D5C6" w14:textId="1F509C61" w:rsidR="00812A60" w:rsidRDefault="00DE5642" w:rsidP="002839F3">
    <w:pPr>
      <w:pStyle w:val="Stopka"/>
      <w:tabs>
        <w:tab w:val="clear" w:pos="4536"/>
        <w:tab w:val="clear" w:pos="9072"/>
        <w:tab w:val="left" w:pos="1014"/>
      </w:tabs>
      <w:jc w:val="center"/>
    </w:pPr>
    <w:r>
      <w:rPr>
        <w:noProof/>
      </w:rPr>
      <w:drawing>
        <wp:inline distT="0" distB="0" distL="0" distR="0" wp14:anchorId="7EBE6533" wp14:editId="693D45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27845" w14:textId="77777777" w:rsidR="00D02C07" w:rsidRDefault="00D02C07">
      <w:r>
        <w:separator/>
      </w:r>
    </w:p>
  </w:footnote>
  <w:footnote w:type="continuationSeparator" w:id="0">
    <w:p w14:paraId="091E3DE6" w14:textId="77777777" w:rsidR="00D02C07" w:rsidRDefault="00D02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A0BEB" w14:textId="77777777" w:rsidR="007575DA" w:rsidRDefault="007575DA">
    <w:pPr>
      <w:pStyle w:val="Nagwek"/>
    </w:pPr>
  </w:p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7575DA" w:rsidRPr="00F409F1" w14:paraId="61FE7E90" w14:textId="77777777" w:rsidTr="00601AAB">
      <w:tc>
        <w:tcPr>
          <w:tcW w:w="5013" w:type="dxa"/>
        </w:tcPr>
        <w:p w14:paraId="20195124" w14:textId="77777777" w:rsidR="007575DA" w:rsidRPr="00DE5642" w:rsidRDefault="007575DA" w:rsidP="007575DA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6AC216B0" wp14:editId="32ED5500">
                <wp:extent cx="1621790" cy="612140"/>
                <wp:effectExtent l="0" t="0" r="0" b="0"/>
                <wp:docPr id="1355345505" name="Obraz 13553455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064A8E19" w14:textId="77777777" w:rsidR="007575DA" w:rsidRPr="00DE5642" w:rsidRDefault="007575DA" w:rsidP="007575DA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5E2AC87" wp14:editId="7401947A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271566759" name="Łącznik prosty ze strzałką 127156675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81504EC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271566759" o:spid="_x0000_s1026" type="#_x0000_t32" style="position:absolute;margin-left:-4.3pt;margin-top:19pt;width:469.2pt;height: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53A1B83" w14:textId="77777777" w:rsidR="007575DA" w:rsidRPr="00F409F1" w:rsidRDefault="007575DA" w:rsidP="007575D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tc>
        <w:tcPr>
          <w:tcW w:w="3918" w:type="dxa"/>
        </w:tcPr>
        <w:p w14:paraId="513E66E7" w14:textId="77777777" w:rsidR="007575DA" w:rsidRPr="00F409F1" w:rsidRDefault="007575DA" w:rsidP="007575D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</w:tbl>
  <w:p w14:paraId="0554A458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E3855" w:rsidRPr="00F409F1" w14:paraId="7D02B096" w14:textId="77777777" w:rsidTr="00BC1AFD">
      <w:tc>
        <w:tcPr>
          <w:tcW w:w="5013" w:type="dxa"/>
        </w:tcPr>
        <w:p w14:paraId="6A215AF6" w14:textId="77777777" w:rsidR="00DE5642" w:rsidRPr="00DE5642" w:rsidRDefault="00DE5642" w:rsidP="00DE5642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1" w:name="_Hlk3180678"/>
          <w:bookmarkStart w:id="2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59BD2F2" wp14:editId="65F84FC6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1CAB6E61" w14:textId="77777777" w:rsidR="00DE5642" w:rsidRPr="00DE5642" w:rsidRDefault="00DE5642" w:rsidP="00DE5642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219522C" wp14:editId="20722366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6306CEE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7D0494E" w14:textId="3FCEFCC5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1"/>
      <w:tc>
        <w:tcPr>
          <w:tcW w:w="3918" w:type="dxa"/>
        </w:tcPr>
        <w:p w14:paraId="6A23DDD9" w14:textId="77777777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2"/>
  </w:tbl>
  <w:p w14:paraId="23D832E3" w14:textId="7E3647B0" w:rsidR="00812A60" w:rsidRPr="005B0849" w:rsidRDefault="00812A60" w:rsidP="005B08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75501"/>
    <w:multiLevelType w:val="hybridMultilevel"/>
    <w:tmpl w:val="00E6C0E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224B5FDD"/>
    <w:multiLevelType w:val="hybridMultilevel"/>
    <w:tmpl w:val="00E6C0E0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52849381">
    <w:abstractNumId w:val="4"/>
  </w:num>
  <w:num w:numId="2" w16cid:durableId="2075279223">
    <w:abstractNumId w:val="1"/>
  </w:num>
  <w:num w:numId="3" w16cid:durableId="342049562">
    <w:abstractNumId w:val="2"/>
  </w:num>
  <w:num w:numId="4" w16cid:durableId="1222524095">
    <w:abstractNumId w:val="3"/>
  </w:num>
  <w:num w:numId="5" w16cid:durableId="1257903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93022"/>
    <w:rsid w:val="000B7881"/>
    <w:rsid w:val="000B790F"/>
    <w:rsid w:val="000C2D70"/>
    <w:rsid w:val="000C2F0F"/>
    <w:rsid w:val="000D14C6"/>
    <w:rsid w:val="000F022C"/>
    <w:rsid w:val="000F4EAC"/>
    <w:rsid w:val="00102979"/>
    <w:rsid w:val="00103FCF"/>
    <w:rsid w:val="0011177C"/>
    <w:rsid w:val="00130FE2"/>
    <w:rsid w:val="001345EA"/>
    <w:rsid w:val="00140E9A"/>
    <w:rsid w:val="00143723"/>
    <w:rsid w:val="00160F6F"/>
    <w:rsid w:val="00164784"/>
    <w:rsid w:val="00175AA9"/>
    <w:rsid w:val="0017763E"/>
    <w:rsid w:val="0018052C"/>
    <w:rsid w:val="001827B2"/>
    <w:rsid w:val="00186DF8"/>
    <w:rsid w:val="0019270E"/>
    <w:rsid w:val="00193C04"/>
    <w:rsid w:val="001952D2"/>
    <w:rsid w:val="001A28C7"/>
    <w:rsid w:val="001A35BF"/>
    <w:rsid w:val="001C0BF8"/>
    <w:rsid w:val="001D0901"/>
    <w:rsid w:val="001E2936"/>
    <w:rsid w:val="002044FB"/>
    <w:rsid w:val="0020528A"/>
    <w:rsid w:val="0022382F"/>
    <w:rsid w:val="00232924"/>
    <w:rsid w:val="00241B0C"/>
    <w:rsid w:val="00242044"/>
    <w:rsid w:val="00250F29"/>
    <w:rsid w:val="00251092"/>
    <w:rsid w:val="0025292B"/>
    <w:rsid w:val="0026192B"/>
    <w:rsid w:val="002839F3"/>
    <w:rsid w:val="00285646"/>
    <w:rsid w:val="0028741C"/>
    <w:rsid w:val="002906B7"/>
    <w:rsid w:val="00292A84"/>
    <w:rsid w:val="002D1A99"/>
    <w:rsid w:val="002D2ADE"/>
    <w:rsid w:val="002E5CF9"/>
    <w:rsid w:val="002F07E6"/>
    <w:rsid w:val="002F3939"/>
    <w:rsid w:val="00321A51"/>
    <w:rsid w:val="0032397C"/>
    <w:rsid w:val="00333EA6"/>
    <w:rsid w:val="003357C6"/>
    <w:rsid w:val="003537F4"/>
    <w:rsid w:val="00353F0E"/>
    <w:rsid w:val="00367B91"/>
    <w:rsid w:val="00370774"/>
    <w:rsid w:val="00382DB7"/>
    <w:rsid w:val="003859D5"/>
    <w:rsid w:val="00386D7A"/>
    <w:rsid w:val="003B2231"/>
    <w:rsid w:val="003B6763"/>
    <w:rsid w:val="003B7787"/>
    <w:rsid w:val="003B7CC8"/>
    <w:rsid w:val="003C7F73"/>
    <w:rsid w:val="003D7D30"/>
    <w:rsid w:val="003F011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84472"/>
    <w:rsid w:val="004B7AD6"/>
    <w:rsid w:val="004C0FD6"/>
    <w:rsid w:val="004E41FA"/>
    <w:rsid w:val="004F080B"/>
    <w:rsid w:val="004F1B11"/>
    <w:rsid w:val="00511CFB"/>
    <w:rsid w:val="0053696F"/>
    <w:rsid w:val="00556B24"/>
    <w:rsid w:val="00584E5E"/>
    <w:rsid w:val="005917C6"/>
    <w:rsid w:val="005A1702"/>
    <w:rsid w:val="005B0849"/>
    <w:rsid w:val="005B52F4"/>
    <w:rsid w:val="005C1808"/>
    <w:rsid w:val="005C3365"/>
    <w:rsid w:val="005D4CBC"/>
    <w:rsid w:val="005E1550"/>
    <w:rsid w:val="005E40CA"/>
    <w:rsid w:val="005E4E46"/>
    <w:rsid w:val="005E7E75"/>
    <w:rsid w:val="005F30C3"/>
    <w:rsid w:val="00606EBA"/>
    <w:rsid w:val="00613504"/>
    <w:rsid w:val="006152B8"/>
    <w:rsid w:val="006214C4"/>
    <w:rsid w:val="00625DF9"/>
    <w:rsid w:val="00632F70"/>
    <w:rsid w:val="00636023"/>
    <w:rsid w:val="006374C2"/>
    <w:rsid w:val="0064692F"/>
    <w:rsid w:val="00674B25"/>
    <w:rsid w:val="00680A1B"/>
    <w:rsid w:val="00681CD2"/>
    <w:rsid w:val="006A0B3B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1689E"/>
    <w:rsid w:val="007200FB"/>
    <w:rsid w:val="007359DF"/>
    <w:rsid w:val="0074095F"/>
    <w:rsid w:val="00745C11"/>
    <w:rsid w:val="00747663"/>
    <w:rsid w:val="007575DA"/>
    <w:rsid w:val="00780956"/>
    <w:rsid w:val="00787789"/>
    <w:rsid w:val="00791D75"/>
    <w:rsid w:val="007C76B0"/>
    <w:rsid w:val="007E144A"/>
    <w:rsid w:val="007E17E6"/>
    <w:rsid w:val="007E31E6"/>
    <w:rsid w:val="007E4AF2"/>
    <w:rsid w:val="007F6381"/>
    <w:rsid w:val="00812A60"/>
    <w:rsid w:val="0081585D"/>
    <w:rsid w:val="00820057"/>
    <w:rsid w:val="00842586"/>
    <w:rsid w:val="00842DAD"/>
    <w:rsid w:val="00843FE4"/>
    <w:rsid w:val="00861AA6"/>
    <w:rsid w:val="00881832"/>
    <w:rsid w:val="00883896"/>
    <w:rsid w:val="0089350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5736A"/>
    <w:rsid w:val="009613DB"/>
    <w:rsid w:val="0096550B"/>
    <w:rsid w:val="00977DEB"/>
    <w:rsid w:val="00980377"/>
    <w:rsid w:val="009A4AF7"/>
    <w:rsid w:val="009A7FD7"/>
    <w:rsid w:val="009B674C"/>
    <w:rsid w:val="009C2204"/>
    <w:rsid w:val="009C40A7"/>
    <w:rsid w:val="009D083B"/>
    <w:rsid w:val="009D27ED"/>
    <w:rsid w:val="009E1FF8"/>
    <w:rsid w:val="009E2627"/>
    <w:rsid w:val="009F1073"/>
    <w:rsid w:val="009F5C9A"/>
    <w:rsid w:val="009F76FA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65"/>
    <w:rsid w:val="00AD0B85"/>
    <w:rsid w:val="00AD23A9"/>
    <w:rsid w:val="00AF0C1B"/>
    <w:rsid w:val="00B15F55"/>
    <w:rsid w:val="00B35E92"/>
    <w:rsid w:val="00B366BD"/>
    <w:rsid w:val="00B7548A"/>
    <w:rsid w:val="00B7708F"/>
    <w:rsid w:val="00B80432"/>
    <w:rsid w:val="00B83FC7"/>
    <w:rsid w:val="00B842D2"/>
    <w:rsid w:val="00B95250"/>
    <w:rsid w:val="00BA269D"/>
    <w:rsid w:val="00BB3BCE"/>
    <w:rsid w:val="00BB41BC"/>
    <w:rsid w:val="00BD2527"/>
    <w:rsid w:val="00BD2802"/>
    <w:rsid w:val="00BD4F7C"/>
    <w:rsid w:val="00BD7659"/>
    <w:rsid w:val="00BD7DCA"/>
    <w:rsid w:val="00BE0043"/>
    <w:rsid w:val="00BE26DD"/>
    <w:rsid w:val="00BE3855"/>
    <w:rsid w:val="00BF1755"/>
    <w:rsid w:val="00BF28C0"/>
    <w:rsid w:val="00BF501C"/>
    <w:rsid w:val="00C30CB0"/>
    <w:rsid w:val="00C4359E"/>
    <w:rsid w:val="00C46EE5"/>
    <w:rsid w:val="00C6286E"/>
    <w:rsid w:val="00C655FB"/>
    <w:rsid w:val="00C75451"/>
    <w:rsid w:val="00C757EE"/>
    <w:rsid w:val="00CA4195"/>
    <w:rsid w:val="00CA6570"/>
    <w:rsid w:val="00CA700B"/>
    <w:rsid w:val="00CC2787"/>
    <w:rsid w:val="00CE0AC1"/>
    <w:rsid w:val="00CF084A"/>
    <w:rsid w:val="00CF69E5"/>
    <w:rsid w:val="00D02C07"/>
    <w:rsid w:val="00D02D68"/>
    <w:rsid w:val="00D17899"/>
    <w:rsid w:val="00D47BCD"/>
    <w:rsid w:val="00D54ABA"/>
    <w:rsid w:val="00D762D9"/>
    <w:rsid w:val="00D803CD"/>
    <w:rsid w:val="00D81C92"/>
    <w:rsid w:val="00D936A7"/>
    <w:rsid w:val="00DA0B0A"/>
    <w:rsid w:val="00DA3DD9"/>
    <w:rsid w:val="00DB703A"/>
    <w:rsid w:val="00DC2281"/>
    <w:rsid w:val="00DC7958"/>
    <w:rsid w:val="00DD7C8F"/>
    <w:rsid w:val="00DE0D30"/>
    <w:rsid w:val="00DE4B77"/>
    <w:rsid w:val="00DE5642"/>
    <w:rsid w:val="00E11A8A"/>
    <w:rsid w:val="00E16A67"/>
    <w:rsid w:val="00E250DD"/>
    <w:rsid w:val="00E25FB0"/>
    <w:rsid w:val="00E478E2"/>
    <w:rsid w:val="00E50BC0"/>
    <w:rsid w:val="00E616B4"/>
    <w:rsid w:val="00E9231E"/>
    <w:rsid w:val="00EA7C81"/>
    <w:rsid w:val="00EB0AF1"/>
    <w:rsid w:val="00EB56FA"/>
    <w:rsid w:val="00EB70A0"/>
    <w:rsid w:val="00EC3A0F"/>
    <w:rsid w:val="00EE28D7"/>
    <w:rsid w:val="00EF003F"/>
    <w:rsid w:val="00EF067B"/>
    <w:rsid w:val="00EF4F9C"/>
    <w:rsid w:val="00F14518"/>
    <w:rsid w:val="00F22EAA"/>
    <w:rsid w:val="00F514CF"/>
    <w:rsid w:val="00F550FE"/>
    <w:rsid w:val="00F65BF2"/>
    <w:rsid w:val="00F71C6A"/>
    <w:rsid w:val="00F826C0"/>
    <w:rsid w:val="00F947BE"/>
    <w:rsid w:val="00FA3BAD"/>
    <w:rsid w:val="00FA7131"/>
    <w:rsid w:val="00FA71D0"/>
    <w:rsid w:val="00FB2823"/>
    <w:rsid w:val="00FB6348"/>
    <w:rsid w:val="00FC6A40"/>
    <w:rsid w:val="00FF5E35"/>
    <w:rsid w:val="00FF6DF4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table" w:styleId="Tabela-Siatka">
    <w:name w:val="Table Grid"/>
    <w:basedOn w:val="Standardowy"/>
    <w:rsid w:val="00BE38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712</Words>
  <Characters>4273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128</cp:revision>
  <cp:lastPrinted>2023-05-23T12:31:00Z</cp:lastPrinted>
  <dcterms:created xsi:type="dcterms:W3CDTF">2014-01-23T09:04:00Z</dcterms:created>
  <dcterms:modified xsi:type="dcterms:W3CDTF">2024-06-27T19:01:00Z</dcterms:modified>
</cp:coreProperties>
</file>