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DCD2" w14:textId="77777777" w:rsidR="003D003B" w:rsidRDefault="003D003B">
      <w:pPr>
        <w:ind w:left="0" w:firstLine="0"/>
        <w:jc w:val="both"/>
        <w:rPr>
          <w:rFonts w:ascii="Calibri" w:hAnsi="Calibri"/>
        </w:rPr>
      </w:pPr>
    </w:p>
    <w:p w14:paraId="37EA254C" w14:textId="534C3D40" w:rsidR="00B474EE" w:rsidRDefault="00B474EE" w:rsidP="00B474EE">
      <w:pPr>
        <w:spacing w:line="360" w:lineRule="auto"/>
        <w:jc w:val="right"/>
        <w:rPr>
          <w:b/>
          <w:bCs/>
        </w:rPr>
      </w:pPr>
      <w:r>
        <w:rPr>
          <w:b/>
          <w:bCs/>
        </w:rPr>
        <w:t>Załącznik nr 7</w:t>
      </w:r>
      <w:r w:rsidR="009F2F37">
        <w:rPr>
          <w:b/>
          <w:bCs/>
        </w:rPr>
        <w:t xml:space="preserve"> </w:t>
      </w:r>
      <w:r>
        <w:rPr>
          <w:b/>
          <w:bCs/>
        </w:rPr>
        <w:t>do SWZ</w:t>
      </w:r>
    </w:p>
    <w:p w14:paraId="2E1D0AF4" w14:textId="0E1ADF03" w:rsidR="003D003B" w:rsidRDefault="00B0086B">
      <w:pPr>
        <w:spacing w:line="360" w:lineRule="auto"/>
        <w:rPr>
          <w:rFonts w:ascii="Calibri" w:hAnsi="Calibri"/>
        </w:rPr>
      </w:pPr>
      <w:r>
        <w:rPr>
          <w:b/>
          <w:bCs/>
        </w:rPr>
        <w:t xml:space="preserve">UMOWA GENERALNA UBEZPIECZENIA KOSZTÓW LECZENIA W PODRÓŻY </w:t>
      </w:r>
    </w:p>
    <w:p w14:paraId="2B3A01FE" w14:textId="77777777" w:rsidR="003D003B" w:rsidRDefault="00B0086B">
      <w:pPr>
        <w:spacing w:line="360" w:lineRule="auto"/>
        <w:rPr>
          <w:rFonts w:ascii="Calibri" w:hAnsi="Calibri"/>
        </w:rPr>
      </w:pPr>
      <w:r>
        <w:rPr>
          <w:b/>
          <w:bCs/>
        </w:rPr>
        <w:t>Nr ……………………………………</w:t>
      </w:r>
    </w:p>
    <w:p w14:paraId="6B6B2E75" w14:textId="77777777" w:rsidR="003D003B" w:rsidRDefault="00B0086B">
      <w:pPr>
        <w:spacing w:line="276" w:lineRule="auto"/>
        <w:jc w:val="both"/>
        <w:rPr>
          <w:rFonts w:cstheme="minorHAnsi"/>
        </w:rPr>
      </w:pPr>
      <w:r>
        <w:rPr>
          <w:rFonts w:cstheme="minorHAnsi"/>
        </w:rPr>
        <w:t xml:space="preserve">zawarta w dniu ………………………. w Lublinie pomiędzy: </w:t>
      </w:r>
    </w:p>
    <w:p w14:paraId="09E23FC2" w14:textId="77777777" w:rsidR="003D003B" w:rsidRDefault="00B0086B">
      <w:pPr>
        <w:spacing w:line="276" w:lineRule="auto"/>
        <w:ind w:left="0" w:firstLine="0"/>
        <w:jc w:val="both"/>
        <w:rPr>
          <w:rFonts w:eastAsia="Times New Roman" w:cstheme="minorHAnsi"/>
          <w:lang w:eastAsia="ar-SA"/>
        </w:rPr>
      </w:pPr>
      <w:r>
        <w:rPr>
          <w:rFonts w:eastAsia="Times New Roman" w:cstheme="minorHAnsi"/>
          <w:b/>
          <w:bCs/>
          <w:lang w:eastAsia="ar-SA"/>
        </w:rPr>
        <w:t>Katolickim Uniwersytetem Lubelskim Jana Pawła II</w:t>
      </w:r>
      <w:r>
        <w:rPr>
          <w:rFonts w:eastAsia="Times New Roman" w:cstheme="minorHAnsi"/>
          <w:lang w:eastAsia="ar-SA"/>
        </w:rPr>
        <w:t>, Al. Racławickie 14, 20-950 Lublin, NIP: 712-016-10-05, REGON: 000514064 - zwanym dalej Zamawiającym - reprezentowanym przez: …………………………………………………………………</w:t>
      </w:r>
    </w:p>
    <w:p w14:paraId="47B4B5B1" w14:textId="77777777" w:rsidR="003D003B" w:rsidRDefault="00B0086B">
      <w:pPr>
        <w:spacing w:line="276" w:lineRule="auto"/>
        <w:ind w:left="0" w:firstLine="0"/>
        <w:jc w:val="both"/>
        <w:rPr>
          <w:rFonts w:eastAsia="Times New Roman" w:cstheme="minorHAnsi"/>
          <w:lang w:eastAsia="ar-SA"/>
        </w:rPr>
      </w:pPr>
      <w:r>
        <w:rPr>
          <w:rFonts w:eastAsia="Times New Roman" w:cstheme="minorHAnsi"/>
          <w:lang w:eastAsia="ar-SA"/>
        </w:rPr>
        <w:t>a</w:t>
      </w:r>
    </w:p>
    <w:p w14:paraId="7AAB1453" w14:textId="77777777" w:rsidR="003D003B" w:rsidRDefault="00B0086B">
      <w:pPr>
        <w:spacing w:line="276" w:lineRule="auto"/>
        <w:ind w:left="0" w:firstLine="0"/>
        <w:jc w:val="both"/>
        <w:rPr>
          <w:rFonts w:eastAsia="Times New Roman" w:cstheme="minorHAnsi"/>
          <w:lang w:eastAsia="ar-SA"/>
        </w:rPr>
      </w:pPr>
      <w:r>
        <w:rPr>
          <w:rFonts w:eastAsia="Times New Roman" w:cstheme="minorHAnsi"/>
          <w:b/>
          <w:bCs/>
          <w:lang w:eastAsia="ar-SA"/>
        </w:rPr>
        <w:t>…………………………………………………………………………………………………..</w:t>
      </w:r>
      <w:r>
        <w:rPr>
          <w:rFonts w:eastAsia="Times New Roman" w:cstheme="minorHAnsi"/>
          <w:lang w:eastAsia="ar-SA"/>
        </w:rPr>
        <w:t xml:space="preserve"> NIP: ……………………………………………….., REGON: ……………………………………………….. - zwaną dalej Wykonawcą – reprezentowaną przez: ………………………………………, </w:t>
      </w:r>
    </w:p>
    <w:p w14:paraId="1037A9DE" w14:textId="77777777" w:rsidR="003D003B" w:rsidRDefault="00B0086B">
      <w:pPr>
        <w:spacing w:line="276" w:lineRule="auto"/>
        <w:ind w:left="0" w:firstLine="0"/>
        <w:jc w:val="both"/>
        <w:rPr>
          <w:rFonts w:cstheme="minorHAnsi"/>
        </w:rPr>
      </w:pPr>
      <w:r>
        <w:rPr>
          <w:rFonts w:eastAsia="Times New Roman" w:cstheme="minorHAnsi"/>
          <w:lang w:eastAsia="ar-SA"/>
        </w:rPr>
        <w:t>a wspólnie zwanymi dalej „Stronami.”</w:t>
      </w:r>
    </w:p>
    <w:p w14:paraId="427C6AE9" w14:textId="77777777" w:rsidR="003D003B" w:rsidRDefault="003D003B">
      <w:pPr>
        <w:shd w:val="clear" w:color="auto" w:fill="FFFFFF" w:themeFill="background1"/>
        <w:spacing w:line="276" w:lineRule="auto"/>
        <w:ind w:hanging="317"/>
        <w:jc w:val="left"/>
        <w:rPr>
          <w:rFonts w:cstheme="minorHAnsi"/>
        </w:rPr>
      </w:pPr>
    </w:p>
    <w:p w14:paraId="3A1E4E80" w14:textId="77777777" w:rsidR="003D003B" w:rsidRDefault="00B0086B">
      <w:pPr>
        <w:spacing w:line="276" w:lineRule="auto"/>
        <w:rPr>
          <w:rFonts w:cstheme="minorHAnsi"/>
        </w:rPr>
      </w:pPr>
      <w:r>
        <w:rPr>
          <w:rFonts w:cstheme="minorHAnsi"/>
          <w:b/>
          <w:bCs/>
          <w:lang w:eastAsia="ar-SA"/>
        </w:rPr>
        <w:t>Podstawa umowy</w:t>
      </w:r>
    </w:p>
    <w:p w14:paraId="37B666E2" w14:textId="082D7FCC" w:rsidR="003D003B" w:rsidRDefault="00B0086B">
      <w:pPr>
        <w:spacing w:line="276" w:lineRule="auto"/>
        <w:ind w:left="0" w:firstLine="0"/>
        <w:jc w:val="both"/>
        <w:rPr>
          <w:rFonts w:cstheme="minorHAnsi"/>
        </w:rPr>
      </w:pPr>
      <w:r>
        <w:rPr>
          <w:rFonts w:cstheme="minorHAnsi"/>
        </w:rPr>
        <w:t>W rezultacie dokonania przez Zamawiającego wyboru oferty Wykonawcy w postępowaniu o udzielenie zamówienia publicznego nr AZP.274.</w:t>
      </w:r>
      <w:r w:rsidR="007F64A2">
        <w:rPr>
          <w:rFonts w:cstheme="minorHAnsi"/>
        </w:rPr>
        <w:t>1</w:t>
      </w:r>
      <w:r>
        <w:rPr>
          <w:rFonts w:cstheme="minorHAnsi"/>
        </w:rPr>
        <w:t xml:space="preserve">2/2024 Usługa ubezpieczenia </w:t>
      </w:r>
      <w:r>
        <w:rPr>
          <w:rFonts w:cstheme="minorHAnsi"/>
          <w:bCs/>
        </w:rPr>
        <w:t xml:space="preserve">kosztów leczenia (KL), następstw nieszczęśliwych wypadków (NNW), odpowiedzialności cywilnej (OC), bagażu (BAGAŻ), assistance (ASS) w czasie podróży </w:t>
      </w:r>
      <w:r>
        <w:rPr>
          <w:rFonts w:cstheme="minorHAnsi"/>
        </w:rPr>
        <w:t>przeprowadzonego w trybie podstawowym zgodnie art. 275 pkt 1) ustawy z dnia 11 września 2019 r. Prawo zamówień publicznych (t.j. Dz. U. z 2023r., poz. 1605 z późn. zm.), została zawarta umowa o poniższej treści:</w:t>
      </w:r>
    </w:p>
    <w:p w14:paraId="6B95B288" w14:textId="77777777" w:rsidR="003D003B" w:rsidRDefault="003D003B">
      <w:pPr>
        <w:spacing w:line="276" w:lineRule="auto"/>
        <w:ind w:left="0" w:firstLine="0"/>
        <w:jc w:val="both"/>
        <w:rPr>
          <w:rFonts w:cstheme="minorHAnsi"/>
        </w:rPr>
      </w:pPr>
    </w:p>
    <w:p w14:paraId="68EF01B7" w14:textId="77777777" w:rsidR="003D003B" w:rsidRDefault="00B0086B">
      <w:pPr>
        <w:pStyle w:val="Nagwek1"/>
        <w:spacing w:before="0" w:line="276" w:lineRule="auto"/>
        <w:rPr>
          <w:rFonts w:asciiTheme="minorHAnsi" w:hAnsiTheme="minorHAnsi" w:cstheme="minorHAnsi"/>
          <w:sz w:val="22"/>
          <w:szCs w:val="22"/>
        </w:rPr>
      </w:pPr>
      <w:bookmarkStart w:id="0" w:name="_Toc126056038"/>
      <w:r>
        <w:rPr>
          <w:rFonts w:asciiTheme="minorHAnsi" w:hAnsiTheme="minorHAnsi" w:cstheme="minorHAnsi"/>
          <w:sz w:val="22"/>
          <w:szCs w:val="22"/>
        </w:rPr>
        <w:t>Postanowienia ogólne</w:t>
      </w:r>
      <w:bookmarkEnd w:id="0"/>
    </w:p>
    <w:p w14:paraId="3421C27E" w14:textId="77777777" w:rsidR="003D003B" w:rsidRDefault="00B0086B">
      <w:pPr>
        <w:pStyle w:val="Akapitzlist"/>
        <w:numPr>
          <w:ilvl w:val="0"/>
          <w:numId w:val="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Niniejsza umowa reguluje warunki wykonania zamówienia.</w:t>
      </w:r>
    </w:p>
    <w:p w14:paraId="0E2F1CAA" w14:textId="77777777" w:rsidR="003D003B" w:rsidRDefault="00B0086B">
      <w:pPr>
        <w:pStyle w:val="Akapitzlist"/>
        <w:numPr>
          <w:ilvl w:val="0"/>
          <w:numId w:val="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W celu należytej realizacji zamówienia Zamawiający i Wykonawca obowiązani są współdziałać przy wykonaniu niniejszej umowy. </w:t>
      </w:r>
    </w:p>
    <w:p w14:paraId="406B64C6" w14:textId="77777777" w:rsidR="003D003B" w:rsidRDefault="00B0086B">
      <w:pPr>
        <w:pStyle w:val="Akapitzlist"/>
        <w:numPr>
          <w:ilvl w:val="0"/>
          <w:numId w:val="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W ramach umowy Strony zobowiązują się, poprzez wspólne i zgodne działanie w dobrej wierze, stosując zasady dobrej praktyki dołożyć wszelkiej staranności niezbędnej przy wykonywaniu umowy.</w:t>
      </w:r>
    </w:p>
    <w:p w14:paraId="7305D08D" w14:textId="77777777" w:rsidR="003D003B" w:rsidRDefault="00B0086B">
      <w:pPr>
        <w:pStyle w:val="Akapitzlist"/>
        <w:numPr>
          <w:ilvl w:val="0"/>
          <w:numId w:val="3"/>
        </w:numPr>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Postępowanie w sprawie zamówienia publicznego prowadzone było przy udziale brokera ubezpieczeniowego Pool Broker sp. z o.o. z siedzibą w Lublinie, ul. Pielgrzymia 4/5, 20-502 Lublin, NIP: 7122645405, REGON: 4322249423, wpisanego do rejestru przedsiębiorców prowadzonego przez Sąd Rejonowy Lublin-Wschód w Lublinie z/s. w Świdniku, VI Wydział Gospodarczy Krajowego Rejestru Sądowego pod numerem KRS 0000126470, posiadającego zezwolenie PUNU nr 990/01, wpisanego do rejestru brokerów ubezpieczeniowych pod numerem 000000882/U, który jako pośrednik ubezpieczeniowy działa w imieniu i na rzecz Zamawiającego.</w:t>
      </w:r>
    </w:p>
    <w:p w14:paraId="411E9C25" w14:textId="77777777" w:rsidR="003D003B" w:rsidRDefault="00B0086B">
      <w:pPr>
        <w:pStyle w:val="Akapitzlist"/>
        <w:widowControl w:val="0"/>
        <w:numPr>
          <w:ilvl w:val="0"/>
          <w:numId w:val="3"/>
        </w:numPr>
        <w:tabs>
          <w:tab w:val="left" w:pos="426"/>
        </w:tabs>
        <w:suppressAutoHyphens w:val="0"/>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Broker ubezpieczeniowy będzie nadzorował wykonywanie niniejszej umowy, a także będzie pośredniczył przy zawieraniu poszczególnych umów ubezpieczenia oraz likwidacji szkód. </w:t>
      </w:r>
    </w:p>
    <w:p w14:paraId="4E591913" w14:textId="77777777" w:rsidR="003D003B" w:rsidRDefault="00B0086B">
      <w:pPr>
        <w:pStyle w:val="Nagwek1"/>
        <w:spacing w:before="0" w:line="276" w:lineRule="auto"/>
        <w:rPr>
          <w:rFonts w:asciiTheme="minorHAnsi" w:hAnsiTheme="minorHAnsi" w:cstheme="minorHAnsi"/>
          <w:sz w:val="22"/>
          <w:szCs w:val="22"/>
        </w:rPr>
      </w:pPr>
      <w:bookmarkStart w:id="1" w:name="_Toc126056039"/>
      <w:r>
        <w:rPr>
          <w:rFonts w:asciiTheme="minorHAnsi" w:hAnsiTheme="minorHAnsi" w:cstheme="minorHAnsi"/>
          <w:sz w:val="22"/>
          <w:szCs w:val="22"/>
        </w:rPr>
        <w:t>Przedmiot umowy (zamówienia)</w:t>
      </w:r>
      <w:bookmarkEnd w:id="1"/>
      <w:r>
        <w:rPr>
          <w:rFonts w:asciiTheme="minorHAnsi" w:hAnsiTheme="minorHAnsi" w:cstheme="minorHAnsi"/>
          <w:sz w:val="22"/>
          <w:szCs w:val="22"/>
        </w:rPr>
        <w:t xml:space="preserve"> </w:t>
      </w:r>
    </w:p>
    <w:p w14:paraId="4B23BB61" w14:textId="77777777" w:rsidR="003D003B" w:rsidRDefault="00B0086B">
      <w:pPr>
        <w:widowControl w:val="0"/>
        <w:numPr>
          <w:ilvl w:val="1"/>
          <w:numId w:val="2"/>
        </w:numPr>
        <w:tabs>
          <w:tab w:val="left" w:pos="426"/>
        </w:tabs>
        <w:spacing w:line="276" w:lineRule="auto"/>
        <w:ind w:left="284" w:hanging="284"/>
        <w:jc w:val="both"/>
        <w:rPr>
          <w:rFonts w:cstheme="minorHAnsi"/>
        </w:rPr>
      </w:pPr>
      <w:r>
        <w:rPr>
          <w:rFonts w:cstheme="minorHAnsi"/>
        </w:rPr>
        <w:t>Przedmiotem umowy jest ubezpieczenie:</w:t>
      </w:r>
    </w:p>
    <w:p w14:paraId="34D84B09" w14:textId="77777777" w:rsidR="003D003B" w:rsidRDefault="00B0086B">
      <w:pPr>
        <w:widowControl w:val="0"/>
        <w:numPr>
          <w:ilvl w:val="2"/>
          <w:numId w:val="2"/>
        </w:numPr>
        <w:tabs>
          <w:tab w:val="left" w:pos="709"/>
        </w:tabs>
        <w:spacing w:line="276" w:lineRule="auto"/>
        <w:ind w:left="567" w:hanging="283"/>
        <w:jc w:val="both"/>
        <w:rPr>
          <w:rFonts w:cstheme="minorHAnsi"/>
        </w:rPr>
      </w:pPr>
      <w:r>
        <w:rPr>
          <w:rFonts w:cstheme="minorHAnsi"/>
          <w:bCs/>
        </w:rPr>
        <w:t xml:space="preserve">kosztów leczenia (KL), </w:t>
      </w:r>
    </w:p>
    <w:p w14:paraId="68C36718" w14:textId="77777777" w:rsidR="003D003B" w:rsidRDefault="00B0086B">
      <w:pPr>
        <w:widowControl w:val="0"/>
        <w:numPr>
          <w:ilvl w:val="2"/>
          <w:numId w:val="2"/>
        </w:numPr>
        <w:tabs>
          <w:tab w:val="left" w:pos="709"/>
        </w:tabs>
        <w:spacing w:line="276" w:lineRule="auto"/>
        <w:ind w:left="567" w:hanging="283"/>
        <w:jc w:val="both"/>
        <w:rPr>
          <w:rFonts w:cstheme="minorHAnsi"/>
        </w:rPr>
      </w:pPr>
      <w:r>
        <w:rPr>
          <w:rFonts w:cstheme="minorHAnsi"/>
          <w:bCs/>
        </w:rPr>
        <w:t xml:space="preserve">następstw nieszczęśliwych wypadków (NNW), </w:t>
      </w:r>
    </w:p>
    <w:p w14:paraId="2B56E0DB" w14:textId="77777777" w:rsidR="003D003B" w:rsidRDefault="00B0086B">
      <w:pPr>
        <w:widowControl w:val="0"/>
        <w:numPr>
          <w:ilvl w:val="2"/>
          <w:numId w:val="2"/>
        </w:numPr>
        <w:tabs>
          <w:tab w:val="left" w:pos="709"/>
        </w:tabs>
        <w:spacing w:line="276" w:lineRule="auto"/>
        <w:ind w:left="567" w:hanging="283"/>
        <w:jc w:val="both"/>
        <w:rPr>
          <w:rFonts w:cstheme="minorHAnsi"/>
        </w:rPr>
      </w:pPr>
      <w:r>
        <w:rPr>
          <w:rFonts w:cstheme="minorHAnsi"/>
          <w:bCs/>
        </w:rPr>
        <w:t xml:space="preserve">odpowiedzialności cywilnej (OC), </w:t>
      </w:r>
    </w:p>
    <w:p w14:paraId="3EFD02EE" w14:textId="77777777" w:rsidR="003D003B" w:rsidRDefault="00B0086B">
      <w:pPr>
        <w:widowControl w:val="0"/>
        <w:numPr>
          <w:ilvl w:val="2"/>
          <w:numId w:val="2"/>
        </w:numPr>
        <w:tabs>
          <w:tab w:val="left" w:pos="709"/>
        </w:tabs>
        <w:spacing w:line="276" w:lineRule="auto"/>
        <w:ind w:left="567" w:hanging="283"/>
        <w:jc w:val="both"/>
        <w:rPr>
          <w:rFonts w:cstheme="minorHAnsi"/>
        </w:rPr>
      </w:pPr>
      <w:r>
        <w:rPr>
          <w:rFonts w:cstheme="minorHAnsi"/>
          <w:bCs/>
        </w:rPr>
        <w:t xml:space="preserve">bagażu (BAGAŻ), </w:t>
      </w:r>
    </w:p>
    <w:p w14:paraId="0B664858" w14:textId="77777777" w:rsidR="003D003B" w:rsidRDefault="00B0086B">
      <w:pPr>
        <w:widowControl w:val="0"/>
        <w:numPr>
          <w:ilvl w:val="2"/>
          <w:numId w:val="2"/>
        </w:numPr>
        <w:tabs>
          <w:tab w:val="left" w:pos="709"/>
        </w:tabs>
        <w:spacing w:line="276" w:lineRule="auto"/>
        <w:ind w:left="567" w:hanging="317"/>
        <w:jc w:val="both"/>
        <w:rPr>
          <w:rFonts w:cstheme="minorHAnsi"/>
        </w:rPr>
      </w:pPr>
      <w:r>
        <w:rPr>
          <w:rFonts w:cstheme="minorHAnsi"/>
          <w:bCs/>
        </w:rPr>
        <w:t>assistance (ASS)</w:t>
      </w:r>
      <w:r>
        <w:rPr>
          <w:rFonts w:cstheme="minorHAnsi"/>
        </w:rPr>
        <w:t xml:space="preserve"> </w:t>
      </w:r>
      <w:r>
        <w:rPr>
          <w:rFonts w:cstheme="minorHAnsi"/>
          <w:bCs/>
        </w:rPr>
        <w:t>w czasie podróży.</w:t>
      </w:r>
    </w:p>
    <w:p w14:paraId="6DF21050" w14:textId="77777777" w:rsidR="003D003B" w:rsidRDefault="00B0086B">
      <w:pPr>
        <w:pStyle w:val="Nagwek1"/>
        <w:spacing w:before="0" w:line="276" w:lineRule="auto"/>
        <w:rPr>
          <w:rFonts w:asciiTheme="minorHAnsi" w:hAnsiTheme="minorHAnsi" w:cstheme="minorHAnsi"/>
          <w:sz w:val="22"/>
          <w:szCs w:val="22"/>
        </w:rPr>
      </w:pPr>
      <w:bookmarkStart w:id="2" w:name="_Toc126056040"/>
      <w:r>
        <w:rPr>
          <w:rFonts w:asciiTheme="minorHAnsi" w:hAnsiTheme="minorHAnsi" w:cstheme="minorHAnsi"/>
          <w:sz w:val="22"/>
          <w:szCs w:val="22"/>
        </w:rPr>
        <w:t>Warunki wykonania zamówienia</w:t>
      </w:r>
      <w:bookmarkEnd w:id="2"/>
    </w:p>
    <w:p w14:paraId="7A68BDAD" w14:textId="77777777" w:rsidR="003D003B" w:rsidRDefault="00B0086B">
      <w:pPr>
        <w:widowControl w:val="0"/>
        <w:numPr>
          <w:ilvl w:val="1"/>
          <w:numId w:val="4"/>
        </w:numPr>
        <w:tabs>
          <w:tab w:val="left" w:pos="426"/>
        </w:tabs>
        <w:spacing w:line="276" w:lineRule="auto"/>
        <w:ind w:left="284" w:hanging="284"/>
        <w:jc w:val="both"/>
        <w:rPr>
          <w:rFonts w:cstheme="minorHAnsi"/>
        </w:rPr>
      </w:pPr>
      <w:r>
        <w:rPr>
          <w:rFonts w:cstheme="minorHAnsi"/>
        </w:rPr>
        <w:t>Warunki wykonywania zamówienia określa:</w:t>
      </w:r>
    </w:p>
    <w:p w14:paraId="1F41965A" w14:textId="77777777" w:rsidR="003D003B" w:rsidRDefault="00B0086B">
      <w:pPr>
        <w:widowControl w:val="0"/>
        <w:numPr>
          <w:ilvl w:val="2"/>
          <w:numId w:val="4"/>
        </w:numPr>
        <w:tabs>
          <w:tab w:val="left" w:pos="567"/>
          <w:tab w:val="left" w:pos="709"/>
        </w:tabs>
        <w:spacing w:line="276" w:lineRule="auto"/>
        <w:ind w:left="567" w:hanging="283"/>
        <w:jc w:val="both"/>
        <w:rPr>
          <w:rFonts w:cstheme="minorHAnsi"/>
        </w:rPr>
      </w:pPr>
      <w:r>
        <w:rPr>
          <w:rFonts w:cstheme="minorHAnsi"/>
        </w:rPr>
        <w:t>specyfikacja warunków zamówienia (SWZ),</w:t>
      </w:r>
    </w:p>
    <w:p w14:paraId="3231C1F4" w14:textId="77777777" w:rsidR="003D003B" w:rsidRDefault="00B0086B">
      <w:pPr>
        <w:widowControl w:val="0"/>
        <w:numPr>
          <w:ilvl w:val="2"/>
          <w:numId w:val="4"/>
        </w:numPr>
        <w:tabs>
          <w:tab w:val="left" w:pos="567"/>
          <w:tab w:val="left" w:pos="709"/>
        </w:tabs>
        <w:spacing w:line="276" w:lineRule="auto"/>
        <w:ind w:left="567" w:hanging="283"/>
        <w:jc w:val="both"/>
        <w:rPr>
          <w:rFonts w:cstheme="minorHAnsi"/>
        </w:rPr>
      </w:pPr>
      <w:r>
        <w:rPr>
          <w:rFonts w:cstheme="minorHAnsi"/>
        </w:rPr>
        <w:t>Opis Przedmiotu Zamówienia wraz z załącznikami (OPZ)</w:t>
      </w:r>
    </w:p>
    <w:p w14:paraId="39EA7D84" w14:textId="77777777" w:rsidR="003D003B" w:rsidRDefault="00B0086B">
      <w:pPr>
        <w:widowControl w:val="0"/>
        <w:numPr>
          <w:ilvl w:val="2"/>
          <w:numId w:val="4"/>
        </w:numPr>
        <w:tabs>
          <w:tab w:val="left" w:pos="567"/>
          <w:tab w:val="left" w:pos="709"/>
        </w:tabs>
        <w:spacing w:line="276" w:lineRule="auto"/>
        <w:ind w:left="567" w:hanging="283"/>
        <w:jc w:val="both"/>
        <w:rPr>
          <w:rFonts w:cstheme="minorHAnsi"/>
        </w:rPr>
      </w:pPr>
      <w:r>
        <w:rPr>
          <w:rFonts w:cstheme="minorHAnsi"/>
        </w:rPr>
        <w:t>oferta złożona przez Wykonawcę,</w:t>
      </w:r>
    </w:p>
    <w:p w14:paraId="73DDFC8E" w14:textId="77777777" w:rsidR="003D003B" w:rsidRDefault="00B0086B">
      <w:pPr>
        <w:widowControl w:val="0"/>
        <w:numPr>
          <w:ilvl w:val="2"/>
          <w:numId w:val="4"/>
        </w:numPr>
        <w:tabs>
          <w:tab w:val="left" w:pos="567"/>
          <w:tab w:val="left" w:pos="709"/>
        </w:tabs>
        <w:spacing w:line="276" w:lineRule="auto"/>
        <w:ind w:left="567" w:hanging="283"/>
        <w:jc w:val="both"/>
        <w:rPr>
          <w:rFonts w:cstheme="minorHAnsi"/>
        </w:rPr>
      </w:pPr>
      <w:r>
        <w:rPr>
          <w:rFonts w:cstheme="minorHAnsi"/>
        </w:rPr>
        <w:lastRenderedPageBreak/>
        <w:t>niniejsza umowa,</w:t>
      </w:r>
    </w:p>
    <w:p w14:paraId="262EB7FE" w14:textId="28AF8B40" w:rsidR="003D003B" w:rsidRDefault="00B0086B">
      <w:pPr>
        <w:widowControl w:val="0"/>
        <w:spacing w:line="276" w:lineRule="auto"/>
        <w:ind w:firstLine="0"/>
        <w:jc w:val="both"/>
        <w:rPr>
          <w:rFonts w:cstheme="minorHAnsi"/>
        </w:rPr>
      </w:pPr>
      <w:r>
        <w:rPr>
          <w:rFonts w:cstheme="minorHAnsi"/>
        </w:rPr>
        <w:t xml:space="preserve">Zapisy powyższych dokumentów mają pierwszeństwo stosowania przed OWU ubezpieczyciela. </w:t>
      </w:r>
    </w:p>
    <w:p w14:paraId="69554E08" w14:textId="77777777" w:rsidR="003D003B" w:rsidRDefault="00B0086B">
      <w:pPr>
        <w:numPr>
          <w:ilvl w:val="1"/>
          <w:numId w:val="4"/>
        </w:numPr>
        <w:spacing w:line="276" w:lineRule="auto"/>
        <w:ind w:left="284" w:hanging="284"/>
        <w:jc w:val="both"/>
        <w:rPr>
          <w:rFonts w:cstheme="minorHAnsi"/>
        </w:rPr>
      </w:pPr>
      <w:r>
        <w:rPr>
          <w:rFonts w:cstheme="minorHAnsi"/>
        </w:rPr>
        <w:t xml:space="preserve">Wykonawca nie może ograniczać zakresu odpowiedzialności stosując niestandardowe zapisy OWU ponad te, które są przewidziane w OWU TU danego ryzyka na dzień ogłoszenia zamówienia. Ponadto jeżeli takie OWU TU danego ryzyka ma limit, zapis, zakres korzystniejszy dla Zamawiającego niż zawarty w SWZ, OPZ, lub niniejszej umowie to obowiązuje limit, zapis, zakres korzystniejszy dla Zamawiającego. </w:t>
      </w:r>
      <w:bookmarkStart w:id="3" w:name="_Hlk125707933"/>
      <w:bookmarkEnd w:id="3"/>
    </w:p>
    <w:p w14:paraId="089F830B" w14:textId="77777777" w:rsidR="003D003B" w:rsidRDefault="00B0086B">
      <w:pPr>
        <w:widowControl w:val="0"/>
        <w:numPr>
          <w:ilvl w:val="1"/>
          <w:numId w:val="4"/>
        </w:numPr>
        <w:tabs>
          <w:tab w:val="left" w:pos="426"/>
          <w:tab w:val="left" w:pos="1276"/>
        </w:tabs>
        <w:spacing w:line="276" w:lineRule="auto"/>
        <w:ind w:left="284" w:hanging="284"/>
        <w:jc w:val="left"/>
        <w:rPr>
          <w:rFonts w:cstheme="minorHAnsi"/>
        </w:rPr>
      </w:pPr>
      <w:r>
        <w:rPr>
          <w:rFonts w:cstheme="minorHAnsi"/>
          <w:lang w:eastAsia="hi-IN" w:bidi="hi-IN"/>
        </w:rPr>
        <w:t>Wykaz OWU obowiązujących dla niniejszej umowy:</w:t>
      </w:r>
    </w:p>
    <w:p w14:paraId="6A72F351" w14:textId="77777777" w:rsidR="003D003B" w:rsidRDefault="00B0086B">
      <w:pPr>
        <w:widowControl w:val="0"/>
        <w:numPr>
          <w:ilvl w:val="2"/>
          <w:numId w:val="4"/>
        </w:numPr>
        <w:tabs>
          <w:tab w:val="left" w:pos="426"/>
          <w:tab w:val="left" w:pos="1276"/>
        </w:tabs>
        <w:spacing w:line="276" w:lineRule="auto"/>
        <w:ind w:left="567" w:hanging="283"/>
        <w:jc w:val="left"/>
        <w:rPr>
          <w:rFonts w:cstheme="minorHAnsi"/>
        </w:rPr>
      </w:pPr>
      <w:bookmarkStart w:id="4" w:name="_Hlk128476552"/>
      <w:r>
        <w:rPr>
          <w:rFonts w:cstheme="minorHAnsi"/>
          <w:lang w:eastAsia="hi-IN" w:bidi="hi-IN"/>
        </w:rPr>
        <w:t>OWU ………………………………………………………………………………..</w:t>
      </w:r>
      <w:bookmarkEnd w:id="4"/>
    </w:p>
    <w:p w14:paraId="56ED5EB7" w14:textId="77777777" w:rsidR="003D003B" w:rsidRDefault="00B0086B">
      <w:pPr>
        <w:widowControl w:val="0"/>
        <w:numPr>
          <w:ilvl w:val="1"/>
          <w:numId w:val="4"/>
        </w:numPr>
        <w:tabs>
          <w:tab w:val="left" w:pos="426"/>
          <w:tab w:val="left" w:pos="1276"/>
        </w:tabs>
        <w:spacing w:line="276" w:lineRule="auto"/>
        <w:ind w:left="284" w:hanging="284"/>
        <w:jc w:val="left"/>
        <w:rPr>
          <w:rFonts w:cstheme="minorHAnsi"/>
        </w:rPr>
      </w:pPr>
      <w:r>
        <w:rPr>
          <w:rFonts w:cstheme="minorHAnsi"/>
        </w:rPr>
        <w:t>W sprawach nieuregulowanych przez dokumenty określone powyżej stosuje się:</w:t>
      </w:r>
    </w:p>
    <w:p w14:paraId="6B5768B8" w14:textId="77777777" w:rsidR="003D003B" w:rsidRDefault="00B0086B">
      <w:pPr>
        <w:widowControl w:val="0"/>
        <w:numPr>
          <w:ilvl w:val="2"/>
          <w:numId w:val="4"/>
        </w:numPr>
        <w:tabs>
          <w:tab w:val="left" w:pos="426"/>
          <w:tab w:val="left" w:pos="1276"/>
        </w:tabs>
        <w:spacing w:line="276" w:lineRule="auto"/>
        <w:ind w:left="567" w:hanging="283"/>
        <w:jc w:val="both"/>
        <w:rPr>
          <w:rFonts w:cstheme="minorHAnsi"/>
        </w:rPr>
      </w:pPr>
      <w:r>
        <w:rPr>
          <w:rFonts w:cstheme="minorHAnsi"/>
        </w:rPr>
        <w:t>Ustawę z dnia 11 września 2019 r. prawo zamówień publicznych (t.j. Dz.U. z 2023 poz. 1605 z późn. zm.),</w:t>
      </w:r>
    </w:p>
    <w:p w14:paraId="13595DAC" w14:textId="77777777" w:rsidR="003D003B" w:rsidRDefault="00B0086B">
      <w:pPr>
        <w:widowControl w:val="0"/>
        <w:numPr>
          <w:ilvl w:val="2"/>
          <w:numId w:val="4"/>
        </w:numPr>
        <w:tabs>
          <w:tab w:val="left" w:pos="426"/>
          <w:tab w:val="left" w:pos="1276"/>
        </w:tabs>
        <w:spacing w:line="276" w:lineRule="auto"/>
        <w:ind w:left="567" w:hanging="283"/>
        <w:jc w:val="both"/>
        <w:rPr>
          <w:rFonts w:cstheme="minorHAnsi"/>
        </w:rPr>
      </w:pPr>
      <w:r>
        <w:rPr>
          <w:rFonts w:cstheme="minorHAnsi"/>
        </w:rPr>
        <w:t>Ustawę z dnia 11 września 2015 r. o działalności ubezpieczeniowej i reasekuracyjnej (t.j. Dz.U. z 2023 r. poz. 656 z późn. zm.),</w:t>
      </w:r>
    </w:p>
    <w:p w14:paraId="666B48A7" w14:textId="77777777" w:rsidR="003D003B" w:rsidRDefault="00B0086B">
      <w:pPr>
        <w:widowControl w:val="0"/>
        <w:numPr>
          <w:ilvl w:val="2"/>
          <w:numId w:val="4"/>
        </w:numPr>
        <w:tabs>
          <w:tab w:val="left" w:pos="426"/>
          <w:tab w:val="left" w:pos="1276"/>
        </w:tabs>
        <w:spacing w:line="276" w:lineRule="auto"/>
        <w:ind w:left="567" w:hanging="283"/>
        <w:jc w:val="left"/>
        <w:rPr>
          <w:rFonts w:cstheme="minorHAnsi"/>
        </w:rPr>
      </w:pPr>
      <w:r>
        <w:rPr>
          <w:rFonts w:cstheme="minorHAnsi"/>
          <w:lang w:eastAsia="hi-IN" w:bidi="hi-IN"/>
        </w:rPr>
        <w:t xml:space="preserve">Ustawę z dnia 23 kwietnia 1964 r. – Kodeks cywilny (t.j. Dz.U. z </w:t>
      </w:r>
      <w:r>
        <w:rPr>
          <w:rFonts w:cstheme="minorHAnsi"/>
        </w:rPr>
        <w:t xml:space="preserve">2023 r. poz. 1610 </w:t>
      </w:r>
      <w:r>
        <w:rPr>
          <w:rFonts w:cstheme="minorHAnsi"/>
          <w:lang w:eastAsia="hi-IN" w:bidi="hi-IN"/>
        </w:rPr>
        <w:t>z późn. zm.).</w:t>
      </w:r>
    </w:p>
    <w:p w14:paraId="3CCF1F36" w14:textId="77777777" w:rsidR="003D003B" w:rsidRDefault="00B0086B">
      <w:pPr>
        <w:pStyle w:val="Nagwek1"/>
        <w:spacing w:before="0" w:line="276" w:lineRule="auto"/>
        <w:rPr>
          <w:rFonts w:asciiTheme="minorHAnsi" w:hAnsiTheme="minorHAnsi" w:cstheme="minorHAnsi"/>
          <w:sz w:val="22"/>
          <w:szCs w:val="22"/>
        </w:rPr>
      </w:pPr>
      <w:bookmarkStart w:id="5" w:name="_Toc126056041"/>
      <w:r>
        <w:rPr>
          <w:rFonts w:asciiTheme="minorHAnsi" w:hAnsiTheme="minorHAnsi" w:cstheme="minorHAnsi"/>
          <w:sz w:val="22"/>
          <w:szCs w:val="22"/>
        </w:rPr>
        <w:t>Zobowiązania wykonawcy (ubezpieczyciela)</w:t>
      </w:r>
      <w:bookmarkEnd w:id="5"/>
    </w:p>
    <w:p w14:paraId="55FF89D0" w14:textId="546002D5" w:rsidR="003D003B" w:rsidRDefault="00B0086B">
      <w:pPr>
        <w:pStyle w:val="Akapitzlist"/>
        <w:widowControl w:val="0"/>
        <w:numPr>
          <w:ilvl w:val="1"/>
          <w:numId w:val="5"/>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Ubezpieczyciel przyjmuje warunki opisane w OPZ oraz zaakceptowane postanowienia fakultatywne.</w:t>
      </w:r>
    </w:p>
    <w:p w14:paraId="4756E394" w14:textId="77777777" w:rsidR="003D003B" w:rsidRDefault="00B0086B">
      <w:pPr>
        <w:pStyle w:val="Akapitzlist"/>
        <w:widowControl w:val="0"/>
        <w:numPr>
          <w:ilvl w:val="1"/>
          <w:numId w:val="5"/>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Ubezpieczyciel gwarantuje niezmienność stawek za osobodzień ubezpieczenia w poszczególnych pakietach dla podróży rozpoczynających się w trakcie trwania niniejszej umowy.</w:t>
      </w:r>
    </w:p>
    <w:p w14:paraId="6B6577A2" w14:textId="77777777" w:rsidR="003D003B" w:rsidRDefault="00B0086B">
      <w:pPr>
        <w:pStyle w:val="Akapitzlist"/>
        <w:widowControl w:val="0"/>
        <w:numPr>
          <w:ilvl w:val="1"/>
          <w:numId w:val="5"/>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Ubezpieczyciel rezygnuje ze stosowania składki minimalnej.</w:t>
      </w:r>
    </w:p>
    <w:p w14:paraId="2EAB7E02" w14:textId="77777777" w:rsidR="003D003B" w:rsidRDefault="00B0086B">
      <w:pPr>
        <w:pStyle w:val="Akapitzlist"/>
        <w:widowControl w:val="0"/>
        <w:numPr>
          <w:ilvl w:val="1"/>
          <w:numId w:val="5"/>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Ubezpieczyciel </w:t>
      </w:r>
      <w:r>
        <w:rPr>
          <w:rFonts w:asciiTheme="minorHAnsi" w:hAnsiTheme="minorHAnsi" w:cstheme="minorHAnsi"/>
          <w:sz w:val="22"/>
          <w:szCs w:val="22"/>
          <w:lang w:eastAsia="pl-PL"/>
        </w:rPr>
        <w:t>zobowiązuje się prowadzić korespondencję w sprawie likwidacji szkód z Brokerem Zamawiającego.</w:t>
      </w:r>
    </w:p>
    <w:p w14:paraId="040DEBD2" w14:textId="77777777" w:rsidR="003D003B" w:rsidRDefault="00B0086B">
      <w:pPr>
        <w:widowControl w:val="0"/>
        <w:numPr>
          <w:ilvl w:val="1"/>
          <w:numId w:val="5"/>
        </w:numPr>
        <w:tabs>
          <w:tab w:val="left" w:pos="426"/>
        </w:tabs>
        <w:spacing w:line="276" w:lineRule="auto"/>
        <w:ind w:left="284" w:hanging="284"/>
        <w:jc w:val="both"/>
        <w:rPr>
          <w:rFonts w:cstheme="minorHAnsi"/>
        </w:rPr>
      </w:pPr>
      <w:bookmarkStart w:id="6" w:name="_Hlk18177503"/>
      <w:r>
        <w:rPr>
          <w:rFonts w:cstheme="minorHAnsi"/>
        </w:rPr>
        <w:t xml:space="preserve">Po zawarciu niniejszej umowy Wykonawca w ciągu 14 dni wystawi dokument potwierdzający zawarcie umowy ubezpieczenia.  </w:t>
      </w:r>
      <w:bookmarkEnd w:id="6"/>
    </w:p>
    <w:p w14:paraId="251C89A5" w14:textId="77777777" w:rsidR="003D003B" w:rsidRDefault="00B0086B">
      <w:pPr>
        <w:pStyle w:val="Nagwek1"/>
        <w:spacing w:before="0" w:line="276" w:lineRule="auto"/>
        <w:rPr>
          <w:rFonts w:asciiTheme="minorHAnsi" w:hAnsiTheme="minorHAnsi" w:cstheme="minorHAnsi"/>
          <w:sz w:val="22"/>
          <w:szCs w:val="22"/>
        </w:rPr>
      </w:pPr>
      <w:bookmarkStart w:id="7" w:name="_Toc126056042"/>
      <w:r>
        <w:rPr>
          <w:rFonts w:asciiTheme="minorHAnsi" w:hAnsiTheme="minorHAnsi" w:cstheme="minorHAnsi"/>
          <w:sz w:val="22"/>
          <w:szCs w:val="22"/>
        </w:rPr>
        <w:t>Zobowiązania Zamawiającego</w:t>
      </w:r>
      <w:bookmarkEnd w:id="7"/>
    </w:p>
    <w:p w14:paraId="52D934D0" w14:textId="77777777" w:rsidR="003D003B" w:rsidRDefault="00B0086B">
      <w:pPr>
        <w:pStyle w:val="Akapitzlist"/>
        <w:widowControl w:val="0"/>
        <w:numPr>
          <w:ilvl w:val="1"/>
          <w:numId w:val="6"/>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Zamawiający będzie przesyłał (celem ewidencyjnym) e-mailem na wskazany przez Wykonawcę adres zgłoszenia osób obejmowanych ochroną ubezpieczeniową. Zgłoszenia odbywać będą się z wykorzystaniem formularza zgłoszeniowego wskazanego przez Ubezpieczyciela.</w:t>
      </w:r>
    </w:p>
    <w:p w14:paraId="71CC0067" w14:textId="77777777" w:rsidR="003D003B" w:rsidRDefault="00B0086B">
      <w:pPr>
        <w:pStyle w:val="Akapitzlist"/>
        <w:widowControl w:val="0"/>
        <w:numPr>
          <w:ilvl w:val="1"/>
          <w:numId w:val="6"/>
        </w:numPr>
        <w:tabs>
          <w:tab w:val="left" w:pos="426"/>
        </w:tabs>
        <w:spacing w:line="276"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Zgłoszenia będą dokonywane na podstawie wystawionych przez Ubezpieczającego delegacji nie później niż 30 dni od dnia wystąpienia tej delegacji.</w:t>
      </w:r>
    </w:p>
    <w:p w14:paraId="3A385E63" w14:textId="77777777" w:rsidR="003D003B" w:rsidRDefault="00B0086B">
      <w:pPr>
        <w:pStyle w:val="Nagwek1"/>
        <w:spacing w:before="0" w:line="276" w:lineRule="auto"/>
        <w:rPr>
          <w:rFonts w:asciiTheme="minorHAnsi" w:hAnsiTheme="minorHAnsi" w:cstheme="minorHAnsi"/>
          <w:sz w:val="22"/>
          <w:szCs w:val="22"/>
        </w:rPr>
      </w:pPr>
      <w:bookmarkStart w:id="8" w:name="_Toc126056043"/>
      <w:r>
        <w:rPr>
          <w:rFonts w:asciiTheme="minorHAnsi" w:hAnsiTheme="minorHAnsi" w:cstheme="minorHAnsi"/>
          <w:sz w:val="22"/>
          <w:szCs w:val="22"/>
        </w:rPr>
        <w:t>Termin wykonania zamówienia</w:t>
      </w:r>
      <w:bookmarkEnd w:id="8"/>
    </w:p>
    <w:p w14:paraId="1F89D641" w14:textId="77777777" w:rsidR="003D003B" w:rsidRDefault="00B0086B">
      <w:pPr>
        <w:widowControl w:val="0"/>
        <w:numPr>
          <w:ilvl w:val="1"/>
          <w:numId w:val="7"/>
        </w:numPr>
        <w:spacing w:line="276" w:lineRule="auto"/>
        <w:ind w:left="284" w:hanging="284"/>
        <w:jc w:val="both"/>
        <w:rPr>
          <w:rFonts w:cstheme="minorHAnsi"/>
        </w:rPr>
      </w:pPr>
      <w:r>
        <w:rPr>
          <w:rFonts w:cstheme="minorHAnsi"/>
          <w:bCs/>
          <w:lang w:eastAsia="pl-PL"/>
        </w:rPr>
        <w:t>Termin wykonania zamówienia: 12 miesięcy, od dnia ………………………….. r. do dnia …………………………… r., przy czym:</w:t>
      </w:r>
    </w:p>
    <w:p w14:paraId="05ED50BC" w14:textId="77777777" w:rsidR="003D003B" w:rsidRDefault="00B0086B">
      <w:pPr>
        <w:widowControl w:val="0"/>
        <w:numPr>
          <w:ilvl w:val="2"/>
          <w:numId w:val="7"/>
        </w:numPr>
        <w:spacing w:line="276" w:lineRule="auto"/>
        <w:ind w:left="567" w:hanging="283"/>
        <w:jc w:val="both"/>
        <w:rPr>
          <w:rFonts w:cstheme="minorHAnsi"/>
        </w:rPr>
      </w:pPr>
      <w:r>
        <w:rPr>
          <w:rFonts w:cstheme="minorHAnsi"/>
          <w:bCs/>
          <w:lang w:eastAsia="pl-PL"/>
        </w:rPr>
        <w:t>Odpowiedzialność Ubezpieczyciela w przypadku ubezpieczenia NNW, OC i Bagażu rozpoczyna się w trakcie terminu wykonania zamówienia z chwilą rozpoczęcia podróży, tj. w chwili opuszczenia miejsca zamieszkania ubezpieczonego i kończy się bez względu na termin wykonania zamówienia w chwili zakończenia podroży przez ubezpieczonego, tj. powrotu do miejsca zamieszkania.</w:t>
      </w:r>
    </w:p>
    <w:p w14:paraId="7C3EFCF5" w14:textId="77777777" w:rsidR="003D003B" w:rsidRDefault="00B0086B">
      <w:pPr>
        <w:widowControl w:val="0"/>
        <w:numPr>
          <w:ilvl w:val="2"/>
          <w:numId w:val="7"/>
        </w:numPr>
        <w:spacing w:line="276" w:lineRule="auto"/>
        <w:ind w:left="567" w:hanging="283"/>
        <w:jc w:val="both"/>
        <w:rPr>
          <w:rFonts w:cstheme="minorHAnsi"/>
        </w:rPr>
      </w:pPr>
      <w:r>
        <w:rPr>
          <w:rFonts w:cstheme="minorHAnsi"/>
          <w:bCs/>
          <w:lang w:eastAsia="pl-PL"/>
        </w:rPr>
        <w:t>Ochrona ubezpieczeniowa w przypadku ubezpieczenia KL rozpoczyna się w trakcie terminu wykonania zamówienia z momentem przekroczenia granicy Rzeczypospolitej przy wyjeździe i kończy się bez względu na termin wykonania zamówienia w momencie przekroczenia granicy przy powrocie do Rzeczypospolitej.</w:t>
      </w:r>
    </w:p>
    <w:p w14:paraId="177B39D8" w14:textId="77777777" w:rsidR="003D003B" w:rsidRDefault="003D003B">
      <w:pPr>
        <w:widowControl w:val="0"/>
        <w:spacing w:line="276" w:lineRule="auto"/>
        <w:ind w:left="720" w:firstLine="0"/>
        <w:jc w:val="both"/>
        <w:rPr>
          <w:rFonts w:cstheme="minorHAnsi"/>
          <w:bCs/>
          <w:lang w:eastAsia="pl-PL"/>
        </w:rPr>
      </w:pPr>
    </w:p>
    <w:p w14:paraId="6D66CA3D" w14:textId="77777777" w:rsidR="003D003B" w:rsidRDefault="00B0086B">
      <w:pPr>
        <w:pStyle w:val="Nagwek1"/>
        <w:spacing w:before="0" w:line="276" w:lineRule="auto"/>
        <w:rPr>
          <w:rFonts w:asciiTheme="minorHAnsi" w:hAnsiTheme="minorHAnsi" w:cstheme="minorHAnsi"/>
          <w:sz w:val="22"/>
          <w:szCs w:val="22"/>
        </w:rPr>
      </w:pPr>
      <w:bookmarkStart w:id="9" w:name="_Toc126056044"/>
      <w:r>
        <w:rPr>
          <w:rFonts w:asciiTheme="minorHAnsi" w:hAnsiTheme="minorHAnsi" w:cstheme="minorHAnsi"/>
          <w:sz w:val="22"/>
          <w:szCs w:val="22"/>
        </w:rPr>
        <w:t>Składka i stawki ubezpieczeniowe</w:t>
      </w:r>
      <w:bookmarkEnd w:id="9"/>
      <w:r>
        <w:rPr>
          <w:rFonts w:asciiTheme="minorHAnsi" w:hAnsiTheme="minorHAnsi" w:cstheme="minorHAnsi"/>
          <w:sz w:val="22"/>
          <w:szCs w:val="22"/>
        </w:rPr>
        <w:t>.</w:t>
      </w:r>
    </w:p>
    <w:p w14:paraId="1B697DE6" w14:textId="77777777" w:rsidR="003D003B" w:rsidRDefault="003D003B">
      <w:pPr>
        <w:pStyle w:val="Akapitzlist"/>
        <w:suppressAutoHyphens w:val="0"/>
        <w:ind w:left="284" w:hanging="284"/>
        <w:rPr>
          <w:rFonts w:ascii="Calibri" w:hAnsi="Calibri" w:cs="Calibri"/>
          <w:color w:val="000000"/>
          <w:sz w:val="22"/>
          <w:szCs w:val="22"/>
          <w:lang w:eastAsia="pl-PL"/>
        </w:rPr>
      </w:pPr>
    </w:p>
    <w:p w14:paraId="390F9E39" w14:textId="77777777" w:rsidR="003D003B" w:rsidRDefault="00B0086B">
      <w:pPr>
        <w:pStyle w:val="Akapitzlist"/>
        <w:suppressAutoHyphens w:val="0"/>
        <w:ind w:left="284" w:hanging="284"/>
        <w:rPr>
          <w:rFonts w:ascii="Calibri" w:hAnsi="Calibri" w:cs="Calibri"/>
          <w:color w:val="000000"/>
          <w:sz w:val="22"/>
          <w:szCs w:val="22"/>
          <w:lang w:eastAsia="pl-PL"/>
        </w:rPr>
      </w:pPr>
      <w:r>
        <w:rPr>
          <w:rFonts w:ascii="Calibri" w:hAnsi="Calibri" w:cs="Calibri"/>
          <w:color w:val="000000"/>
          <w:sz w:val="22"/>
          <w:szCs w:val="22"/>
          <w:lang w:eastAsia="pl-PL"/>
        </w:rPr>
        <w:t>1.</w:t>
      </w:r>
      <w:r>
        <w:rPr>
          <w:rFonts w:ascii="Calibri" w:hAnsi="Calibri" w:cs="Calibri"/>
          <w:color w:val="000000"/>
          <w:sz w:val="22"/>
          <w:szCs w:val="22"/>
          <w:lang w:eastAsia="pl-PL"/>
        </w:rPr>
        <w:tab/>
        <w:t>Dla podróży rozpoczynających się w okresie obowiązywania umowy w ramach poszczególnych pakietów będą obowiązywać następujące składki za jeden osobodzień:</w:t>
      </w:r>
    </w:p>
    <w:p w14:paraId="2735B6FE" w14:textId="77777777" w:rsidR="003D003B" w:rsidRDefault="00B0086B">
      <w:pPr>
        <w:pStyle w:val="Akapitzlist"/>
        <w:suppressAutoHyphens w:val="0"/>
        <w:ind w:left="284" w:hanging="284"/>
        <w:rPr>
          <w:rFonts w:ascii="Calibri" w:hAnsi="Calibri" w:cs="Calibri"/>
          <w:color w:val="000000"/>
          <w:sz w:val="22"/>
          <w:szCs w:val="22"/>
          <w:lang w:eastAsia="pl-PL"/>
        </w:rPr>
      </w:pPr>
      <w:r>
        <w:rPr>
          <w:rFonts w:ascii="Calibri" w:hAnsi="Calibri" w:cs="Calibri"/>
          <w:color w:val="000000"/>
          <w:sz w:val="22"/>
          <w:szCs w:val="22"/>
          <w:lang w:eastAsia="pl-PL"/>
        </w:rPr>
        <w:t>a)</w:t>
      </w:r>
      <w:r>
        <w:rPr>
          <w:rFonts w:ascii="Calibri" w:hAnsi="Calibri" w:cs="Calibri"/>
          <w:color w:val="000000"/>
          <w:sz w:val="22"/>
          <w:szCs w:val="22"/>
          <w:lang w:eastAsia="pl-PL"/>
        </w:rPr>
        <w:tab/>
        <w:t>Pakiet I: ……………….. PLN (słownie: …………………………………) od osoby za jeden dzień ochrony,</w:t>
      </w:r>
    </w:p>
    <w:p w14:paraId="52B9F049" w14:textId="77777777" w:rsidR="003D003B" w:rsidRDefault="00B0086B">
      <w:pPr>
        <w:pStyle w:val="Akapitzlist"/>
        <w:suppressAutoHyphens w:val="0"/>
        <w:ind w:left="284" w:hanging="284"/>
        <w:rPr>
          <w:rFonts w:ascii="Calibri" w:hAnsi="Calibri" w:cs="Calibri"/>
          <w:color w:val="000000"/>
          <w:sz w:val="22"/>
          <w:szCs w:val="22"/>
          <w:lang w:eastAsia="pl-PL"/>
        </w:rPr>
      </w:pPr>
      <w:r>
        <w:rPr>
          <w:rFonts w:ascii="Calibri" w:hAnsi="Calibri" w:cs="Calibri"/>
          <w:color w:val="000000"/>
          <w:sz w:val="22"/>
          <w:szCs w:val="22"/>
          <w:lang w:eastAsia="pl-PL"/>
        </w:rPr>
        <w:t>b)</w:t>
      </w:r>
      <w:r>
        <w:rPr>
          <w:rFonts w:ascii="Calibri" w:hAnsi="Calibri" w:cs="Calibri"/>
          <w:color w:val="000000"/>
          <w:sz w:val="22"/>
          <w:szCs w:val="22"/>
          <w:lang w:eastAsia="pl-PL"/>
        </w:rPr>
        <w:tab/>
        <w:t xml:space="preserve"> Pakiet II: ……………….. PLN (słownie: …………………………………) od osoby za jeden dzień ochrony,</w:t>
      </w:r>
    </w:p>
    <w:p w14:paraId="4243FB55" w14:textId="77777777" w:rsidR="003D003B" w:rsidRDefault="00B0086B">
      <w:pPr>
        <w:pStyle w:val="Akapitzlist"/>
        <w:suppressAutoHyphens w:val="0"/>
        <w:ind w:left="284" w:hanging="284"/>
        <w:rPr>
          <w:rFonts w:ascii="Calibri" w:hAnsi="Calibri" w:cs="Calibri"/>
          <w:color w:val="000000"/>
          <w:sz w:val="22"/>
          <w:szCs w:val="22"/>
          <w:lang w:eastAsia="pl-PL"/>
        </w:rPr>
      </w:pPr>
      <w:r>
        <w:rPr>
          <w:rFonts w:ascii="Calibri" w:hAnsi="Calibri" w:cs="Calibri"/>
          <w:color w:val="000000"/>
          <w:sz w:val="22"/>
          <w:szCs w:val="22"/>
          <w:lang w:eastAsia="pl-PL"/>
        </w:rPr>
        <w:t>c)</w:t>
      </w:r>
      <w:r>
        <w:rPr>
          <w:rFonts w:ascii="Calibri" w:hAnsi="Calibri" w:cs="Calibri"/>
          <w:color w:val="000000"/>
          <w:sz w:val="22"/>
          <w:szCs w:val="22"/>
          <w:lang w:eastAsia="pl-PL"/>
        </w:rPr>
        <w:tab/>
        <w:t>Pakiet III: ……………….. PLN (słownie: …………………………………) od osoby za jeden dzień ochrony,</w:t>
      </w:r>
    </w:p>
    <w:p w14:paraId="450DCB6A" w14:textId="77777777" w:rsidR="003D003B" w:rsidRDefault="00B0086B">
      <w:pPr>
        <w:pStyle w:val="Akapitzlist"/>
        <w:suppressAutoHyphens w:val="0"/>
        <w:ind w:left="284" w:hanging="284"/>
        <w:rPr>
          <w:rFonts w:ascii="Calibri" w:hAnsi="Calibri" w:cs="Calibri"/>
          <w:color w:val="000000"/>
          <w:sz w:val="22"/>
          <w:szCs w:val="22"/>
          <w:lang w:eastAsia="pl-PL"/>
        </w:rPr>
      </w:pPr>
      <w:r>
        <w:rPr>
          <w:rFonts w:ascii="Calibri" w:hAnsi="Calibri" w:cs="Calibri"/>
          <w:color w:val="000000"/>
          <w:sz w:val="22"/>
          <w:szCs w:val="22"/>
          <w:lang w:eastAsia="pl-PL"/>
        </w:rPr>
        <w:t>2.</w:t>
      </w:r>
      <w:r>
        <w:rPr>
          <w:rFonts w:ascii="Calibri" w:hAnsi="Calibri" w:cs="Calibri"/>
          <w:color w:val="000000"/>
          <w:sz w:val="22"/>
          <w:szCs w:val="22"/>
          <w:lang w:eastAsia="pl-PL"/>
        </w:rPr>
        <w:tab/>
        <w:t xml:space="preserve">Maksymalne łączne wynagrodzenie Wykonawcy z tytułu realizacji niniejszej umowy równe łącznej maksymalnej składki za zbiorczą polisę obrotową za szacowaną liczbę osobodni wynosi: …………………….. PLN (słownie: …………………………………………. PLN) z możliwością zmiany wskazanej w par 7. Ust. 7. </w:t>
      </w:r>
    </w:p>
    <w:p w14:paraId="3D416BB0" w14:textId="77777777" w:rsidR="003D003B" w:rsidRDefault="00B0086B">
      <w:pPr>
        <w:pStyle w:val="Akapitzlist"/>
        <w:suppressAutoHyphens w:val="0"/>
        <w:ind w:left="284" w:hanging="284"/>
        <w:rPr>
          <w:rFonts w:ascii="Calibri" w:hAnsi="Calibri" w:cs="Calibri"/>
          <w:color w:val="000000"/>
          <w:sz w:val="22"/>
          <w:szCs w:val="22"/>
          <w:lang w:eastAsia="pl-PL"/>
        </w:rPr>
      </w:pPr>
      <w:r>
        <w:rPr>
          <w:rFonts w:ascii="Calibri" w:hAnsi="Calibri" w:cs="Calibri"/>
          <w:color w:val="000000"/>
          <w:sz w:val="22"/>
          <w:szCs w:val="22"/>
          <w:lang w:eastAsia="pl-PL"/>
        </w:rPr>
        <w:lastRenderedPageBreak/>
        <w:t>3.</w:t>
      </w:r>
      <w:r>
        <w:rPr>
          <w:rFonts w:ascii="Calibri" w:hAnsi="Calibri" w:cs="Calibri"/>
          <w:color w:val="000000"/>
          <w:sz w:val="22"/>
          <w:szCs w:val="22"/>
          <w:lang w:eastAsia="pl-PL"/>
        </w:rPr>
        <w:tab/>
        <w:t>Polisa obrotowa płatna będzie w dwóch ratach:</w:t>
      </w:r>
    </w:p>
    <w:p w14:paraId="11CD1209" w14:textId="77777777" w:rsidR="003D003B" w:rsidRDefault="00B0086B">
      <w:pPr>
        <w:pStyle w:val="Akapitzlist"/>
        <w:suppressAutoHyphens w:val="0"/>
        <w:ind w:left="284" w:hanging="284"/>
        <w:rPr>
          <w:rFonts w:ascii="Calibri" w:hAnsi="Calibri" w:cs="Calibri"/>
          <w:color w:val="000000"/>
          <w:sz w:val="22"/>
          <w:szCs w:val="22"/>
          <w:lang w:eastAsia="pl-PL"/>
        </w:rPr>
      </w:pPr>
      <w:r>
        <w:rPr>
          <w:rFonts w:ascii="Calibri" w:hAnsi="Calibri" w:cs="Calibri"/>
          <w:color w:val="000000"/>
          <w:sz w:val="22"/>
          <w:szCs w:val="22"/>
          <w:lang w:eastAsia="pl-PL"/>
        </w:rPr>
        <w:t>a)</w:t>
      </w:r>
      <w:r>
        <w:rPr>
          <w:rFonts w:ascii="Calibri" w:hAnsi="Calibri" w:cs="Calibri"/>
          <w:color w:val="000000"/>
          <w:sz w:val="22"/>
          <w:szCs w:val="22"/>
          <w:lang w:eastAsia="pl-PL"/>
        </w:rPr>
        <w:tab/>
        <w:t>I rata będzie wynosić 70% składki rocznej i będzie płatna w terminie 14 dni od dnia rozpoczęcia ochrony ubezpieczeniowej,</w:t>
      </w:r>
    </w:p>
    <w:p w14:paraId="0339A79C" w14:textId="77777777" w:rsidR="003D003B" w:rsidRDefault="00B0086B">
      <w:pPr>
        <w:pStyle w:val="Akapitzlist"/>
        <w:suppressAutoHyphens w:val="0"/>
        <w:ind w:left="284" w:hanging="284"/>
        <w:rPr>
          <w:rFonts w:ascii="Calibri" w:hAnsi="Calibri" w:cs="Calibri"/>
          <w:color w:val="000000"/>
          <w:sz w:val="22"/>
          <w:szCs w:val="22"/>
          <w:lang w:eastAsia="pl-PL"/>
        </w:rPr>
      </w:pPr>
      <w:r>
        <w:rPr>
          <w:rFonts w:ascii="Calibri" w:hAnsi="Calibri" w:cs="Calibri"/>
          <w:color w:val="000000"/>
          <w:sz w:val="22"/>
          <w:szCs w:val="22"/>
          <w:lang w:eastAsia="pl-PL"/>
        </w:rPr>
        <w:t>b)</w:t>
      </w:r>
      <w:r>
        <w:rPr>
          <w:rFonts w:ascii="Calibri" w:hAnsi="Calibri" w:cs="Calibri"/>
          <w:color w:val="000000"/>
          <w:sz w:val="22"/>
          <w:szCs w:val="22"/>
          <w:lang w:eastAsia="pl-PL"/>
        </w:rPr>
        <w:tab/>
        <w:t>II rata będzie wynosić 30% składki rocznej i będzie płatna w terminie 14 dni po zakończeniu polisy.</w:t>
      </w:r>
    </w:p>
    <w:p w14:paraId="55DFB1F6" w14:textId="77777777" w:rsidR="003D003B" w:rsidRPr="00B0086B" w:rsidRDefault="00B0086B" w:rsidP="00B0086B">
      <w:pPr>
        <w:pStyle w:val="Akapitzlist"/>
        <w:suppressAutoHyphens w:val="0"/>
        <w:ind w:left="0"/>
        <w:rPr>
          <w:rFonts w:asciiTheme="minorHAnsi" w:hAnsiTheme="minorHAnsi" w:cstheme="minorHAnsi"/>
          <w:color w:val="000000"/>
          <w:sz w:val="22"/>
          <w:szCs w:val="22"/>
          <w:lang w:eastAsia="pl-PL"/>
        </w:rPr>
      </w:pPr>
      <w:r>
        <w:rPr>
          <w:rFonts w:ascii="Calibri" w:hAnsi="Calibri" w:cs="Calibri"/>
          <w:color w:val="000000"/>
          <w:sz w:val="22"/>
          <w:szCs w:val="22"/>
          <w:lang w:eastAsia="pl-PL"/>
        </w:rPr>
        <w:t>4.</w:t>
      </w:r>
      <w:r>
        <w:rPr>
          <w:rFonts w:ascii="Calibri" w:hAnsi="Calibri" w:cs="Calibri"/>
          <w:color w:val="000000"/>
          <w:sz w:val="22"/>
          <w:szCs w:val="22"/>
          <w:lang w:eastAsia="pl-PL"/>
        </w:rPr>
        <w:tab/>
      </w:r>
      <w:r w:rsidRPr="00B0086B">
        <w:rPr>
          <w:rFonts w:asciiTheme="minorHAnsi" w:hAnsiTheme="minorHAnsi" w:cstheme="minorHAnsi"/>
          <w:color w:val="000000"/>
          <w:sz w:val="22"/>
          <w:szCs w:val="22"/>
          <w:lang w:eastAsia="pl-PL"/>
        </w:rPr>
        <w:t xml:space="preserve">Ubezpieczający przesyłał będzie (celem ewidencyjnym) e-mailem na wskazany przez Wykonawcę adres zgłoszenia osób obejmowanych ochroną ubezpieczeniową. Zgłoszenia odbywać będą się z wykorzystaniem formularza zgłoszeniowego wskazanego przez Ubezpieczyciela. </w:t>
      </w:r>
    </w:p>
    <w:p w14:paraId="01BAFD3F" w14:textId="77777777" w:rsidR="003D003B" w:rsidRPr="00B0086B" w:rsidRDefault="00B0086B" w:rsidP="00B0086B">
      <w:pPr>
        <w:pStyle w:val="Akapitzlist"/>
        <w:suppressAutoHyphens w:val="0"/>
        <w:ind w:left="0"/>
        <w:rPr>
          <w:rFonts w:asciiTheme="minorHAnsi" w:hAnsiTheme="minorHAnsi" w:cstheme="minorHAnsi"/>
          <w:color w:val="000000"/>
          <w:sz w:val="22"/>
          <w:szCs w:val="22"/>
          <w:lang w:eastAsia="pl-PL"/>
        </w:rPr>
      </w:pPr>
      <w:r w:rsidRPr="00B0086B">
        <w:rPr>
          <w:rFonts w:asciiTheme="minorHAnsi" w:hAnsiTheme="minorHAnsi" w:cstheme="minorHAnsi"/>
          <w:color w:val="000000"/>
          <w:sz w:val="22"/>
          <w:szCs w:val="22"/>
          <w:lang w:eastAsia="pl-PL"/>
        </w:rPr>
        <w:t>5.</w:t>
      </w:r>
      <w:r w:rsidRPr="00B0086B">
        <w:rPr>
          <w:rFonts w:asciiTheme="minorHAnsi" w:hAnsiTheme="minorHAnsi" w:cstheme="minorHAnsi"/>
          <w:color w:val="000000"/>
          <w:sz w:val="22"/>
          <w:szCs w:val="22"/>
          <w:lang w:eastAsia="pl-PL"/>
        </w:rPr>
        <w:tab/>
        <w:t xml:space="preserve">Zgłoszenia będą dokonywane na podstawie wystawionych przez Ubezpieczającego delegacji nie później niż 45 dni od dnia wystąpienia tej delegacji. </w:t>
      </w:r>
    </w:p>
    <w:p w14:paraId="7D91F9F4" w14:textId="77777777" w:rsidR="003D003B" w:rsidRPr="00B0086B" w:rsidRDefault="00B0086B" w:rsidP="00B0086B">
      <w:pPr>
        <w:pStyle w:val="Akapitzlist"/>
        <w:suppressAutoHyphens w:val="0"/>
        <w:ind w:left="0"/>
        <w:rPr>
          <w:rFonts w:asciiTheme="minorHAnsi" w:hAnsiTheme="minorHAnsi" w:cstheme="minorHAnsi"/>
          <w:color w:val="000000"/>
          <w:sz w:val="22"/>
          <w:szCs w:val="22"/>
          <w:lang w:eastAsia="pl-PL"/>
        </w:rPr>
      </w:pPr>
      <w:r w:rsidRPr="00B0086B">
        <w:rPr>
          <w:rFonts w:asciiTheme="minorHAnsi" w:hAnsiTheme="minorHAnsi" w:cstheme="minorHAnsi"/>
          <w:color w:val="000000"/>
          <w:sz w:val="22"/>
          <w:szCs w:val="22"/>
          <w:lang w:eastAsia="pl-PL"/>
        </w:rPr>
        <w:t>6.</w:t>
      </w:r>
      <w:r w:rsidRPr="00B0086B">
        <w:rPr>
          <w:rFonts w:asciiTheme="minorHAnsi" w:hAnsiTheme="minorHAnsi" w:cstheme="minorHAnsi"/>
          <w:color w:val="000000"/>
          <w:sz w:val="22"/>
          <w:szCs w:val="22"/>
          <w:lang w:eastAsia="pl-PL"/>
        </w:rPr>
        <w:tab/>
        <w:t>Rozliczenie składki ubezpieczeniowej odbędzie się nie później niż 30 dni po zakończeniu polisy na podstawie rzeczywistej liczby wykorzystanych osobodni:</w:t>
      </w:r>
    </w:p>
    <w:p w14:paraId="642EFBF4" w14:textId="77777777" w:rsidR="003D003B" w:rsidRPr="00B0086B" w:rsidRDefault="00B0086B" w:rsidP="00B0086B">
      <w:pPr>
        <w:pStyle w:val="Akapitzlist"/>
        <w:suppressAutoHyphens w:val="0"/>
        <w:ind w:left="0"/>
        <w:rPr>
          <w:rFonts w:asciiTheme="minorHAnsi" w:hAnsiTheme="minorHAnsi" w:cstheme="minorHAnsi"/>
          <w:color w:val="000000"/>
          <w:sz w:val="22"/>
          <w:szCs w:val="22"/>
          <w:lang w:eastAsia="pl-PL"/>
        </w:rPr>
      </w:pPr>
      <w:r w:rsidRPr="00B0086B">
        <w:rPr>
          <w:rFonts w:asciiTheme="minorHAnsi" w:hAnsiTheme="minorHAnsi" w:cstheme="minorHAnsi"/>
          <w:color w:val="000000"/>
          <w:sz w:val="22"/>
          <w:szCs w:val="22"/>
          <w:lang w:eastAsia="pl-PL"/>
        </w:rPr>
        <w:t>7.</w:t>
      </w:r>
      <w:r w:rsidRPr="00B0086B">
        <w:rPr>
          <w:rFonts w:asciiTheme="minorHAnsi" w:hAnsiTheme="minorHAnsi" w:cstheme="minorHAnsi"/>
          <w:color w:val="000000"/>
          <w:sz w:val="22"/>
          <w:szCs w:val="22"/>
          <w:lang w:eastAsia="pl-PL"/>
        </w:rPr>
        <w:tab/>
        <w:t xml:space="preserve">W przypadku wykorzystania osobodni w ilości odpowiadającej wysokości maksymalnego łącznego wynagrodzenia Wykonawcy,  o którym mowa w par. 7 ust. 2 umowy przed końcem upływu terminu obowiązywania umowy polisa wygaśnie automatycznie, chyba że Zamawiający zwróci się do Wykonawcy o zwiększenie liczby osobodni na warunkach określonych w art.  455 ust 2 Pzp. </w:t>
      </w:r>
    </w:p>
    <w:p w14:paraId="7984A936" w14:textId="77777777" w:rsidR="003D003B" w:rsidRPr="00B0086B" w:rsidRDefault="00B0086B" w:rsidP="00B0086B">
      <w:pPr>
        <w:pStyle w:val="Akapitzlist"/>
        <w:suppressAutoHyphens w:val="0"/>
        <w:ind w:left="0"/>
        <w:rPr>
          <w:rFonts w:asciiTheme="minorHAnsi" w:hAnsiTheme="minorHAnsi" w:cstheme="minorHAnsi"/>
          <w:color w:val="000000"/>
          <w:sz w:val="22"/>
          <w:szCs w:val="22"/>
          <w:lang w:eastAsia="pl-PL"/>
        </w:rPr>
      </w:pPr>
      <w:r w:rsidRPr="00B0086B">
        <w:rPr>
          <w:rFonts w:asciiTheme="minorHAnsi" w:hAnsiTheme="minorHAnsi" w:cstheme="minorHAnsi"/>
          <w:color w:val="000000"/>
          <w:sz w:val="22"/>
          <w:szCs w:val="22"/>
          <w:lang w:eastAsia="pl-PL"/>
        </w:rPr>
        <w:t>8.</w:t>
      </w:r>
      <w:r w:rsidRPr="00B0086B">
        <w:rPr>
          <w:rFonts w:asciiTheme="minorHAnsi" w:hAnsiTheme="minorHAnsi" w:cstheme="minorHAnsi"/>
          <w:color w:val="000000"/>
          <w:sz w:val="22"/>
          <w:szCs w:val="22"/>
          <w:lang w:eastAsia="pl-PL"/>
        </w:rPr>
        <w:tab/>
        <w:t xml:space="preserve">W przypadku, wykorzystania mniejszej liczby osobodni (na podstawie liczby zgłoszeń) na wartość mniejszą niż wartość łącznego wynagrodzenia wykonawcy, Wykonawca  zwróci Zamawiającemu składkę w wysokości iloczynu składki za jeden osobodzień dla danego pakietu i ilości osobodni niewykorzystanych,  jednak nie więcej niż 30% składki rocznej. (I rata składki stanowi składkę minimalną)  </w:t>
      </w:r>
    </w:p>
    <w:p w14:paraId="715C7A32" w14:textId="77777777" w:rsidR="003D003B" w:rsidRPr="00B0086B" w:rsidRDefault="00B0086B" w:rsidP="00B0086B">
      <w:pPr>
        <w:pStyle w:val="Akapitzlist"/>
        <w:suppressAutoHyphens w:val="0"/>
        <w:ind w:left="0"/>
        <w:rPr>
          <w:rFonts w:asciiTheme="minorHAnsi" w:hAnsiTheme="minorHAnsi" w:cstheme="minorHAnsi"/>
          <w:color w:val="000000"/>
          <w:sz w:val="22"/>
          <w:szCs w:val="22"/>
          <w:lang w:eastAsia="pl-PL"/>
        </w:rPr>
      </w:pPr>
      <w:r w:rsidRPr="00B0086B">
        <w:rPr>
          <w:rFonts w:asciiTheme="minorHAnsi" w:hAnsiTheme="minorHAnsi" w:cstheme="minorHAnsi"/>
          <w:color w:val="000000"/>
          <w:sz w:val="22"/>
          <w:szCs w:val="22"/>
          <w:lang w:eastAsia="pl-PL"/>
        </w:rPr>
        <w:t>9.</w:t>
      </w:r>
      <w:r w:rsidRPr="00B0086B">
        <w:rPr>
          <w:rFonts w:asciiTheme="minorHAnsi" w:hAnsiTheme="minorHAnsi" w:cstheme="minorHAnsi"/>
          <w:color w:val="000000"/>
          <w:sz w:val="22"/>
          <w:szCs w:val="22"/>
          <w:lang w:eastAsia="pl-PL"/>
        </w:rPr>
        <w:tab/>
        <w:t>Dodatkowo (nie częściej niż raz w miesiącu) na żądanie Ubezpieczającego Ubezpieczyciel przedstawi aktualne wykorzystanie osobodni w poszczególnych pakietach.</w:t>
      </w:r>
    </w:p>
    <w:p w14:paraId="03C8BA7E" w14:textId="77777777" w:rsidR="003D003B" w:rsidRPr="00B0086B" w:rsidRDefault="00B0086B" w:rsidP="00B0086B">
      <w:pPr>
        <w:pStyle w:val="Akapitzlist"/>
        <w:numPr>
          <w:ilvl w:val="0"/>
          <w:numId w:val="38"/>
        </w:numPr>
        <w:tabs>
          <w:tab w:val="left" w:pos="284"/>
        </w:tabs>
        <w:spacing w:line="276" w:lineRule="auto"/>
        <w:ind w:left="0" w:firstLine="0"/>
        <w:jc w:val="both"/>
        <w:rPr>
          <w:rFonts w:asciiTheme="minorHAnsi" w:hAnsiTheme="minorHAnsi" w:cstheme="minorHAnsi"/>
          <w:sz w:val="22"/>
          <w:szCs w:val="22"/>
        </w:rPr>
      </w:pPr>
      <w:r w:rsidRPr="00B0086B">
        <w:rPr>
          <w:rFonts w:asciiTheme="minorHAnsi" w:eastAsia="Lucida Sans Unicode" w:hAnsiTheme="minorHAnsi" w:cstheme="minorHAnsi"/>
          <w:color w:val="000000"/>
          <w:kern w:val="2"/>
          <w:sz w:val="22"/>
          <w:szCs w:val="22"/>
          <w:lang w:eastAsia="pl-PL"/>
        </w:rPr>
        <w:t xml:space="preserve">Niedopuszczalna jest cesja wierzytelności wynikających z niniejszej umowy bez uprzedniej zgody Zamawiającego wyrażonej na piśmie pod rygorem nieważności. </w:t>
      </w:r>
    </w:p>
    <w:p w14:paraId="46A71DA9" w14:textId="77777777" w:rsidR="003D003B" w:rsidRPr="00B0086B" w:rsidRDefault="00B0086B" w:rsidP="00B0086B">
      <w:pPr>
        <w:pStyle w:val="Akapitzlist"/>
        <w:numPr>
          <w:ilvl w:val="0"/>
          <w:numId w:val="38"/>
        </w:numPr>
        <w:tabs>
          <w:tab w:val="left" w:pos="284"/>
        </w:tabs>
        <w:spacing w:line="276" w:lineRule="auto"/>
        <w:ind w:left="0" w:firstLine="0"/>
        <w:jc w:val="both"/>
        <w:rPr>
          <w:rFonts w:asciiTheme="minorHAnsi" w:hAnsiTheme="minorHAnsi" w:cstheme="minorHAnsi"/>
          <w:sz w:val="22"/>
          <w:szCs w:val="22"/>
        </w:rPr>
      </w:pPr>
      <w:r w:rsidRPr="00B0086B">
        <w:rPr>
          <w:rFonts w:asciiTheme="minorHAnsi" w:hAnsiTheme="minorHAnsi" w:cstheme="minorHAnsi"/>
          <w:sz w:val="22"/>
          <w:szCs w:val="22"/>
          <w:shd w:val="clear" w:color="auto" w:fill="FFFFFF"/>
        </w:rPr>
        <w:t>Zamawiający oświadcza, że zgodnie z art. 4c ustawy z dnia 08 marca 2013 r. o przeciwdziałaniu nadmiernym opóźnieniom w transakcjach handlowych</w:t>
      </w:r>
      <w:r w:rsidRPr="00B0086B">
        <w:rPr>
          <w:rFonts w:asciiTheme="minorHAnsi" w:hAnsiTheme="minorHAnsi" w:cstheme="minorHAnsi"/>
          <w:kern w:val="2"/>
          <w:sz w:val="22"/>
          <w:szCs w:val="22"/>
          <w:shd w:val="clear" w:color="auto" w:fill="FFFFFF"/>
        </w:rPr>
        <w:t xml:space="preserve"> </w:t>
      </w:r>
      <w:r w:rsidRPr="00B0086B">
        <w:rPr>
          <w:rFonts w:asciiTheme="minorHAnsi" w:hAnsiTheme="minorHAnsi" w:cstheme="minorHAnsi"/>
          <w:color w:val="333333"/>
          <w:sz w:val="22"/>
          <w:szCs w:val="22"/>
          <w:shd w:val="clear" w:color="auto" w:fill="FFFFFF"/>
        </w:rPr>
        <w:t>(t.j. Dz. U. z 2023 r. poz. 1790)</w:t>
      </w:r>
      <w:r w:rsidRPr="00B0086B">
        <w:rPr>
          <w:rFonts w:asciiTheme="minorHAnsi" w:hAnsiTheme="minorHAnsi" w:cstheme="minorHAnsi"/>
          <w:sz w:val="22"/>
          <w:szCs w:val="22"/>
          <w:shd w:val="clear" w:color="auto" w:fill="FFFFFF"/>
        </w:rPr>
        <w:t>, posiada status dużego przedsiębiorcy.</w:t>
      </w:r>
    </w:p>
    <w:p w14:paraId="1429A47B" w14:textId="77777777" w:rsidR="003D003B" w:rsidRDefault="003D003B">
      <w:pPr>
        <w:pStyle w:val="Akapitzlist"/>
        <w:suppressAutoHyphens w:val="0"/>
        <w:ind w:left="284" w:hanging="284"/>
        <w:rPr>
          <w:rFonts w:ascii="Calibri" w:hAnsi="Calibri" w:cs="Calibri"/>
          <w:color w:val="000000"/>
          <w:sz w:val="22"/>
          <w:szCs w:val="22"/>
          <w:lang w:eastAsia="pl-PL"/>
        </w:rPr>
      </w:pPr>
    </w:p>
    <w:p w14:paraId="1C97AC1F" w14:textId="77777777" w:rsidR="003D003B" w:rsidRDefault="00B0086B">
      <w:pPr>
        <w:keepNext/>
        <w:keepLines/>
        <w:numPr>
          <w:ilvl w:val="0"/>
          <w:numId w:val="39"/>
        </w:numPr>
        <w:tabs>
          <w:tab w:val="left" w:pos="360"/>
        </w:tabs>
        <w:spacing w:line="276" w:lineRule="auto"/>
        <w:outlineLvl w:val="0"/>
        <w:rPr>
          <w:rFonts w:cstheme="minorHAnsi"/>
        </w:rPr>
      </w:pPr>
      <w:bookmarkStart w:id="10" w:name="_Toc126056045"/>
      <w:r>
        <w:rPr>
          <w:rFonts w:eastAsiaTheme="majorEastAsia" w:cstheme="minorHAnsi"/>
          <w:b/>
          <w:color w:val="000000" w:themeColor="text1"/>
        </w:rPr>
        <w:t>Zmiany umowy</w:t>
      </w:r>
      <w:bookmarkEnd w:id="10"/>
    </w:p>
    <w:p w14:paraId="01B2E5E6" w14:textId="77777777" w:rsidR="003D003B" w:rsidRDefault="00B0086B">
      <w:pPr>
        <w:widowControl w:val="0"/>
        <w:numPr>
          <w:ilvl w:val="0"/>
          <w:numId w:val="9"/>
        </w:numPr>
        <w:spacing w:line="276" w:lineRule="auto"/>
        <w:ind w:left="284" w:hanging="284"/>
        <w:jc w:val="both"/>
        <w:rPr>
          <w:rFonts w:cstheme="minorHAnsi"/>
        </w:rPr>
      </w:pPr>
      <w:r>
        <w:rPr>
          <w:rFonts w:eastAsia="Times New Roman" w:cstheme="minorHAnsi"/>
          <w:lang w:eastAsia="ar-SA"/>
        </w:rPr>
        <w:t>Zmiany umowy wymagają formy pisemnej pod rygorem nieważności i będą dopuszczalne w granicach unormowania art. 454 i 455 ustawy Pzp.</w:t>
      </w:r>
    </w:p>
    <w:p w14:paraId="472A6AB7" w14:textId="77777777" w:rsidR="003D003B" w:rsidRDefault="00B0086B">
      <w:pPr>
        <w:widowControl w:val="0"/>
        <w:numPr>
          <w:ilvl w:val="0"/>
          <w:numId w:val="9"/>
        </w:numPr>
        <w:spacing w:line="276" w:lineRule="auto"/>
        <w:ind w:left="284" w:hanging="284"/>
        <w:jc w:val="both"/>
        <w:rPr>
          <w:rFonts w:cstheme="minorHAnsi"/>
        </w:rPr>
      </w:pPr>
      <w:r>
        <w:rPr>
          <w:rFonts w:eastAsia="Times New Roman" w:cstheme="minorHAnsi"/>
          <w:lang w:eastAsia="ar-SA"/>
        </w:rPr>
        <w:t>Zamawiający dopuszcza możliwość zmiany postanowień zawartej umowy, w stosunku do treści oferty, na podstawie której dokonano wyboru Wykonawcy, w przypadku wystąpienia co najmniej jednej z okoliczności wymienionych poniżej, z uwzględnieniem podawanych warunków ich wprowadzenia:</w:t>
      </w:r>
    </w:p>
    <w:p w14:paraId="414CD73C" w14:textId="77777777" w:rsidR="003D003B" w:rsidRDefault="00B0086B">
      <w:pPr>
        <w:widowControl w:val="0"/>
        <w:numPr>
          <w:ilvl w:val="0"/>
          <w:numId w:val="10"/>
        </w:numPr>
        <w:spacing w:line="276" w:lineRule="auto"/>
        <w:ind w:left="567" w:hanging="283"/>
        <w:jc w:val="both"/>
        <w:rPr>
          <w:rFonts w:cstheme="minorHAnsi"/>
        </w:rPr>
      </w:pPr>
      <w:r>
        <w:rPr>
          <w:rFonts w:eastAsia="Times New Roman" w:cstheme="minorHAnsi"/>
          <w:lang w:eastAsia="ar-SA"/>
        </w:rPr>
        <w:t>zmiany odpowiednich postanowień umowy w zakresie terminu realizacji umowy, w sytuacji gdy w czasie trwania umowy wystąpią zdarzenia siły wyższej rozumiane jako zewnętrzne, nieprzewidziane zdarzenia pozostające poza kontrolą Stron, w szczególności wojny i inne działania o charakterze zbrojnym, działania siły przyrody, akty terroru, zamieszki, rozruchy, strajki, epidemie, pandemie, a także inne działania zagrażające porządkowi publicznemu, decyzje lub działania władz publicznych oraz klęski żywiołowe. Strony zgodnie ustalają, że wydłużenie terminu realizacji przedmiotu umowy może nastąpić jedynie o liczbę dni odpowiadającą okresowi występowania okoliczności o których mowa powyżej oraz o czas usunięcia skutków wynikających z zaistnienia tych okoliczności,</w:t>
      </w:r>
    </w:p>
    <w:p w14:paraId="3BE9E0BB" w14:textId="77777777" w:rsidR="003D003B" w:rsidRDefault="00B0086B">
      <w:pPr>
        <w:widowControl w:val="0"/>
        <w:numPr>
          <w:ilvl w:val="0"/>
          <w:numId w:val="10"/>
        </w:numPr>
        <w:spacing w:line="276" w:lineRule="auto"/>
        <w:ind w:left="567" w:hanging="283"/>
        <w:jc w:val="both"/>
        <w:rPr>
          <w:rFonts w:cstheme="minorHAnsi"/>
        </w:rPr>
      </w:pPr>
      <w:r>
        <w:rPr>
          <w:rFonts w:eastAsia="Times New Roman" w:cstheme="minorHAnsi"/>
          <w:lang w:eastAsia="ar-SA"/>
        </w:rPr>
        <w:t>zmiany odpowiednich postanowień umowy w zakresie terminu realizacji umowy w przypadkach losowych, niezależnych od Stron, które będą miały wpływ na treść zawartej umowy i termin jej realizacji; Strony zgodnie ustalają, że wydłużenie terminu realizacji przedmiotu umowy może nastąpić jedynie o liczbę dni odpowiadającą okresowi występowania okoliczności, o których mowa powyżej oraz o czas usunięcia skutków wynikających z zaistnienia tych okoliczności,</w:t>
      </w:r>
    </w:p>
    <w:p w14:paraId="165F27CC" w14:textId="77777777" w:rsidR="003D003B" w:rsidRDefault="00B0086B">
      <w:pPr>
        <w:widowControl w:val="0"/>
        <w:numPr>
          <w:ilvl w:val="0"/>
          <w:numId w:val="10"/>
        </w:numPr>
        <w:spacing w:line="276" w:lineRule="auto"/>
        <w:ind w:left="567" w:hanging="283"/>
        <w:jc w:val="both"/>
        <w:rPr>
          <w:rFonts w:cstheme="minorHAnsi"/>
        </w:rPr>
      </w:pPr>
      <w:r>
        <w:rPr>
          <w:rFonts w:eastAsia="Times New Roman" w:cstheme="minorHAnsi"/>
          <w:lang w:eastAsia="ar-SA"/>
        </w:rPr>
        <w:t>zmiany odpowiednich postanowień umowy w sytuacji zmiany powszechnie obowiązujących przepisów prawa w zakresie mającym wpływ na realizację przedmiotu umowy, zmian będących następstwem działania organów administracji, w sytuacji gdy w czasie trwania umowy konieczne będzie dostosowanie treści umowy do aktualnego stanu prawnego,</w:t>
      </w:r>
    </w:p>
    <w:p w14:paraId="5B8689FC" w14:textId="77777777" w:rsidR="003D003B" w:rsidRDefault="00B0086B">
      <w:pPr>
        <w:widowControl w:val="0"/>
        <w:numPr>
          <w:ilvl w:val="0"/>
          <w:numId w:val="10"/>
        </w:numPr>
        <w:spacing w:line="276" w:lineRule="auto"/>
        <w:ind w:left="567" w:hanging="283"/>
        <w:jc w:val="both"/>
        <w:rPr>
          <w:rFonts w:cstheme="minorHAnsi"/>
        </w:rPr>
      </w:pPr>
      <w:r>
        <w:rPr>
          <w:rFonts w:eastAsia="Times New Roman" w:cstheme="minorHAnsi"/>
          <w:lang w:eastAsia="ar-SA"/>
        </w:rPr>
        <w:lastRenderedPageBreak/>
        <w:t>zmiany Wykonawcy, któremu Zamawiający udzielił zamówienia publicznego, gdy nowy Wykonawca ma zastąpić dotychczasowego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Pzp.</w:t>
      </w:r>
    </w:p>
    <w:p w14:paraId="53687052" w14:textId="77777777" w:rsidR="003D003B" w:rsidRDefault="00B0086B">
      <w:pPr>
        <w:widowControl w:val="0"/>
        <w:numPr>
          <w:ilvl w:val="0"/>
          <w:numId w:val="10"/>
        </w:numPr>
        <w:spacing w:line="276" w:lineRule="auto"/>
        <w:ind w:left="567" w:hanging="283"/>
        <w:jc w:val="both"/>
        <w:rPr>
          <w:rFonts w:cstheme="minorHAnsi"/>
        </w:rPr>
      </w:pPr>
      <w:r>
        <w:rPr>
          <w:rFonts w:eastAsia="Times New Roman" w:cstheme="minorHAnsi"/>
          <w:lang w:eastAsia="ar-SA"/>
        </w:rPr>
        <w:t>zmiany ogólnych warunków ubezpieczenia Wykonawcy;</w:t>
      </w:r>
    </w:p>
    <w:p w14:paraId="68A9E994" w14:textId="77777777" w:rsidR="003D003B" w:rsidRDefault="00B0086B">
      <w:pPr>
        <w:widowControl w:val="0"/>
        <w:numPr>
          <w:ilvl w:val="0"/>
          <w:numId w:val="9"/>
        </w:numPr>
        <w:spacing w:line="276" w:lineRule="auto"/>
        <w:ind w:left="284" w:hanging="284"/>
        <w:jc w:val="both"/>
        <w:rPr>
          <w:rFonts w:cstheme="minorHAnsi"/>
        </w:rPr>
      </w:pPr>
      <w:r>
        <w:rPr>
          <w:rFonts w:cstheme="minorHAnsi"/>
        </w:rPr>
        <w:t xml:space="preserve">W przypadku wydłużenia terminu obowiązywania umowy powyżej 12 miesięcy, </w:t>
      </w:r>
      <w:r>
        <w:rPr>
          <w:rFonts w:eastAsia="Times New Roman" w:cstheme="minorHAnsi"/>
          <w:lang w:eastAsia="ar-SA"/>
        </w:rPr>
        <w:t>Strony mogą dokonać zmiany wysokości ustalonego wynagrodzenia, w formie aneksu do umowy, każdorazowo w przypadku wystąpienia jednej z następujących okoliczności:</w:t>
      </w:r>
    </w:p>
    <w:p w14:paraId="5972D344" w14:textId="77777777" w:rsidR="003D003B" w:rsidRDefault="00B0086B">
      <w:pPr>
        <w:widowControl w:val="0"/>
        <w:numPr>
          <w:ilvl w:val="0"/>
          <w:numId w:val="11"/>
        </w:numPr>
        <w:spacing w:line="276" w:lineRule="auto"/>
        <w:ind w:left="567" w:hanging="283"/>
        <w:jc w:val="both"/>
        <w:rPr>
          <w:rFonts w:cstheme="minorHAnsi"/>
        </w:rPr>
      </w:pPr>
      <w:r>
        <w:rPr>
          <w:rFonts w:eastAsia="Times New Roman" w:cstheme="minorHAnsi"/>
          <w:lang w:eastAsia="ar-SA"/>
        </w:rPr>
        <w:t>zmiany stawki podatku od towarów i usług oraz podatku akcyzowego;</w:t>
      </w:r>
    </w:p>
    <w:p w14:paraId="251FC540" w14:textId="77777777" w:rsidR="003D003B" w:rsidRDefault="00B0086B">
      <w:pPr>
        <w:widowControl w:val="0"/>
        <w:numPr>
          <w:ilvl w:val="0"/>
          <w:numId w:val="11"/>
        </w:numPr>
        <w:spacing w:line="276" w:lineRule="auto"/>
        <w:ind w:left="567" w:hanging="283"/>
        <w:jc w:val="both"/>
        <w:rPr>
          <w:rFonts w:cstheme="minorHAnsi"/>
        </w:rPr>
      </w:pPr>
      <w:r>
        <w:rPr>
          <w:rFonts w:eastAsia="Times New Roman" w:cstheme="minorHAnsi"/>
          <w:lang w:eastAsia="ar-SA"/>
        </w:rPr>
        <w:t>zmiany wysokości minimalnego wynagrodzenia za pracę albo wysokości minimalnej stawki godzinowej, ustalonych na podstawie przepisów ustawy z dnia 10 października 2002 r. o minimalnym wynagrodzeniu za pracę;</w:t>
      </w:r>
    </w:p>
    <w:p w14:paraId="4EDEF128" w14:textId="77777777" w:rsidR="003D003B" w:rsidRDefault="00B0086B">
      <w:pPr>
        <w:widowControl w:val="0"/>
        <w:numPr>
          <w:ilvl w:val="0"/>
          <w:numId w:val="11"/>
        </w:numPr>
        <w:spacing w:line="276" w:lineRule="auto"/>
        <w:ind w:left="567" w:hanging="283"/>
        <w:jc w:val="both"/>
        <w:rPr>
          <w:rFonts w:cstheme="minorHAnsi"/>
        </w:rPr>
      </w:pPr>
      <w:r>
        <w:rPr>
          <w:rFonts w:eastAsia="Times New Roman" w:cstheme="minorHAnsi"/>
          <w:lang w:eastAsia="ar-SA"/>
        </w:rPr>
        <w:t>zmiany zasad podlegania ubezpieczeniom społecznym lub ubezpieczeniu zdrowotnemu lub wysokości stawki składki na ubezpieczenia społeczne lub zdrowotne;</w:t>
      </w:r>
    </w:p>
    <w:p w14:paraId="59D65B41" w14:textId="77777777" w:rsidR="003D003B" w:rsidRDefault="00B0086B">
      <w:pPr>
        <w:widowControl w:val="0"/>
        <w:numPr>
          <w:ilvl w:val="0"/>
          <w:numId w:val="11"/>
        </w:numPr>
        <w:spacing w:line="276" w:lineRule="auto"/>
        <w:ind w:left="567" w:hanging="283"/>
        <w:jc w:val="both"/>
        <w:rPr>
          <w:rFonts w:cstheme="minorHAnsi"/>
        </w:rPr>
      </w:pPr>
      <w:r>
        <w:rPr>
          <w:rFonts w:eastAsia="Times New Roman" w:cstheme="minorHAnsi"/>
          <w:lang w:eastAsia="ar-SA"/>
        </w:rPr>
        <w:t>zmiany zasad gromadzenia i wysokości wpłat do pracowniczych planów kapitałowych, o których mowa w ustawie z dnia 4 października 2018 r. o pracowniczych planach kapitałowych; na zasadach i w sposób określony w niniejszym paragrafie, jeżeli zmiany te będą miały wpływ na koszty wykonania umowy przez Wykonawcę.</w:t>
      </w:r>
    </w:p>
    <w:p w14:paraId="0F77B0A5" w14:textId="77777777" w:rsidR="003D003B" w:rsidRDefault="00B0086B">
      <w:pPr>
        <w:widowControl w:val="0"/>
        <w:numPr>
          <w:ilvl w:val="0"/>
          <w:numId w:val="12"/>
        </w:numPr>
        <w:spacing w:line="276" w:lineRule="auto"/>
        <w:ind w:left="284" w:hanging="284"/>
        <w:jc w:val="both"/>
        <w:rPr>
          <w:rFonts w:cstheme="minorHAnsi"/>
        </w:rPr>
      </w:pPr>
      <w:r>
        <w:rPr>
          <w:rFonts w:eastAsia="Times New Roman" w:cstheme="minorHAnsi"/>
          <w:lang w:eastAsia="ar-SA"/>
        </w:rPr>
        <w:t>W przypadku zmiany stawki podatku od towarów i usług lub podatku akcyzowego, zmiana wysokości wynagrodzenia Wykonawcy może zostać dokonana z uwzględnieniem następujących zasad:</w:t>
      </w:r>
    </w:p>
    <w:p w14:paraId="7DC07038" w14:textId="77777777" w:rsidR="003D003B" w:rsidRDefault="00B0086B">
      <w:pPr>
        <w:widowControl w:val="0"/>
        <w:numPr>
          <w:ilvl w:val="0"/>
          <w:numId w:val="13"/>
        </w:numPr>
        <w:spacing w:line="276" w:lineRule="auto"/>
        <w:ind w:left="567" w:hanging="283"/>
        <w:jc w:val="both"/>
        <w:rPr>
          <w:rFonts w:cstheme="minorHAnsi"/>
        </w:rPr>
      </w:pPr>
      <w:r>
        <w:rPr>
          <w:rFonts w:eastAsia="Times New Roman" w:cstheme="minorHAnsi"/>
          <w:lang w:eastAsia="ar-SA"/>
        </w:rPr>
        <w:t>wysokość wynagrodzenia netto Wykonawcy nie zmieni się, a wartość wynagrodzenia brutto zostanie wyliczona na podstawie nowych przepisów;</w:t>
      </w:r>
    </w:p>
    <w:p w14:paraId="5A9E2315" w14:textId="77777777" w:rsidR="003D003B" w:rsidRDefault="00B0086B">
      <w:pPr>
        <w:widowControl w:val="0"/>
        <w:numPr>
          <w:ilvl w:val="0"/>
          <w:numId w:val="13"/>
        </w:numPr>
        <w:spacing w:line="276" w:lineRule="auto"/>
        <w:ind w:left="567" w:hanging="283"/>
        <w:jc w:val="both"/>
        <w:rPr>
          <w:rFonts w:cstheme="minorHAnsi"/>
        </w:rPr>
      </w:pPr>
      <w:r>
        <w:rPr>
          <w:rFonts w:eastAsia="Times New Roman" w:cstheme="minorHAnsi"/>
          <w:lang w:eastAsia="ar-SA"/>
        </w:rPr>
        <w:t>zmiana wysokości wynagrodzenia należnego Wykonawcy, będzie odnosić się wyłącznie do części umowy realizowanej, po dniu wejścia w życie przepisów zmieniających stawkę podatku od towarów i usług oraz podatku akcyzowego oraz wyłącznie do tych części przedmiotu umowy, w stosunku do których zastosowanie znajdzie zmiana stawki podatku od towarów i usług oraz podatku akcyzowego.</w:t>
      </w:r>
    </w:p>
    <w:p w14:paraId="7FB4B783" w14:textId="77777777" w:rsidR="003D003B" w:rsidRDefault="00B0086B">
      <w:pPr>
        <w:widowControl w:val="0"/>
        <w:numPr>
          <w:ilvl w:val="0"/>
          <w:numId w:val="14"/>
        </w:numPr>
        <w:spacing w:line="276" w:lineRule="auto"/>
        <w:ind w:left="284" w:hanging="284"/>
        <w:jc w:val="both"/>
        <w:rPr>
          <w:rFonts w:cstheme="minorHAnsi"/>
        </w:rPr>
      </w:pPr>
      <w:r>
        <w:rPr>
          <w:rFonts w:eastAsia="Times New Roman" w:cstheme="minorHAnsi"/>
          <w:lang w:eastAsia="ar-SA"/>
        </w:rPr>
        <w:t>W przypadku zmiany wysokości minimalnego wynagrodzenia za pracę albo wysokości minimalnej stawki godzinowej, ustalonych na podstawie przepisów ustawy z dnia 10 października 2002 r. o minimalnym wynagrodzeniu za pracę, ewentualna zmiana wysokości wynagrodzenia Wykonawcy może zostać dokonana z uwzględnieniem następujących zasad:</w:t>
      </w:r>
    </w:p>
    <w:p w14:paraId="52F12974" w14:textId="77777777" w:rsidR="003D003B" w:rsidRDefault="00B0086B">
      <w:pPr>
        <w:widowControl w:val="0"/>
        <w:numPr>
          <w:ilvl w:val="0"/>
          <w:numId w:val="15"/>
        </w:numPr>
        <w:spacing w:line="276" w:lineRule="auto"/>
        <w:ind w:left="567" w:hanging="283"/>
        <w:jc w:val="both"/>
        <w:rPr>
          <w:rFonts w:cstheme="minorHAnsi"/>
        </w:rPr>
      </w:pPr>
      <w:r>
        <w:rPr>
          <w:rFonts w:eastAsia="Times New Roman" w:cstheme="minorHAnsi"/>
          <w:lang w:eastAsia="ar-SA"/>
        </w:rPr>
        <w:t>zmiana może obejmować wyłącznie część wynagrodzenia należnego Wykonawcy za usługi zrealizowane po dacie, po której nastąpiła zmiana wysokości minimalnego wynagrodzenia lub minimalnej stawki godzinowej;</w:t>
      </w:r>
    </w:p>
    <w:p w14:paraId="08D03391" w14:textId="77777777" w:rsidR="003D003B" w:rsidRDefault="00B0086B">
      <w:pPr>
        <w:widowControl w:val="0"/>
        <w:numPr>
          <w:ilvl w:val="0"/>
          <w:numId w:val="15"/>
        </w:numPr>
        <w:spacing w:line="276" w:lineRule="auto"/>
        <w:ind w:left="567" w:hanging="283"/>
        <w:jc w:val="both"/>
        <w:rPr>
          <w:rFonts w:cstheme="minorHAnsi"/>
        </w:rPr>
      </w:pPr>
      <w:r>
        <w:rPr>
          <w:rFonts w:eastAsia="Times New Roman" w:cstheme="minorHAnsi"/>
          <w:lang w:eastAsia="ar-SA"/>
        </w:rPr>
        <w:t>zmiana wysokości wynagrodzenia zostanie dokonana, o ile wykazane zostanie, że zmiana wysokości minimalnego wynagrodzenia lub wysokości stawki minimalnej, wpływa na koszty realizacji usługi przez Wykonawcę;</w:t>
      </w:r>
    </w:p>
    <w:p w14:paraId="3656EEC9" w14:textId="77777777" w:rsidR="003D003B" w:rsidRDefault="00B0086B">
      <w:pPr>
        <w:widowControl w:val="0"/>
        <w:numPr>
          <w:ilvl w:val="0"/>
          <w:numId w:val="15"/>
        </w:numPr>
        <w:spacing w:line="276" w:lineRule="auto"/>
        <w:ind w:left="567" w:hanging="283"/>
        <w:jc w:val="both"/>
        <w:rPr>
          <w:rFonts w:cstheme="minorHAnsi"/>
        </w:rPr>
      </w:pPr>
      <w:r>
        <w:rPr>
          <w:rFonts w:eastAsia="Times New Roman" w:cstheme="minorHAnsi"/>
          <w:lang w:eastAsia="ar-SA"/>
        </w:rPr>
        <w:t>wynagrodzenie Wykonawcy ulegnie zmianie o kwotę odpowiadającą zmianie kosztu realizacji usług Wynikających z niniejszej umowy, poniesionych przez Wykonawcę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Wykonawcy będzie odnosić się wyłącznie do części wynagrodzenia pracowników, realizujących niniejszą umowę, odpowiadającej zakresowi, w jakim wykonują oni prace bezpośrednio związane z realizacją umowy po dniu wejścia w życie przepisów zmieniających minimalne wynagrodzenie.</w:t>
      </w:r>
    </w:p>
    <w:p w14:paraId="401355D5" w14:textId="77777777" w:rsidR="003D003B" w:rsidRDefault="00B0086B">
      <w:pPr>
        <w:widowControl w:val="0"/>
        <w:numPr>
          <w:ilvl w:val="0"/>
          <w:numId w:val="16"/>
        </w:numPr>
        <w:spacing w:line="276" w:lineRule="auto"/>
        <w:ind w:left="284" w:hanging="284"/>
        <w:jc w:val="both"/>
        <w:rPr>
          <w:rFonts w:cstheme="minorHAnsi"/>
        </w:rPr>
      </w:pPr>
      <w:r>
        <w:rPr>
          <w:rFonts w:eastAsia="Times New Roman" w:cstheme="minorHAnsi"/>
          <w:lang w:eastAsia="ar-SA"/>
        </w:rPr>
        <w:t xml:space="preserve">W przypadku zmiany zasad podlegania ubezpieczeniom społecznym lub ubezpieczeniu zdrowotnemu lub wysokości stawki składki na ubezpieczenia społeczne lub zdrowotne, ewentualna zmiana wysokości wynagrodzenia </w:t>
      </w:r>
      <w:r>
        <w:rPr>
          <w:rFonts w:eastAsia="Times New Roman" w:cstheme="minorHAnsi"/>
          <w:lang w:eastAsia="ar-SA"/>
        </w:rPr>
        <w:lastRenderedPageBreak/>
        <w:t>Wykonawcy może zostać dokonana z uwzględnieniem następujących zasad:</w:t>
      </w:r>
    </w:p>
    <w:p w14:paraId="40D0AACA" w14:textId="77777777" w:rsidR="003D003B" w:rsidRDefault="00B0086B">
      <w:pPr>
        <w:widowControl w:val="0"/>
        <w:numPr>
          <w:ilvl w:val="0"/>
          <w:numId w:val="17"/>
        </w:numPr>
        <w:spacing w:line="276" w:lineRule="auto"/>
        <w:ind w:left="567" w:hanging="283"/>
        <w:jc w:val="both"/>
        <w:rPr>
          <w:rFonts w:cstheme="minorHAnsi"/>
        </w:rPr>
      </w:pPr>
      <w:r>
        <w:rPr>
          <w:rFonts w:eastAsia="Times New Roman" w:cstheme="minorHAnsi"/>
          <w:lang w:eastAsia="ar-SA"/>
        </w:rPr>
        <w:t>zmiana może obejmować wyłącznie część wynagrodzenia należnego Wykonawcy za usługi zrealizowane po dacie, po której nastąpiła zmiana zasad podlegania ubezpieczeniom społecznym lub ubezpieczeniu zdrowotnemu lub wysokości stawki składki na ubezpieczenia społeczne lub zdrowotne;</w:t>
      </w:r>
    </w:p>
    <w:p w14:paraId="2034DC21" w14:textId="77777777" w:rsidR="003D003B" w:rsidRDefault="00B0086B">
      <w:pPr>
        <w:widowControl w:val="0"/>
        <w:numPr>
          <w:ilvl w:val="0"/>
          <w:numId w:val="17"/>
        </w:numPr>
        <w:spacing w:line="276" w:lineRule="auto"/>
        <w:ind w:left="567" w:hanging="283"/>
        <w:jc w:val="both"/>
        <w:rPr>
          <w:rFonts w:cstheme="minorHAnsi"/>
        </w:rPr>
      </w:pPr>
      <w:r>
        <w:rPr>
          <w:rFonts w:eastAsia="Times New Roman" w:cstheme="minorHAnsi"/>
          <w:lang w:eastAsia="ar-SA"/>
        </w:rPr>
        <w:t>zmiana wysokości wynagrodzenia zostanie dokonana, o ile wykazane zostanie, że zmiana zasad podlegania ubezpieczeniom społecznym lub ubezpieczeniu zdrowotnemu lub wysokości stawki składki na ubezpieczenia społeczne lub zdrowotne, wpływa na koszty realizacji usług wykonywanych  przez Wykonawcę;</w:t>
      </w:r>
    </w:p>
    <w:p w14:paraId="26EDA22D" w14:textId="77777777" w:rsidR="003D003B" w:rsidRDefault="00B0086B">
      <w:pPr>
        <w:widowControl w:val="0"/>
        <w:numPr>
          <w:ilvl w:val="0"/>
          <w:numId w:val="17"/>
        </w:numPr>
        <w:spacing w:line="276" w:lineRule="auto"/>
        <w:ind w:left="567" w:hanging="283"/>
        <w:jc w:val="both"/>
        <w:rPr>
          <w:rFonts w:cstheme="minorHAnsi"/>
        </w:rPr>
      </w:pPr>
      <w:r>
        <w:rPr>
          <w:rFonts w:eastAsia="Times New Roman" w:cstheme="minorHAnsi"/>
          <w:lang w:eastAsia="ar-SA"/>
        </w:rPr>
        <w:t>wynagrodzenie Wykonawcy ulegnie zmianie o kwotę odpowiadającą zmianie kosztu realizacji usług wynikających z niniejszej umowy, poniesionych przez Wykonawcę w związku ze zmianą zasad podlegania ubezpieczeniom społecznym lub ubezpieczeniu zdrowotnemu lub wysokości stawki składki na ubezpieczenia społeczne lub zdrowotne. Kwota odpowiadająca zmianie kosztu Wykonawcy będzie odnosić się wyłącznie do części składek ubezpieczenia społecznego i zdrowotnego pracowników realizujących niniejszą umowę,  odpowiadającej zakresowi, w jakim wykonują oni prace bezpośrednio związane z realizacją umowy po dniu wejścia w życie przepisów zmieniających zasady podlegania ww. ubezpieczeniom lub wysokości ww. stawek.</w:t>
      </w:r>
    </w:p>
    <w:p w14:paraId="05735711" w14:textId="77777777" w:rsidR="003D003B" w:rsidRDefault="00B0086B">
      <w:pPr>
        <w:widowControl w:val="0"/>
        <w:numPr>
          <w:ilvl w:val="0"/>
          <w:numId w:val="18"/>
        </w:numPr>
        <w:spacing w:line="276" w:lineRule="auto"/>
        <w:ind w:left="284" w:hanging="284"/>
        <w:jc w:val="both"/>
        <w:rPr>
          <w:rFonts w:cstheme="minorHAnsi"/>
        </w:rPr>
      </w:pPr>
      <w:r>
        <w:rPr>
          <w:rFonts w:eastAsia="Times New Roman" w:cstheme="minorHAnsi"/>
          <w:lang w:eastAsia="ar-SA"/>
        </w:rPr>
        <w:t>W przypadku zmiany zasad gromadzenia i wysokości wpłat do pracowniczych planów kapitałowych, o których mowa w ustawie z dnia 4 października 2018 r. o pracowniczych planach kapitałowych, ewentualna zmiana wysokości wynagrodzenia Wykonawcy może zostać dokonana z uwzględnieniem następujących zasad:</w:t>
      </w:r>
    </w:p>
    <w:p w14:paraId="34DFDBED" w14:textId="77777777" w:rsidR="003D003B" w:rsidRDefault="00B0086B">
      <w:pPr>
        <w:widowControl w:val="0"/>
        <w:numPr>
          <w:ilvl w:val="0"/>
          <w:numId w:val="19"/>
        </w:numPr>
        <w:spacing w:line="276" w:lineRule="auto"/>
        <w:ind w:left="567" w:hanging="283"/>
        <w:jc w:val="both"/>
        <w:rPr>
          <w:rFonts w:cstheme="minorHAnsi"/>
        </w:rPr>
      </w:pPr>
      <w:r>
        <w:rPr>
          <w:rFonts w:eastAsia="Times New Roman" w:cstheme="minorHAnsi"/>
          <w:lang w:eastAsia="ar-SA"/>
        </w:rPr>
        <w:t>zmiana może obejmować wyłącznie część wynagrodzenia należnego Wykonawcy za usługi zrealizowane po dacie, po której nastąpiła zmiana zasad gromadzenia i wysokości wpłat do pracowniczych planów kapitałowych, o których mowa w ustawie z dnia 4 października 2018 r. o pracowniczych planach kapitałowych;</w:t>
      </w:r>
    </w:p>
    <w:p w14:paraId="0B04E825" w14:textId="77777777" w:rsidR="003D003B" w:rsidRDefault="00B0086B">
      <w:pPr>
        <w:widowControl w:val="0"/>
        <w:numPr>
          <w:ilvl w:val="0"/>
          <w:numId w:val="19"/>
        </w:numPr>
        <w:spacing w:line="276" w:lineRule="auto"/>
        <w:ind w:left="567" w:hanging="283"/>
        <w:jc w:val="both"/>
        <w:rPr>
          <w:rFonts w:cstheme="minorHAnsi"/>
        </w:rPr>
      </w:pPr>
      <w:r>
        <w:rPr>
          <w:rFonts w:eastAsia="Times New Roman" w:cstheme="minorHAnsi"/>
          <w:lang w:eastAsia="ar-SA"/>
        </w:rPr>
        <w:t>zmiana wysokości wynagrodzenia zostanie dokonana, o ile wykazane zostanie, że zmiana zasad gromadzenia i wysokości wpłat do pracowniczych planów kapitałowych, o których mowa w ustawie z dnia 4 października 2018 r. o pracowniczych planach kapitałowych, wpływa na koszty realizacji usług realizowanych przez Wykonawcę;</w:t>
      </w:r>
    </w:p>
    <w:p w14:paraId="564A8D23" w14:textId="77777777" w:rsidR="003D003B" w:rsidRDefault="00B0086B">
      <w:pPr>
        <w:widowControl w:val="0"/>
        <w:numPr>
          <w:ilvl w:val="0"/>
          <w:numId w:val="19"/>
        </w:numPr>
        <w:spacing w:line="276" w:lineRule="auto"/>
        <w:ind w:left="567" w:hanging="283"/>
        <w:jc w:val="both"/>
        <w:rPr>
          <w:rFonts w:cstheme="minorHAnsi"/>
        </w:rPr>
      </w:pPr>
      <w:r>
        <w:rPr>
          <w:rFonts w:eastAsia="Times New Roman" w:cstheme="minorHAnsi"/>
          <w:lang w:eastAsia="ar-SA"/>
        </w:rPr>
        <w:t>wynagrodzenie Wykonawcy ulegnie zmianie o kwotę odpowiadającą zmianie kosztu realizacji usług Wynikających z niniejszej umowy, poniesionych przez Wykonawcę w związku ze zmianą gromadzenia i wysokości wpłat do pracowniczych planów kapitałowych, o których mowa w ustawie z dnia 4 października 2018 r. o pracowniczych planach kapitałowych. Kwota odpowiadająca zmianie kosztu Wykonawcy będzie odnosić się wyłącznie do części wpłat do pracowniczych planów kapitałowych pracowników realizujących niniejszą umowę,  w zakresie, w jakim wykonują oni prace bezpośrednio związane z realizacją umowy, po dniu wejścia w życie przepisów zmieniających zasady gromadzenia i wysokości wpłat do pracowniczych planów kapitałowych, o których mowa w ustawie z dnia 4 października 2018 r. o pracowniczych planach kapitałowych.</w:t>
      </w:r>
    </w:p>
    <w:p w14:paraId="05154C50" w14:textId="77777777" w:rsidR="003D003B" w:rsidRDefault="00B0086B">
      <w:pPr>
        <w:widowControl w:val="0"/>
        <w:numPr>
          <w:ilvl w:val="0"/>
          <w:numId w:val="20"/>
        </w:numPr>
        <w:spacing w:line="276" w:lineRule="auto"/>
        <w:ind w:left="284" w:hanging="284"/>
        <w:jc w:val="both"/>
        <w:rPr>
          <w:rFonts w:cstheme="minorHAnsi"/>
        </w:rPr>
      </w:pPr>
      <w:r>
        <w:rPr>
          <w:rFonts w:eastAsia="Times New Roman" w:cstheme="minorHAnsi"/>
          <w:lang w:eastAsia="ar-SA"/>
        </w:rPr>
        <w:t>W celu zawarcia aneksu, w przypadkach, o których mowa w ust. 3, każda ze stron może wystąpić do drugiej strony z wnioskiem o dokonanie zmiany wysokości wynagrodzenia należnego Wykonawcy, wraz z uzasadnieniem zawierającym w szczególności wyliczenie całkowitej kwoty, o jaką Wynagrodzenie powinno ulec zmianie, oraz wskazaniem daty, od której nastąpiła bądź nastąpi zmiana wysokości kosztów wykonania umowy, uzasadniająca zmianę wysokości wynagrodzenia należnego Wykonawcy.</w:t>
      </w:r>
    </w:p>
    <w:p w14:paraId="1D1D4F50" w14:textId="77777777" w:rsidR="003D003B" w:rsidRDefault="00B0086B">
      <w:pPr>
        <w:widowControl w:val="0"/>
        <w:numPr>
          <w:ilvl w:val="0"/>
          <w:numId w:val="20"/>
        </w:numPr>
        <w:spacing w:line="276" w:lineRule="auto"/>
        <w:ind w:left="284" w:hanging="284"/>
        <w:jc w:val="both"/>
        <w:rPr>
          <w:rFonts w:cstheme="minorHAnsi"/>
        </w:rPr>
      </w:pPr>
      <w:r>
        <w:rPr>
          <w:rFonts w:eastAsia="Times New Roman" w:cstheme="minorHAnsi"/>
          <w:lang w:eastAsia="ar-SA"/>
        </w:rPr>
        <w:t>Zmiany wynagrodzenia, o których mowa w ust. 3, zostaną dokonane po przedstawieniu przez Wykonawcę dokumentacji, uzasadniającą zmianę. Niezależnie od obowiązku sporządzenia szczegółowej kalkulacji kosztów, Wykonawca zobowiązany jest wykazać i udowodnić Zamawiającemu wpływ tych zmian na wysokość kosztów Wykonawcy związanych z realizacją umowy. Wniosek wraz z uzupełniającymi dokumentami będzie podlegał weryfikacji Zamawiającego, który zastrzega sobie prawo odmowy dokonania zmiany wysokości wynagrodzenia w przypadku, gdy dokumentacja sporządzona przez Wykonawcę nie będzie spełniała warunków opisanych w postanowieniach niniejszego paragrafu.</w:t>
      </w:r>
    </w:p>
    <w:p w14:paraId="08787706" w14:textId="77777777" w:rsidR="003D003B" w:rsidRDefault="00B0086B">
      <w:pPr>
        <w:widowControl w:val="0"/>
        <w:numPr>
          <w:ilvl w:val="0"/>
          <w:numId w:val="20"/>
        </w:numPr>
        <w:spacing w:line="276" w:lineRule="auto"/>
        <w:ind w:left="284" w:hanging="284"/>
        <w:jc w:val="both"/>
        <w:rPr>
          <w:rFonts w:cstheme="minorHAnsi"/>
        </w:rPr>
      </w:pPr>
      <w:r>
        <w:rPr>
          <w:rFonts w:eastAsia="Times New Roman" w:cstheme="minorHAnsi"/>
          <w:lang w:eastAsia="ar-SA"/>
        </w:rPr>
        <w:t>Wykonawca zobowiązany jest przedstawić na każde żądanie Zamawiającego wszelkie informacje, dane, wyliczenia oraz stosowne dowody potwierdzające zasadność wniosku o zmianę wynagrodzenia, a w szczególności:</w:t>
      </w:r>
    </w:p>
    <w:p w14:paraId="107AD52F" w14:textId="77777777" w:rsidR="003D003B" w:rsidRDefault="00B0086B">
      <w:pPr>
        <w:widowControl w:val="0"/>
        <w:numPr>
          <w:ilvl w:val="0"/>
          <w:numId w:val="21"/>
        </w:numPr>
        <w:spacing w:line="276" w:lineRule="auto"/>
        <w:ind w:left="567" w:hanging="283"/>
        <w:jc w:val="both"/>
        <w:rPr>
          <w:rFonts w:cstheme="minorHAnsi"/>
        </w:rPr>
      </w:pPr>
      <w:r>
        <w:rPr>
          <w:rFonts w:eastAsia="Times New Roman" w:cstheme="minorHAnsi"/>
          <w:lang w:eastAsia="ar-SA"/>
        </w:rPr>
        <w:t xml:space="preserve">pisemne zestawienie wynagrodzeń (zarówno przed jak i po zmianie) pracowników, wraz z określeniem zakresu </w:t>
      </w:r>
      <w:r>
        <w:rPr>
          <w:rFonts w:eastAsia="Times New Roman" w:cstheme="minorHAnsi"/>
          <w:lang w:eastAsia="ar-SA"/>
        </w:rPr>
        <w:lastRenderedPageBreak/>
        <w:t>(części etatu), w jakim wykonują oni prace bezpośrednio związane z realizacją przedmiotu umowy, lub</w:t>
      </w:r>
    </w:p>
    <w:p w14:paraId="535121CC" w14:textId="77777777" w:rsidR="003D003B" w:rsidRDefault="00B0086B">
      <w:pPr>
        <w:widowControl w:val="0"/>
        <w:numPr>
          <w:ilvl w:val="0"/>
          <w:numId w:val="21"/>
        </w:numPr>
        <w:spacing w:line="276" w:lineRule="auto"/>
        <w:ind w:left="567" w:hanging="283"/>
        <w:jc w:val="both"/>
        <w:rPr>
          <w:rFonts w:cstheme="minorHAnsi"/>
        </w:rPr>
      </w:pPr>
      <w:r>
        <w:rPr>
          <w:rFonts w:eastAsia="Times New Roman" w:cstheme="minorHAnsi"/>
          <w:lang w:eastAsia="ar-SA"/>
        </w:rPr>
        <w:t>pisemne zestawienie odprowadzanych przez Wykonawcę na rzecz tych pracowników składek uiszczanych do Zakładu Ubezpieczeń Społecznych,</w:t>
      </w:r>
    </w:p>
    <w:p w14:paraId="6A8A7203" w14:textId="77777777" w:rsidR="003D003B" w:rsidRDefault="00B0086B">
      <w:pPr>
        <w:widowControl w:val="0"/>
        <w:numPr>
          <w:ilvl w:val="0"/>
          <w:numId w:val="21"/>
        </w:numPr>
        <w:spacing w:line="276" w:lineRule="auto"/>
        <w:ind w:left="567" w:hanging="283"/>
        <w:jc w:val="both"/>
        <w:rPr>
          <w:rFonts w:cstheme="minorHAnsi"/>
        </w:rPr>
      </w:pPr>
      <w:r>
        <w:rPr>
          <w:rFonts w:eastAsia="Times New Roman" w:cstheme="minorHAnsi"/>
          <w:lang w:eastAsia="ar-SA"/>
        </w:rPr>
        <w:t>pisemne zestawienie uiszczanych przez Wykonawcę na rzecz tych pracowników wpłat do pracowniczych planów kapitałowych.</w:t>
      </w:r>
    </w:p>
    <w:p w14:paraId="5C44D44D" w14:textId="77777777" w:rsidR="003D003B" w:rsidRDefault="00B0086B">
      <w:pPr>
        <w:widowControl w:val="0"/>
        <w:numPr>
          <w:ilvl w:val="0"/>
          <w:numId w:val="22"/>
        </w:numPr>
        <w:spacing w:line="276" w:lineRule="auto"/>
        <w:ind w:left="284" w:hanging="284"/>
        <w:jc w:val="both"/>
        <w:rPr>
          <w:rFonts w:cstheme="minorHAnsi"/>
        </w:rPr>
      </w:pPr>
      <w:r>
        <w:rPr>
          <w:rFonts w:eastAsia="Times New Roman" w:cstheme="minorHAnsi"/>
          <w:lang w:eastAsia="ar-SA"/>
        </w:rPr>
        <w:t>W terminie 14 dni od dnia otrzymania wniosku, o którym mowa w ust. 8, Strona, która go otrzymała, przekaże drugiej Stronie informację o zakresie, w jakim zatwierdza wniosek oraz wskaże kwotę, o którą wynagrodzenie należne Wykonawcy powinno ulec zmianie, albo informację o niezatwierdzeniu wniosku wraz z uzasadnieniem.</w:t>
      </w:r>
    </w:p>
    <w:p w14:paraId="57916770" w14:textId="77777777" w:rsidR="003D003B" w:rsidRDefault="00B0086B">
      <w:pPr>
        <w:widowControl w:val="0"/>
        <w:numPr>
          <w:ilvl w:val="0"/>
          <w:numId w:val="22"/>
        </w:numPr>
        <w:spacing w:line="276" w:lineRule="auto"/>
        <w:ind w:left="284" w:hanging="284"/>
        <w:jc w:val="both"/>
        <w:rPr>
          <w:rFonts w:cstheme="minorHAnsi"/>
        </w:rPr>
      </w:pPr>
      <w:r>
        <w:rPr>
          <w:rFonts w:eastAsia="Times New Roman" w:cstheme="minorHAnsi"/>
          <w:lang w:eastAsia="ar-SA"/>
        </w:rPr>
        <w:t>Strony zgodnie ustalają, że będą uprawnione do wystąpienia z wnioskiem o zmianę wysokości wynagrodzenia, o której mowa w ust. 3, po upływie 6 miesięcy obowiązywania Umowy.</w:t>
      </w:r>
    </w:p>
    <w:p w14:paraId="003A08E3" w14:textId="57267500" w:rsidR="003D003B" w:rsidRDefault="00B0086B">
      <w:pPr>
        <w:widowControl w:val="0"/>
        <w:numPr>
          <w:ilvl w:val="0"/>
          <w:numId w:val="22"/>
        </w:numPr>
        <w:spacing w:line="276" w:lineRule="auto"/>
        <w:ind w:left="284" w:hanging="284"/>
        <w:jc w:val="both"/>
        <w:rPr>
          <w:rFonts w:cstheme="minorHAnsi"/>
        </w:rPr>
      </w:pPr>
      <w:r>
        <w:rPr>
          <w:rFonts w:eastAsia="Times New Roman" w:cstheme="minorHAnsi"/>
          <w:lang w:eastAsia="ar-SA"/>
        </w:rPr>
        <w:t>W przypadku zmiany cen materiałów lub kosztów związanych z realizacją umowy wynagrodzenie Wykonawcy  będzie mogło zostać zmienione</w:t>
      </w:r>
      <w:r w:rsidR="0071697A">
        <w:rPr>
          <w:rFonts w:eastAsia="Times New Roman" w:cstheme="minorHAnsi"/>
          <w:lang w:eastAsia="ar-SA"/>
        </w:rPr>
        <w:t xml:space="preserve"> na podstawie zawartego aneksu</w:t>
      </w:r>
      <w:r>
        <w:rPr>
          <w:rFonts w:eastAsia="Times New Roman" w:cstheme="minorHAnsi"/>
          <w:lang w:eastAsia="ar-SA"/>
        </w:rPr>
        <w:t xml:space="preserve"> przy spełnieniu następujących warunków:</w:t>
      </w:r>
    </w:p>
    <w:p w14:paraId="4D738DBC" w14:textId="77777777" w:rsidR="003D003B" w:rsidRDefault="00B0086B">
      <w:pPr>
        <w:widowControl w:val="0"/>
        <w:numPr>
          <w:ilvl w:val="0"/>
          <w:numId w:val="23"/>
        </w:numPr>
        <w:spacing w:line="276" w:lineRule="auto"/>
        <w:ind w:left="567" w:hanging="283"/>
        <w:jc w:val="both"/>
        <w:rPr>
          <w:rFonts w:cstheme="minorHAnsi"/>
        </w:rPr>
      </w:pPr>
      <w:r>
        <w:rPr>
          <w:rFonts w:eastAsia="Times New Roman" w:cstheme="minorHAnsi"/>
          <w:lang w:eastAsia="ar-SA"/>
        </w:rPr>
        <w:t>waloryzacja wynagrodzenia może nastąpić nie częściej niż raz na rok, najwcześniej po sześciu miesiącach od dnia zawarcia umowy,</w:t>
      </w:r>
    </w:p>
    <w:p w14:paraId="651131A6" w14:textId="77777777" w:rsidR="003D003B" w:rsidRDefault="00B0086B">
      <w:pPr>
        <w:widowControl w:val="0"/>
        <w:numPr>
          <w:ilvl w:val="0"/>
          <w:numId w:val="23"/>
        </w:numPr>
        <w:spacing w:line="276" w:lineRule="auto"/>
        <w:ind w:left="567" w:hanging="283"/>
        <w:jc w:val="both"/>
        <w:rPr>
          <w:rFonts w:cstheme="minorHAnsi"/>
        </w:rPr>
      </w:pPr>
      <w:r>
        <w:rPr>
          <w:rFonts w:eastAsia="Times New Roman" w:cstheme="minorHAnsi"/>
          <w:lang w:eastAsia="ar-SA"/>
        </w:rPr>
        <w:t>waloryzacja może dotyczyć wyłącznie wynagrodzenia Wykonawcy należnego za usługi wykonane po dniu, w którym wystąpiła podstawa do dokonania waloryzacji,</w:t>
      </w:r>
    </w:p>
    <w:p w14:paraId="5FAA990D" w14:textId="77777777" w:rsidR="003D003B" w:rsidRDefault="00B0086B">
      <w:pPr>
        <w:widowControl w:val="0"/>
        <w:numPr>
          <w:ilvl w:val="0"/>
          <w:numId w:val="23"/>
        </w:numPr>
        <w:spacing w:line="276" w:lineRule="auto"/>
        <w:ind w:left="567" w:hanging="283"/>
        <w:jc w:val="both"/>
        <w:rPr>
          <w:rFonts w:cstheme="minorHAnsi"/>
        </w:rPr>
      </w:pPr>
      <w:r>
        <w:rPr>
          <w:rFonts w:eastAsia="Times New Roman" w:cstheme="minorHAnsi"/>
          <w:lang w:eastAsia="ar-SA"/>
        </w:rPr>
        <w:t>waloryzacja będzie się odbywać w oparciu o wskaźnik (Ww) cen towarów i usług konsumpcyjnych opublikowany przez Prezesa Głównego Urzędu Statystycznego w Biuletynie Statystycznym GUS, na stronie internetowej Urzędu, wyliczony na podstawie wzrostu lub spadku cen towarów i usług konsumpcyjnych za poprzedni kwartał, ogłaszanego przez Prezesa Głównego Urzędu Statystycznego na podstawie art. 25 ust. 11 ustawy z dnia 17 grudnia 1998 r. o emeryturach i rentach z Funduszu Ubezpieczeń Społecznych;</w:t>
      </w:r>
    </w:p>
    <w:p w14:paraId="2EBE6935" w14:textId="77777777" w:rsidR="003D003B" w:rsidRDefault="00B0086B">
      <w:pPr>
        <w:widowControl w:val="0"/>
        <w:numPr>
          <w:ilvl w:val="0"/>
          <w:numId w:val="23"/>
        </w:numPr>
        <w:spacing w:line="276" w:lineRule="auto"/>
        <w:ind w:left="567" w:hanging="283"/>
        <w:jc w:val="both"/>
        <w:rPr>
          <w:rFonts w:cstheme="minorHAnsi"/>
        </w:rPr>
      </w:pPr>
      <w:r>
        <w:rPr>
          <w:rFonts w:eastAsia="Times New Roman" w:cstheme="minorHAnsi"/>
          <w:lang w:eastAsia="ar-SA"/>
        </w:rPr>
        <w:t>waloryzacja może zostać zgłoszona na wniosek każdej ze stron, złożony z uwzględnieniem terminów wskazanych w punkcie a.</w:t>
      </w:r>
    </w:p>
    <w:p w14:paraId="59D6D5CB" w14:textId="77777777" w:rsidR="003D003B" w:rsidRDefault="00B0086B">
      <w:pPr>
        <w:widowControl w:val="0"/>
        <w:numPr>
          <w:ilvl w:val="0"/>
          <w:numId w:val="23"/>
        </w:numPr>
        <w:spacing w:line="276" w:lineRule="auto"/>
        <w:ind w:left="567" w:hanging="283"/>
        <w:jc w:val="both"/>
        <w:rPr>
          <w:rFonts w:cstheme="minorHAnsi"/>
        </w:rPr>
      </w:pPr>
      <w:r>
        <w:rPr>
          <w:rFonts w:eastAsia="Times New Roman" w:cstheme="minorHAnsi"/>
          <w:lang w:eastAsia="ar-SA"/>
        </w:rPr>
        <w:t>waloryzacja wynagrodzenia (podwyższenie/obniżenie) może nastąpić, o ile średni wskaźnik Ww za ostatnie 12 miesięcy poprzedzających datę wystąpienia o waloryzację, wzrośnie/zmaleje o 2% od dnia zawarcia umowy lub też odpowiednio dokonania poprzedniej waloryzacji;</w:t>
      </w:r>
    </w:p>
    <w:p w14:paraId="21D4A7C9" w14:textId="77777777" w:rsidR="003D003B" w:rsidRDefault="00B0086B">
      <w:pPr>
        <w:widowControl w:val="0"/>
        <w:numPr>
          <w:ilvl w:val="0"/>
          <w:numId w:val="23"/>
        </w:numPr>
        <w:spacing w:line="276" w:lineRule="auto"/>
        <w:ind w:left="567" w:hanging="283"/>
        <w:jc w:val="both"/>
        <w:rPr>
          <w:rFonts w:cstheme="minorHAnsi"/>
        </w:rPr>
      </w:pPr>
      <w:r>
        <w:rPr>
          <w:rFonts w:eastAsia="Times New Roman" w:cstheme="minorHAnsi"/>
          <w:lang w:eastAsia="ar-SA"/>
        </w:rPr>
        <w:t>stawki wynagrodzenia Wykonawcy określone w ofercie mogą zostać zwaloryzowane o Współczynnik waloryzacyjny (Pn) wyliczony według wzoru:</w:t>
      </w:r>
    </w:p>
    <w:p w14:paraId="76359818" w14:textId="77777777" w:rsidR="003D003B" w:rsidRDefault="00B0086B">
      <w:pPr>
        <w:widowControl w:val="0"/>
        <w:spacing w:line="276" w:lineRule="auto"/>
        <w:ind w:firstLine="392"/>
        <w:jc w:val="both"/>
        <w:rPr>
          <w:rFonts w:cstheme="minorHAnsi"/>
        </w:rPr>
      </w:pPr>
      <w:r>
        <w:rPr>
          <w:rFonts w:cstheme="minorHAnsi"/>
        </w:rPr>
        <w:t>Pn= 0,5+0,5*(1+Ww/100%).</w:t>
      </w:r>
    </w:p>
    <w:p w14:paraId="0118B4E7" w14:textId="77777777" w:rsidR="003D003B" w:rsidRDefault="00B0086B">
      <w:pPr>
        <w:widowControl w:val="0"/>
        <w:spacing w:line="276" w:lineRule="auto"/>
        <w:ind w:left="567" w:firstLine="0"/>
        <w:jc w:val="both"/>
        <w:rPr>
          <w:rFonts w:cstheme="minorHAnsi"/>
        </w:rPr>
      </w:pPr>
      <w:r>
        <w:rPr>
          <w:rFonts w:cstheme="minorHAnsi"/>
        </w:rPr>
        <w:t>gdzie:</w:t>
      </w:r>
    </w:p>
    <w:p w14:paraId="2BE0AFDA" w14:textId="77777777" w:rsidR="003D003B" w:rsidRDefault="00B0086B">
      <w:pPr>
        <w:widowControl w:val="0"/>
        <w:spacing w:line="276" w:lineRule="auto"/>
        <w:ind w:left="567" w:firstLine="0"/>
        <w:jc w:val="both"/>
        <w:rPr>
          <w:rFonts w:cstheme="minorHAnsi"/>
        </w:rPr>
      </w:pPr>
      <w:r>
        <w:rPr>
          <w:rFonts w:cstheme="minorHAnsi"/>
        </w:rPr>
        <w:t>Pn -  współczynnik waloryzacyjny obliczany na podstawie powyższego wzoru;</w:t>
      </w:r>
    </w:p>
    <w:p w14:paraId="65C6FEEF" w14:textId="77777777" w:rsidR="003D003B" w:rsidRDefault="00B0086B">
      <w:pPr>
        <w:widowControl w:val="0"/>
        <w:spacing w:line="276" w:lineRule="auto"/>
        <w:ind w:left="567" w:firstLine="0"/>
        <w:jc w:val="both"/>
        <w:rPr>
          <w:rFonts w:cstheme="minorHAnsi"/>
        </w:rPr>
      </w:pPr>
      <w:r>
        <w:rPr>
          <w:rFonts w:cstheme="minorHAnsi"/>
        </w:rPr>
        <w:t>Ww - wyrażony w procentach wskaźnik wzrostu lub spadku cen towarów i usług konsumpcyjnych opublikowany przez Prezesa Głównego Urzędu Statystycznego w Biuletynie Statystycznym GUS, na stronie internetowej Urzędu, za poprzedni kwartał ogłaszany przez Prezesa GUS na podstawie art. 25 ust. 11  ustawy z dnia 17 grudnia 1998 r. o emeryturach i rentach z Funduszu Ubezpieczeń Społecznych wyliczony w odniesieniu do dnia składania Ofert.</w:t>
      </w:r>
    </w:p>
    <w:p w14:paraId="1E2EF9C5" w14:textId="77777777" w:rsidR="003D003B" w:rsidRDefault="00B0086B">
      <w:pPr>
        <w:widowControl w:val="0"/>
        <w:spacing w:line="276" w:lineRule="auto"/>
        <w:ind w:left="567" w:firstLine="0"/>
        <w:jc w:val="both"/>
        <w:rPr>
          <w:rFonts w:cstheme="minorHAnsi"/>
        </w:rPr>
      </w:pPr>
      <w:r>
        <w:rPr>
          <w:rFonts w:cstheme="minorHAnsi"/>
        </w:rPr>
        <w:t>Wynagrodzenie po waloryzacji zostanie ustalone według wzoru:</w:t>
      </w:r>
    </w:p>
    <w:p w14:paraId="0B30BBC2" w14:textId="77777777" w:rsidR="003D003B" w:rsidRDefault="00B0086B">
      <w:pPr>
        <w:widowControl w:val="0"/>
        <w:spacing w:line="276" w:lineRule="auto"/>
        <w:ind w:left="567" w:firstLine="0"/>
        <w:jc w:val="both"/>
        <w:rPr>
          <w:rFonts w:cstheme="minorHAnsi"/>
        </w:rPr>
      </w:pPr>
      <w:r>
        <w:rPr>
          <w:rFonts w:cstheme="minorHAnsi"/>
        </w:rPr>
        <w:t>nS=Pn * dS</w:t>
      </w:r>
    </w:p>
    <w:p w14:paraId="679FB600" w14:textId="77777777" w:rsidR="003D003B" w:rsidRDefault="00B0086B">
      <w:pPr>
        <w:widowControl w:val="0"/>
        <w:spacing w:line="276" w:lineRule="auto"/>
        <w:ind w:left="567" w:firstLine="0"/>
        <w:jc w:val="both"/>
        <w:rPr>
          <w:rFonts w:cstheme="minorHAnsi"/>
        </w:rPr>
      </w:pPr>
      <w:r>
        <w:rPr>
          <w:rFonts w:cstheme="minorHAnsi"/>
        </w:rPr>
        <w:t>gdzie:</w:t>
      </w:r>
    </w:p>
    <w:p w14:paraId="75160480" w14:textId="77777777" w:rsidR="003D003B" w:rsidRDefault="00B0086B">
      <w:pPr>
        <w:widowControl w:val="0"/>
        <w:spacing w:line="276" w:lineRule="auto"/>
        <w:ind w:left="567" w:firstLine="0"/>
        <w:jc w:val="both"/>
        <w:rPr>
          <w:rFonts w:cstheme="minorHAnsi"/>
        </w:rPr>
      </w:pPr>
      <w:r>
        <w:rPr>
          <w:rFonts w:cstheme="minorHAnsi"/>
        </w:rPr>
        <w:t>nS – oznacza stawkę wynagrodzenia Wykonawcy po waloryzacji,</w:t>
      </w:r>
    </w:p>
    <w:p w14:paraId="68B78EEB" w14:textId="77777777" w:rsidR="003D003B" w:rsidRDefault="00B0086B">
      <w:pPr>
        <w:widowControl w:val="0"/>
        <w:spacing w:line="276" w:lineRule="auto"/>
        <w:ind w:left="567" w:firstLine="0"/>
        <w:jc w:val="both"/>
        <w:rPr>
          <w:rFonts w:cstheme="minorHAnsi"/>
        </w:rPr>
      </w:pPr>
      <w:r>
        <w:rPr>
          <w:rFonts w:cstheme="minorHAnsi"/>
        </w:rPr>
        <w:t>ds. – oznacza obowiązującą stawkę wynagrodzenia Wykonawcy (przed waloryzacją).</w:t>
      </w:r>
    </w:p>
    <w:p w14:paraId="64F2C747" w14:textId="77777777" w:rsidR="003D003B" w:rsidRDefault="00B0086B">
      <w:pPr>
        <w:pStyle w:val="Akapitzlist"/>
        <w:widowControl w:val="0"/>
        <w:numPr>
          <w:ilvl w:val="0"/>
          <w:numId w:val="23"/>
        </w:numPr>
        <w:spacing w:line="276" w:lineRule="auto"/>
        <w:ind w:left="567" w:hanging="283"/>
        <w:jc w:val="both"/>
        <w:rPr>
          <w:rFonts w:ascii="Calibri" w:hAnsi="Calibri" w:cs="Calibri"/>
          <w:sz w:val="22"/>
          <w:szCs w:val="22"/>
        </w:rPr>
      </w:pPr>
      <w:r>
        <w:rPr>
          <w:rFonts w:ascii="Calibri" w:hAnsi="Calibri" w:cs="Calibri"/>
          <w:sz w:val="22"/>
          <w:szCs w:val="22"/>
        </w:rPr>
        <w:t>Występując o waloryzację Wynagrodzenia, Wykonawca jest zobowiązany do uwzględnienia waloryzacji w oparciu o wartości wynikające z ostatnich dostępnych danych kwartalnych opublikowanych przez Prezesa Głównego Urzędu Statystycznego.</w:t>
      </w:r>
    </w:p>
    <w:p w14:paraId="50D3DCF0" w14:textId="77777777" w:rsidR="003D003B" w:rsidRDefault="00B0086B">
      <w:pPr>
        <w:pStyle w:val="Akapitzlist"/>
        <w:widowControl w:val="0"/>
        <w:numPr>
          <w:ilvl w:val="0"/>
          <w:numId w:val="23"/>
        </w:numPr>
        <w:spacing w:line="276" w:lineRule="auto"/>
        <w:ind w:left="567" w:hanging="283"/>
        <w:jc w:val="both"/>
        <w:rPr>
          <w:rFonts w:ascii="Calibri" w:hAnsi="Calibri" w:cs="Calibri"/>
          <w:sz w:val="22"/>
          <w:szCs w:val="22"/>
        </w:rPr>
      </w:pPr>
      <w:r>
        <w:rPr>
          <w:rFonts w:ascii="Calibri" w:hAnsi="Calibri" w:cs="Calibri"/>
          <w:sz w:val="22"/>
          <w:szCs w:val="22"/>
        </w:rPr>
        <w:t xml:space="preserve">Łączna wartość korekt wynikająca z waloryzacji nie przekroczy (+/-) 10 % pierwotnego maksymalnego wynagrodzenia brutto, o którym mowa w § 7 ust. 2 umowy. Przez łączną wartość korekt należy rozumieć </w:t>
      </w:r>
      <w:r>
        <w:rPr>
          <w:rFonts w:ascii="Calibri" w:hAnsi="Calibri" w:cs="Calibri"/>
          <w:sz w:val="22"/>
          <w:szCs w:val="22"/>
        </w:rPr>
        <w:lastRenderedPageBreak/>
        <w:t>wartość wzrostu lub spadku wynagrodzenia Wykonawcy wynikającą z dokonanych waloryzacji.</w:t>
      </w:r>
    </w:p>
    <w:p w14:paraId="6ACFBD79" w14:textId="77777777" w:rsidR="003D003B" w:rsidRDefault="00B0086B">
      <w:pPr>
        <w:pStyle w:val="Akapitzlist"/>
        <w:widowControl w:val="0"/>
        <w:numPr>
          <w:ilvl w:val="0"/>
          <w:numId w:val="23"/>
        </w:numPr>
        <w:spacing w:line="276" w:lineRule="auto"/>
        <w:ind w:left="567" w:hanging="283"/>
        <w:jc w:val="both"/>
        <w:rPr>
          <w:rFonts w:ascii="Calibri" w:hAnsi="Calibri" w:cs="Calibri"/>
          <w:sz w:val="22"/>
          <w:szCs w:val="22"/>
        </w:rPr>
      </w:pPr>
      <w:r>
        <w:rPr>
          <w:rFonts w:ascii="Calibri" w:hAnsi="Calibri" w:cs="Calibri"/>
          <w:sz w:val="22"/>
          <w:szCs w:val="22"/>
        </w:rPr>
        <w:t>Wykonawca, którego Wynagrodzenie zostało zmienione zgodnie z postanowieniami niniejszego paragrafu, zobowiązany jest do zmiany wynagrodzenia przysługującego podwykonawcy, z którym zawarł umowę, w zakresie odpowiadającym zmianom wynagrodzenia dokonanym zgodnie z niniejszą umową, jeżeli okres jej obowiązywania przekracza 6 miesięcy;</w:t>
      </w:r>
    </w:p>
    <w:p w14:paraId="3EA4C670" w14:textId="77777777" w:rsidR="003D003B" w:rsidRDefault="00B0086B">
      <w:pPr>
        <w:pStyle w:val="Akapitzlist"/>
        <w:widowControl w:val="0"/>
        <w:numPr>
          <w:ilvl w:val="0"/>
          <w:numId w:val="23"/>
        </w:numPr>
        <w:spacing w:line="276" w:lineRule="auto"/>
        <w:ind w:left="567" w:hanging="283"/>
        <w:jc w:val="both"/>
        <w:rPr>
          <w:rFonts w:ascii="Calibri" w:hAnsi="Calibri" w:cs="Calibri"/>
          <w:sz w:val="22"/>
          <w:szCs w:val="22"/>
        </w:rPr>
      </w:pPr>
      <w:r>
        <w:rPr>
          <w:rFonts w:ascii="Calibri" w:hAnsi="Calibri" w:cs="Calibri"/>
          <w:sz w:val="22"/>
          <w:szCs w:val="22"/>
        </w:rPr>
        <w:t>Postanowień umownych w zakresie waloryzacji nie stosuje się od chwili osiągnięcia limitu, o którym mowa w punkcie h.</w:t>
      </w:r>
    </w:p>
    <w:p w14:paraId="525D9DB7" w14:textId="77777777" w:rsidR="003D003B" w:rsidRDefault="003D003B">
      <w:pPr>
        <w:keepNext/>
        <w:keepLines/>
        <w:tabs>
          <w:tab w:val="left" w:pos="360"/>
        </w:tabs>
        <w:spacing w:line="276" w:lineRule="auto"/>
        <w:ind w:hanging="317"/>
        <w:jc w:val="both"/>
        <w:outlineLvl w:val="0"/>
        <w:rPr>
          <w:rFonts w:cstheme="minorHAnsi"/>
        </w:rPr>
      </w:pPr>
    </w:p>
    <w:p w14:paraId="6C7845F3" w14:textId="77777777" w:rsidR="003D003B" w:rsidRDefault="00B0086B">
      <w:pPr>
        <w:keepNext/>
        <w:keepLines/>
        <w:numPr>
          <w:ilvl w:val="0"/>
          <w:numId w:val="40"/>
        </w:numPr>
        <w:tabs>
          <w:tab w:val="left" w:pos="360"/>
        </w:tabs>
        <w:spacing w:line="276" w:lineRule="auto"/>
        <w:outlineLvl w:val="0"/>
        <w:rPr>
          <w:rFonts w:cstheme="minorHAnsi"/>
        </w:rPr>
      </w:pPr>
      <w:bookmarkStart w:id="11" w:name="_Toc126056046"/>
      <w:r>
        <w:rPr>
          <w:rFonts w:eastAsiaTheme="majorEastAsia" w:cstheme="minorHAnsi"/>
          <w:b/>
          <w:color w:val="000000" w:themeColor="text1"/>
        </w:rPr>
        <w:t>§ 9. Odstąpienie od umowy</w:t>
      </w:r>
      <w:bookmarkEnd w:id="11"/>
    </w:p>
    <w:p w14:paraId="5D207EA0" w14:textId="77777777" w:rsidR="003D003B" w:rsidRDefault="00B0086B">
      <w:pPr>
        <w:widowControl w:val="0"/>
        <w:numPr>
          <w:ilvl w:val="0"/>
          <w:numId w:val="24"/>
        </w:numPr>
        <w:spacing w:line="276" w:lineRule="auto"/>
        <w:ind w:left="284" w:hanging="284"/>
        <w:jc w:val="both"/>
        <w:rPr>
          <w:rFonts w:cstheme="minorHAnsi"/>
        </w:rPr>
      </w:pPr>
      <w:r>
        <w:rPr>
          <w:rFonts w:eastAsia="Times New Roman" w:cstheme="minorHAnsi"/>
          <w:lang w:eastAsia="ar-SA"/>
        </w:rPr>
        <w:t>Oprócz przypadków wymienionych w Kodeksie cywilnym Stronom przysługuje prawo odstąpienia od niniejszej umowy w razie zaistnienia okoliczności wskazanych w ustępach poniżej.</w:t>
      </w:r>
    </w:p>
    <w:p w14:paraId="42A6AA00" w14:textId="77777777" w:rsidR="003D003B" w:rsidRDefault="00B0086B">
      <w:pPr>
        <w:widowControl w:val="0"/>
        <w:numPr>
          <w:ilvl w:val="0"/>
          <w:numId w:val="24"/>
        </w:numPr>
        <w:spacing w:line="276" w:lineRule="auto"/>
        <w:ind w:left="284" w:hanging="284"/>
        <w:jc w:val="both"/>
        <w:rPr>
          <w:rFonts w:cstheme="minorHAnsi"/>
        </w:rPr>
      </w:pPr>
      <w:r>
        <w:rPr>
          <w:rFonts w:eastAsia="Times New Roman" w:cstheme="minorHAnsi"/>
          <w:lang w:eastAsia="ar-SA"/>
        </w:rPr>
        <w:t>Zamawiającemu przysługuje prawo do odstąpienia od umowy, jeżeli:</w:t>
      </w:r>
    </w:p>
    <w:p w14:paraId="0ED48EBB" w14:textId="77777777" w:rsidR="003D003B" w:rsidRDefault="00B0086B">
      <w:pPr>
        <w:widowControl w:val="0"/>
        <w:numPr>
          <w:ilvl w:val="0"/>
          <w:numId w:val="25"/>
        </w:numPr>
        <w:spacing w:line="276" w:lineRule="auto"/>
        <w:ind w:left="567" w:hanging="283"/>
        <w:jc w:val="both"/>
        <w:rPr>
          <w:rFonts w:cstheme="minorHAnsi"/>
        </w:rPr>
      </w:pPr>
      <w:r>
        <w:rPr>
          <w:rFonts w:eastAsia="Times New Roman" w:cstheme="minorHAnsi"/>
          <w:lang w:eastAsia="ar-SA"/>
        </w:rPr>
        <w:t>wystąpią istotne zmiany okoliczności powodujące, że wykonanie umowy nie leży  w interesie publicznym, czego nie można było przewidzieć w chwili zawarcia umowy, lub dalsze wykonywanie umowy może zagrozić podstawowemu interesowi bezpieczeństwa państwa lub bezpieczeństwu publicznemu, </w:t>
      </w:r>
    </w:p>
    <w:p w14:paraId="0B744F6A" w14:textId="77777777" w:rsidR="003D003B" w:rsidRDefault="00B0086B">
      <w:pPr>
        <w:widowControl w:val="0"/>
        <w:numPr>
          <w:ilvl w:val="0"/>
          <w:numId w:val="25"/>
        </w:numPr>
        <w:spacing w:line="276" w:lineRule="auto"/>
        <w:ind w:left="567" w:hanging="283"/>
        <w:jc w:val="both"/>
        <w:rPr>
          <w:rFonts w:cstheme="minorHAnsi"/>
        </w:rPr>
      </w:pPr>
      <w:r>
        <w:rPr>
          <w:rFonts w:eastAsia="Times New Roman" w:cstheme="minorHAnsi"/>
          <w:lang w:eastAsia="ar-SA"/>
        </w:rPr>
        <w:t>jeżeli dokonano zmiany umowy z naruszeniem art. 454 oraz art. 455 ustawy Pzp,</w:t>
      </w:r>
    </w:p>
    <w:p w14:paraId="081740D2" w14:textId="02598644" w:rsidR="003D003B" w:rsidRDefault="00B0086B">
      <w:pPr>
        <w:widowControl w:val="0"/>
        <w:numPr>
          <w:ilvl w:val="0"/>
          <w:numId w:val="25"/>
        </w:numPr>
        <w:spacing w:line="276" w:lineRule="auto"/>
        <w:ind w:left="567" w:hanging="283"/>
        <w:jc w:val="both"/>
        <w:rPr>
          <w:rFonts w:cstheme="minorHAnsi"/>
        </w:rPr>
      </w:pPr>
      <w:r>
        <w:rPr>
          <w:rFonts w:eastAsia="Times New Roman" w:cstheme="minorHAnsi"/>
          <w:lang w:eastAsia="ar-SA"/>
        </w:rPr>
        <w:t xml:space="preserve">w sytuacji kiedy Wykonawca w chwili zawarcia umowy podlegał wykluczeniu na podstawie art. 108 </w:t>
      </w:r>
      <w:r>
        <w:rPr>
          <w:rFonts w:cstheme="minorHAnsi"/>
        </w:rPr>
        <w:t xml:space="preserve">ust. 1 oraz </w:t>
      </w:r>
      <w:r>
        <w:rPr>
          <w:bCs/>
        </w:rPr>
        <w:t>art. 109 ust. 1 pkt. 4, 5, 7, 8, 9 i 10</w:t>
      </w:r>
      <w:r>
        <w:rPr>
          <w:rFonts w:cstheme="minorHAnsi"/>
        </w:rPr>
        <w:t xml:space="preserve"> </w:t>
      </w:r>
      <w:r>
        <w:rPr>
          <w:rFonts w:eastAsia="Times New Roman" w:cstheme="minorHAnsi"/>
          <w:lang w:eastAsia="ar-SA"/>
        </w:rPr>
        <w:t xml:space="preserve">ustawy Pzp, a także na podstawie art. 7  ust. 1 ustawy z dnia 13 kwietnia 2022 r. o szczególnych rozwiązaniach w zakresie przeciwdziałania wspieraniu agresji na Ukrainę oraz służących ochronie bezpieczeństwa narodowego </w:t>
      </w:r>
      <w:r>
        <w:rPr>
          <w:rFonts w:ascii="Open Sans" w:hAnsi="Open Sans" w:cs="Open Sans"/>
          <w:color w:val="333333"/>
          <w:sz w:val="18"/>
          <w:szCs w:val="18"/>
          <w:shd w:val="clear" w:color="auto" w:fill="FFFFFF"/>
        </w:rPr>
        <w:t>(t.j. Dz. U. z 2023 r. poz. 1497 z późn. zm.).</w:t>
      </w:r>
      <w:r>
        <w:rPr>
          <w:rFonts w:eastAsia="Times New Roman" w:cstheme="minorHAnsi"/>
          <w:lang w:eastAsia="ar-SA"/>
        </w:rPr>
        <w:t xml:space="preserve"> </w:t>
      </w:r>
    </w:p>
    <w:p w14:paraId="7F1E6B50" w14:textId="77777777" w:rsidR="003D003B" w:rsidRDefault="00B0086B">
      <w:pPr>
        <w:widowControl w:val="0"/>
        <w:numPr>
          <w:ilvl w:val="0"/>
          <w:numId w:val="24"/>
        </w:numPr>
        <w:spacing w:line="276" w:lineRule="auto"/>
        <w:ind w:left="284" w:hanging="284"/>
        <w:jc w:val="both"/>
        <w:rPr>
          <w:rFonts w:cstheme="minorHAnsi"/>
        </w:rPr>
      </w:pPr>
      <w:r>
        <w:rPr>
          <w:rFonts w:eastAsia="Times New Roman" w:cstheme="minorHAnsi"/>
          <w:lang w:eastAsia="ar-SA"/>
        </w:rPr>
        <w:t>Oświadczenie o odstąpieniu od umowy może zostać złożone w terminie 30 dni od dnia powzięcia wiadomości o okolicznościach określonych w ust. 2 niniejszego paragrafu. W przypadkach, o których mowa powyżej Wykonawca może żądać wyłącznie wynagrodzenia należnego z tytułu wykonania części umowy, do dnia odstąpienia od umowy.</w:t>
      </w:r>
    </w:p>
    <w:p w14:paraId="4D07D0A7" w14:textId="77777777" w:rsidR="003D003B" w:rsidRDefault="00B0086B">
      <w:pPr>
        <w:widowControl w:val="0"/>
        <w:numPr>
          <w:ilvl w:val="0"/>
          <w:numId w:val="24"/>
        </w:numPr>
        <w:spacing w:line="276" w:lineRule="auto"/>
        <w:ind w:left="284" w:hanging="284"/>
        <w:jc w:val="both"/>
        <w:rPr>
          <w:rFonts w:cstheme="minorHAnsi"/>
        </w:rPr>
      </w:pPr>
      <w:r>
        <w:rPr>
          <w:rFonts w:eastAsia="Times New Roman" w:cstheme="minorHAnsi"/>
          <w:lang w:eastAsia="ar-SA"/>
        </w:rPr>
        <w:t>W przypadku określonym w ust. 2 pkt 2 powyżej Zamawiający odstąpi od umowy w części, której zmiana dotyczy.</w:t>
      </w:r>
    </w:p>
    <w:p w14:paraId="3FDC626C" w14:textId="77777777" w:rsidR="003D003B" w:rsidRDefault="00B0086B">
      <w:pPr>
        <w:widowControl w:val="0"/>
        <w:numPr>
          <w:ilvl w:val="0"/>
          <w:numId w:val="24"/>
        </w:numPr>
        <w:spacing w:line="276" w:lineRule="auto"/>
        <w:ind w:left="284" w:hanging="284"/>
        <w:jc w:val="both"/>
        <w:rPr>
          <w:rFonts w:cstheme="minorHAnsi"/>
        </w:rPr>
      </w:pPr>
      <w:r>
        <w:rPr>
          <w:rFonts w:eastAsia="Times New Roman" w:cstheme="minorHAnsi"/>
          <w:lang w:eastAsia="ar-SA"/>
        </w:rPr>
        <w:t>Wykonawcy przysługuje prawo do odstąpienia od umowy w sytuacji, gdy Zamawiający pozostaje w zwłoce z płatnościami powyżej 30 dni ponad termin określony w § 7 ust. 3.</w:t>
      </w:r>
    </w:p>
    <w:p w14:paraId="04B89537" w14:textId="77777777" w:rsidR="003D003B" w:rsidRDefault="00B0086B">
      <w:pPr>
        <w:widowControl w:val="0"/>
        <w:numPr>
          <w:ilvl w:val="0"/>
          <w:numId w:val="24"/>
        </w:numPr>
        <w:spacing w:line="276" w:lineRule="auto"/>
        <w:ind w:left="284" w:hanging="284"/>
        <w:jc w:val="both"/>
        <w:rPr>
          <w:rFonts w:cstheme="minorHAnsi"/>
        </w:rPr>
      </w:pPr>
      <w:r>
        <w:rPr>
          <w:rFonts w:eastAsia="Times New Roman" w:cstheme="minorHAnsi"/>
          <w:lang w:eastAsia="ar-SA"/>
        </w:rPr>
        <w:t>Zamawiającemu przysługuje także prawo odstąpienia od umowy w sytuacji gdy:</w:t>
      </w:r>
    </w:p>
    <w:p w14:paraId="38411980" w14:textId="77777777" w:rsidR="003D003B" w:rsidRDefault="00B0086B">
      <w:pPr>
        <w:widowControl w:val="0"/>
        <w:numPr>
          <w:ilvl w:val="0"/>
          <w:numId w:val="26"/>
        </w:numPr>
        <w:spacing w:line="276" w:lineRule="auto"/>
        <w:ind w:left="567" w:hanging="283"/>
        <w:jc w:val="both"/>
        <w:rPr>
          <w:rFonts w:cstheme="minorHAnsi"/>
        </w:rPr>
      </w:pPr>
      <w:r>
        <w:rPr>
          <w:rFonts w:eastAsia="Times New Roman" w:cstheme="minorHAnsi"/>
          <w:lang w:eastAsia="ar-SA"/>
        </w:rPr>
        <w:t>Zamawiający poniesie szkodę na skutek niezachowania należytej staranności przy wykonywaniu przez Wykonawcę przedmiotu umowy,</w:t>
      </w:r>
    </w:p>
    <w:p w14:paraId="347C1805" w14:textId="77777777" w:rsidR="003D003B" w:rsidRDefault="00B0086B">
      <w:pPr>
        <w:widowControl w:val="0"/>
        <w:numPr>
          <w:ilvl w:val="0"/>
          <w:numId w:val="26"/>
        </w:numPr>
        <w:spacing w:line="276" w:lineRule="auto"/>
        <w:ind w:left="567" w:hanging="283"/>
        <w:jc w:val="both"/>
        <w:rPr>
          <w:rFonts w:cstheme="minorHAnsi"/>
        </w:rPr>
      </w:pPr>
      <w:r>
        <w:rPr>
          <w:rFonts w:eastAsia="Times New Roman" w:cstheme="minorHAnsi"/>
          <w:lang w:eastAsia="ar-SA"/>
        </w:rPr>
        <w:t>pomimo pisemnych zastrzeżeń ze strony Zamawiającego – Wykonawca nie wykonuje warunków umowy lub w rażący sposób zaniedbuje zobowiązania umowne, co potwierdza na piśmie upoważniony przedstawiciel Zamawiającego lub inna upoważniona przez Zamawiającego osoba;</w:t>
      </w:r>
    </w:p>
    <w:p w14:paraId="17B24D76" w14:textId="77777777" w:rsidR="003D003B" w:rsidRDefault="00B0086B">
      <w:pPr>
        <w:widowControl w:val="0"/>
        <w:numPr>
          <w:ilvl w:val="0"/>
          <w:numId w:val="26"/>
        </w:numPr>
        <w:spacing w:line="276" w:lineRule="auto"/>
        <w:ind w:left="567" w:hanging="283"/>
        <w:jc w:val="both"/>
        <w:rPr>
          <w:rFonts w:cstheme="minorHAnsi"/>
        </w:rPr>
      </w:pPr>
      <w:r>
        <w:rPr>
          <w:rFonts w:eastAsia="Times New Roman" w:cstheme="minorHAnsi"/>
          <w:lang w:eastAsia="ar-SA"/>
        </w:rPr>
        <w:t>Wykonawca nie przystąpił do wykonania usług lub zaniechał ich realizacji bez podania przyczyn przez okres dłuższy niż 1 miesiąc;</w:t>
      </w:r>
    </w:p>
    <w:p w14:paraId="2E5272F2" w14:textId="77777777" w:rsidR="003D003B" w:rsidRDefault="00B0086B">
      <w:pPr>
        <w:widowControl w:val="0"/>
        <w:numPr>
          <w:ilvl w:val="0"/>
          <w:numId w:val="26"/>
        </w:numPr>
        <w:spacing w:line="276" w:lineRule="auto"/>
        <w:ind w:left="567" w:hanging="283"/>
        <w:jc w:val="both"/>
        <w:rPr>
          <w:rFonts w:cstheme="minorHAnsi"/>
        </w:rPr>
      </w:pPr>
      <w:r>
        <w:rPr>
          <w:rFonts w:eastAsia="Times New Roman" w:cstheme="minorHAnsi"/>
          <w:lang w:eastAsia="ar-SA"/>
        </w:rPr>
        <w:t>Wykonawca utracił uprawnienia konieczne do realizacji niniejszej umowy,</w:t>
      </w:r>
    </w:p>
    <w:p w14:paraId="2C1087E8" w14:textId="77777777" w:rsidR="003D003B" w:rsidRDefault="00B0086B">
      <w:pPr>
        <w:widowControl w:val="0"/>
        <w:numPr>
          <w:ilvl w:val="0"/>
          <w:numId w:val="26"/>
        </w:numPr>
        <w:spacing w:line="276" w:lineRule="auto"/>
        <w:ind w:left="567" w:hanging="283"/>
        <w:jc w:val="both"/>
        <w:rPr>
          <w:rFonts w:cstheme="minorHAnsi"/>
        </w:rPr>
      </w:pPr>
      <w:r>
        <w:rPr>
          <w:rFonts w:eastAsia="Times New Roman" w:cstheme="minorHAnsi"/>
          <w:lang w:eastAsia="ar-SA"/>
        </w:rPr>
        <w:t>Wykonawca dokonał cesji wierzytelności wynikających z niniejszej umowy na rzecz osób trzecich bez uprzedniego uzyskania pisemnej zgody Zamawiającego, wyrażonej na piśmie pod rygorem nieważności;</w:t>
      </w:r>
    </w:p>
    <w:p w14:paraId="113A8888" w14:textId="77777777" w:rsidR="003D003B" w:rsidRDefault="00B0086B">
      <w:pPr>
        <w:widowControl w:val="0"/>
        <w:numPr>
          <w:ilvl w:val="0"/>
          <w:numId w:val="27"/>
        </w:numPr>
        <w:spacing w:line="276" w:lineRule="auto"/>
        <w:ind w:left="284" w:hanging="284"/>
        <w:jc w:val="both"/>
        <w:rPr>
          <w:rFonts w:cstheme="minorHAnsi"/>
        </w:rPr>
      </w:pPr>
      <w:r>
        <w:rPr>
          <w:rFonts w:eastAsia="Times New Roman" w:cstheme="minorHAnsi"/>
          <w:lang w:eastAsia="ar-SA"/>
        </w:rPr>
        <w:t>W razie zaistnienia okoliczności, o których mowa w ust. 5 i ust. 6 powyżej, Strona uprawniona do odstąpienia wzywa drugą Stronę do przywrócenia stanu zgodnego z umową lub naprawienia szkody w terminie 7 dni a po bezskutecznym upływie wyznaczonego terminu, może odstąpić od umowy. Umowne prawo odstąpienia określone w zdaniu poprzednim dana Strona może wykonać w terminie 60 dni licząc od dnia zaistnienia przesłanki do odstąpienia. Odstąpienie od umowy przez Zamawiającego nie wyłącza jego uprawnienia do żądania od Wykonawcy zapłaty zastrzeżonych w umowie kar umownych.</w:t>
      </w:r>
    </w:p>
    <w:p w14:paraId="0D947432" w14:textId="77777777" w:rsidR="003D003B" w:rsidRDefault="00B0086B">
      <w:pPr>
        <w:keepNext/>
        <w:keepLines/>
        <w:numPr>
          <w:ilvl w:val="0"/>
          <w:numId w:val="41"/>
        </w:numPr>
        <w:tabs>
          <w:tab w:val="left" w:pos="360"/>
        </w:tabs>
        <w:spacing w:line="276" w:lineRule="auto"/>
        <w:outlineLvl w:val="0"/>
        <w:rPr>
          <w:rFonts w:cstheme="minorHAnsi"/>
        </w:rPr>
      </w:pPr>
      <w:r>
        <w:rPr>
          <w:rFonts w:eastAsiaTheme="majorEastAsia" w:cstheme="minorHAnsi"/>
          <w:b/>
          <w:color w:val="000000" w:themeColor="text1"/>
          <w:lang w:eastAsia="pl-PL"/>
        </w:rPr>
        <w:t>§ 10. Kary umowne</w:t>
      </w:r>
    </w:p>
    <w:p w14:paraId="133A4AC7" w14:textId="77777777" w:rsidR="003D003B" w:rsidRDefault="00B0086B">
      <w:pPr>
        <w:widowControl w:val="0"/>
        <w:numPr>
          <w:ilvl w:val="0"/>
          <w:numId w:val="8"/>
        </w:numPr>
        <w:tabs>
          <w:tab w:val="left" w:pos="-142"/>
        </w:tabs>
        <w:spacing w:line="276" w:lineRule="auto"/>
        <w:ind w:left="284" w:hanging="284"/>
        <w:jc w:val="both"/>
        <w:textAlignment w:val="baseline"/>
        <w:rPr>
          <w:rFonts w:cstheme="minorHAnsi"/>
        </w:rPr>
      </w:pPr>
      <w:r>
        <w:rPr>
          <w:rFonts w:cstheme="minorHAnsi"/>
          <w:kern w:val="2"/>
          <w:lang w:eastAsia="zh-CN" w:bidi="hi-IN"/>
        </w:rPr>
        <w:t>W razie niewykonania lub nienależytego wykonania umowy Wykonawca zobowiązuje się zapłacić Zamawiającemu karę umowną w następujących przypadkach:</w:t>
      </w:r>
    </w:p>
    <w:p w14:paraId="3E537901" w14:textId="41A8A991" w:rsidR="003D003B" w:rsidRDefault="00B0086B">
      <w:pPr>
        <w:numPr>
          <w:ilvl w:val="0"/>
          <w:numId w:val="28"/>
        </w:numPr>
        <w:spacing w:line="276" w:lineRule="auto"/>
        <w:ind w:left="567" w:hanging="283"/>
        <w:jc w:val="both"/>
        <w:rPr>
          <w:rFonts w:cstheme="minorHAnsi"/>
        </w:rPr>
      </w:pPr>
      <w:r>
        <w:rPr>
          <w:rFonts w:eastAsia="Segoe UI" w:cstheme="minorHAnsi"/>
          <w:color w:val="000000"/>
          <w:kern w:val="2"/>
          <w:lang w:eastAsia="zh-CN" w:bidi="hi-IN"/>
        </w:rPr>
        <w:lastRenderedPageBreak/>
        <w:t xml:space="preserve">czasowej utraty przez Wykonawcę przed zakończeniem realizacji umowy uprawnień lub zezwoleń bądź dokumentów niezbędnych do wykonywania przedmiotu umowy, którego skutkiem będzie przerwa w wykonywaniu umowy, Wykonawca zapłaci Zamawiającemu karę umowną w  wysokości 0,5% </w:t>
      </w:r>
      <w:r>
        <w:rPr>
          <w:rFonts w:cstheme="minorHAnsi"/>
          <w:kern w:val="2"/>
          <w:lang w:eastAsia="zh-CN" w:bidi="hi-IN"/>
        </w:rPr>
        <w:t>maksymalnego łącznego wynagrodzenia Wykonawcy,</w:t>
      </w:r>
      <w:r>
        <w:rPr>
          <w:rFonts w:eastAsia="Segoe UI" w:cstheme="minorHAnsi"/>
          <w:color w:val="000000"/>
          <w:kern w:val="2"/>
          <w:lang w:eastAsia="zh-CN" w:bidi="hi-IN"/>
        </w:rPr>
        <w:t xml:space="preserve"> określonego w § 7 ust. 2 umowy za każdy rozpoczęty dzień przerwy jednak nie więcej niż 20 % planowanej całkowitej wartości  brutto umowy, określonej w § 7 ust. 2 umowy.</w:t>
      </w:r>
    </w:p>
    <w:p w14:paraId="2355E47F" w14:textId="77777777" w:rsidR="003D003B" w:rsidRDefault="00B0086B">
      <w:pPr>
        <w:widowControl w:val="0"/>
        <w:numPr>
          <w:ilvl w:val="0"/>
          <w:numId w:val="28"/>
        </w:numPr>
        <w:spacing w:line="276" w:lineRule="auto"/>
        <w:jc w:val="both"/>
        <w:textAlignment w:val="baseline"/>
        <w:rPr>
          <w:rFonts w:cstheme="minorHAnsi"/>
        </w:rPr>
      </w:pPr>
      <w:r>
        <w:rPr>
          <w:rFonts w:cstheme="minorHAnsi"/>
        </w:rPr>
        <w:t xml:space="preserve">z tytułu braku zapłaty lub nieterminowej zapłaty wynagrodzenia należnego podwykonawcom z tytułu zmiany wysokości wynagrodzenia, w wysokości 500 zł za każdy stwierdzony przypadek braku zapłaty lub nieterminowej zapłaty wynagrodzenia. </w:t>
      </w:r>
    </w:p>
    <w:p w14:paraId="312B9A67" w14:textId="43164066" w:rsidR="003D003B" w:rsidRDefault="00B0086B">
      <w:pPr>
        <w:widowControl w:val="0"/>
        <w:numPr>
          <w:ilvl w:val="0"/>
          <w:numId w:val="28"/>
        </w:numPr>
        <w:spacing w:line="276" w:lineRule="auto"/>
        <w:jc w:val="both"/>
        <w:textAlignment w:val="baseline"/>
        <w:rPr>
          <w:rFonts w:cstheme="minorHAnsi"/>
        </w:rPr>
      </w:pPr>
      <w:r>
        <w:rPr>
          <w:rFonts w:cstheme="minorHAnsi"/>
        </w:rPr>
        <w:t>w przypadku nie wystawienia polis w terminie wskazanym w §4 ust. 5 umowy  w wysokości 200 zł za każdy niewystawiony dokument.</w:t>
      </w:r>
    </w:p>
    <w:p w14:paraId="70CF3915" w14:textId="77777777" w:rsidR="003D003B" w:rsidRDefault="00B0086B">
      <w:pPr>
        <w:widowControl w:val="0"/>
        <w:numPr>
          <w:ilvl w:val="0"/>
          <w:numId w:val="28"/>
        </w:numPr>
        <w:spacing w:line="276" w:lineRule="auto"/>
        <w:jc w:val="both"/>
        <w:textAlignment w:val="baseline"/>
        <w:rPr>
          <w:rFonts w:cstheme="minorHAnsi"/>
        </w:rPr>
      </w:pPr>
      <w:r>
        <w:rPr>
          <w:rFonts w:cstheme="minorHAnsi"/>
        </w:rPr>
        <w:t xml:space="preserve">W przypadku niewydania w terminie wynikającym z przepisów prawa  decyzji  w postępowaniu odszkodowawczym w wysokości 1000 zł na każdy stwierdzony przypadek przekroczenia tych terminów. </w:t>
      </w:r>
    </w:p>
    <w:p w14:paraId="698DCEF0" w14:textId="47B1697D" w:rsidR="003D003B" w:rsidRDefault="00B0086B">
      <w:pPr>
        <w:widowControl w:val="0"/>
        <w:numPr>
          <w:ilvl w:val="0"/>
          <w:numId w:val="28"/>
        </w:numPr>
        <w:spacing w:line="276" w:lineRule="auto"/>
        <w:ind w:left="567" w:hanging="283"/>
        <w:jc w:val="both"/>
        <w:textAlignment w:val="baseline"/>
        <w:rPr>
          <w:rFonts w:cstheme="minorHAnsi"/>
        </w:rPr>
      </w:pPr>
      <w:r>
        <w:rPr>
          <w:rFonts w:cstheme="minorHAnsi"/>
          <w:kern w:val="2"/>
          <w:lang w:eastAsia="zh-CN" w:bidi="hi-IN"/>
        </w:rPr>
        <w:t>za niewykonanie lub odstąpienie od Umowy z przyczyn leżących po stronie Wykonawcy, Wykonawca zapłaci Zamawiającemu karę umowną w wysokości 5% maksymalnego łącznego wynagrodzenia Wykonawcy, o którym mowa w § 7 ust. 2 Umowy.</w:t>
      </w:r>
    </w:p>
    <w:p w14:paraId="0048BDE2" w14:textId="77777777" w:rsidR="003D003B" w:rsidRDefault="00B0086B">
      <w:pPr>
        <w:widowControl w:val="0"/>
        <w:numPr>
          <w:ilvl w:val="0"/>
          <w:numId w:val="8"/>
        </w:numPr>
        <w:spacing w:line="276" w:lineRule="auto"/>
        <w:ind w:left="284" w:hanging="284"/>
        <w:jc w:val="both"/>
        <w:textAlignment w:val="baseline"/>
        <w:rPr>
          <w:rFonts w:cstheme="minorHAnsi"/>
        </w:rPr>
      </w:pPr>
      <w:r>
        <w:rPr>
          <w:rFonts w:cstheme="minorHAnsi"/>
          <w:kern w:val="2"/>
          <w:lang w:eastAsia="zh-CN" w:bidi="hi-IN"/>
        </w:rPr>
        <w:t>Zamawiającemu przysługuje prawo dochodzenia odszkodowania uzupełniającego, przenoszącego wysokość zastrzeżonych kar umownych na zasadach ogólnych.</w:t>
      </w:r>
    </w:p>
    <w:p w14:paraId="01A941C6" w14:textId="77777777" w:rsidR="003D003B" w:rsidRDefault="00B0086B">
      <w:pPr>
        <w:widowControl w:val="0"/>
        <w:numPr>
          <w:ilvl w:val="0"/>
          <w:numId w:val="8"/>
        </w:numPr>
        <w:spacing w:line="276" w:lineRule="auto"/>
        <w:ind w:left="284" w:hanging="284"/>
        <w:jc w:val="both"/>
        <w:textAlignment w:val="baseline"/>
        <w:rPr>
          <w:rFonts w:cstheme="minorHAnsi"/>
        </w:rPr>
      </w:pPr>
      <w:r>
        <w:rPr>
          <w:rFonts w:cstheme="minorHAnsi"/>
          <w:kern w:val="2"/>
          <w:lang w:eastAsia="zh-CN" w:bidi="hi-IN"/>
        </w:rPr>
        <w:t>Kary umowne podlegają kumulacji, mogą być naliczane równolegle za każde zdarzenie z osobna, nie więcej niż do wartości 20% maksymalnego łącznego wynagrodzenia Wykonawcy, o którym mowa w § 7 ust. 1 Umowy. Mimo skorzystania przez Stronę niniejszej umowy z prawa do odstąpienia Zamawiający jest uprawniony do dochodzenia od Wykonawcy zapłaty kar umownych, jeśli roszczenie o zapłatę kary powstało w okresie jej obowiązywania.</w:t>
      </w:r>
    </w:p>
    <w:p w14:paraId="554D0506" w14:textId="77777777" w:rsidR="003D003B" w:rsidRDefault="00B0086B">
      <w:pPr>
        <w:widowControl w:val="0"/>
        <w:numPr>
          <w:ilvl w:val="0"/>
          <w:numId w:val="8"/>
        </w:numPr>
        <w:spacing w:line="276" w:lineRule="auto"/>
        <w:ind w:left="284" w:hanging="284"/>
        <w:jc w:val="both"/>
        <w:textAlignment w:val="baseline"/>
        <w:rPr>
          <w:rFonts w:cstheme="minorHAnsi"/>
        </w:rPr>
      </w:pPr>
      <w:r>
        <w:rPr>
          <w:rFonts w:cstheme="minorHAnsi"/>
          <w:kern w:val="2"/>
          <w:lang w:eastAsia="zh-CN" w:bidi="hi-IN"/>
        </w:rPr>
        <w:t>Zamawiający ma prawo potrącania kar umownych z należnego Wykonawcy wynagrodzenia, na co Wykonawca wyraża zgodę.</w:t>
      </w:r>
    </w:p>
    <w:p w14:paraId="06C692F5" w14:textId="77777777" w:rsidR="003D003B" w:rsidRDefault="00B0086B">
      <w:pPr>
        <w:widowControl w:val="0"/>
        <w:numPr>
          <w:ilvl w:val="0"/>
          <w:numId w:val="8"/>
        </w:numPr>
        <w:spacing w:line="276" w:lineRule="auto"/>
        <w:ind w:left="284" w:hanging="284"/>
        <w:jc w:val="both"/>
        <w:textAlignment w:val="baseline"/>
        <w:rPr>
          <w:rFonts w:cstheme="minorHAnsi"/>
        </w:rPr>
      </w:pPr>
      <w:r>
        <w:rPr>
          <w:rFonts w:cstheme="minorHAnsi"/>
          <w:kern w:val="2"/>
          <w:lang w:eastAsia="zh-CN" w:bidi="hi-IN"/>
        </w:rPr>
        <w:t>Zapłata kar umownych nie zwalnia Wykonawcy od obowiązku wykonania umowy.</w:t>
      </w:r>
    </w:p>
    <w:p w14:paraId="0B007CA6" w14:textId="77777777" w:rsidR="003D003B" w:rsidRDefault="00B0086B">
      <w:pPr>
        <w:widowControl w:val="0"/>
        <w:numPr>
          <w:ilvl w:val="0"/>
          <w:numId w:val="8"/>
        </w:numPr>
        <w:spacing w:line="276" w:lineRule="auto"/>
        <w:ind w:left="284" w:hanging="284"/>
        <w:jc w:val="both"/>
        <w:textAlignment w:val="baseline"/>
        <w:rPr>
          <w:rFonts w:cstheme="minorHAnsi"/>
        </w:rPr>
      </w:pPr>
      <w:r>
        <w:rPr>
          <w:rFonts w:cstheme="minorHAnsi"/>
          <w:kern w:val="2"/>
          <w:lang w:eastAsia="zh-CN" w:bidi="hi-IN"/>
        </w:rPr>
        <w:t>Wykonawca jest zobowiązany zapłacić Zamawiającemu kary umowne w terminie 7 dni od dnia otrzymania przez Wykonawcę wezwania do ich zapłaty. Po bezskutecznym upływie terminu Zamawiający jest uprawniony do potrącenia kar w sposób określony w ust. 4.</w:t>
      </w:r>
    </w:p>
    <w:p w14:paraId="2CBAB643" w14:textId="77777777" w:rsidR="003D003B" w:rsidRDefault="00B0086B">
      <w:pPr>
        <w:pStyle w:val="Akapitzlist1"/>
        <w:widowControl/>
        <w:suppressAutoHyphens w:val="0"/>
        <w:spacing w:line="276" w:lineRule="auto"/>
        <w:ind w:left="0"/>
        <w:contextualSpacing w:val="0"/>
        <w:jc w:val="center"/>
        <w:rPr>
          <w:rFonts w:asciiTheme="minorHAnsi" w:hAnsiTheme="minorHAnsi" w:cstheme="minorHAnsi"/>
          <w:b/>
          <w:sz w:val="22"/>
          <w:szCs w:val="22"/>
        </w:rPr>
      </w:pPr>
      <w:bookmarkStart w:id="12" w:name="_Toc126056048"/>
      <w:bookmarkEnd w:id="12"/>
      <w:r>
        <w:rPr>
          <w:rFonts w:asciiTheme="minorHAnsi" w:hAnsiTheme="minorHAnsi" w:cstheme="minorHAnsi"/>
          <w:b/>
          <w:sz w:val="22"/>
          <w:szCs w:val="22"/>
        </w:rPr>
        <w:t>§ 11. Dane osobowe</w:t>
      </w:r>
    </w:p>
    <w:p w14:paraId="11EEE689" w14:textId="77777777" w:rsidR="003D003B" w:rsidRDefault="00B0086B">
      <w:pPr>
        <w:pStyle w:val="Akapitzlist"/>
        <w:numPr>
          <w:ilvl w:val="3"/>
          <w:numId w:val="32"/>
        </w:numPr>
        <w:ind w:left="284" w:hanging="284"/>
        <w:rPr>
          <w:rFonts w:ascii="Calibri" w:hAnsi="Calibri" w:cs="Calibri"/>
          <w:b/>
          <w:bCs/>
          <w:sz w:val="22"/>
          <w:szCs w:val="22"/>
        </w:rPr>
      </w:pPr>
      <w:r>
        <w:rPr>
          <w:rFonts w:ascii="Calibri" w:hAnsi="Calibri" w:cs="Calibri"/>
          <w:sz w:val="22"/>
          <w:szCs w:val="22"/>
        </w:rPr>
        <w:t xml:space="preserve">Jako koordynującą wykonanie niniejszej umowy Zamawiający wyznacza następującą osobę: </w:t>
      </w:r>
      <w:r>
        <w:rPr>
          <w:rFonts w:ascii="Calibri" w:hAnsi="Calibri" w:cs="Calibri"/>
          <w:b/>
          <w:bCs/>
          <w:sz w:val="22"/>
          <w:szCs w:val="22"/>
        </w:rPr>
        <w:t>……… adres e-mail: ...............................</w:t>
      </w:r>
      <w:r>
        <w:rPr>
          <w:rFonts w:ascii="Calibri" w:hAnsi="Calibri" w:cs="Calibri"/>
          <w:sz w:val="22"/>
          <w:szCs w:val="22"/>
        </w:rPr>
        <w:t>,</w:t>
      </w:r>
      <w:r>
        <w:rPr>
          <w:rFonts w:ascii="Calibri" w:hAnsi="Calibri" w:cs="Calibri"/>
          <w:b/>
          <w:bCs/>
          <w:sz w:val="22"/>
          <w:szCs w:val="22"/>
        </w:rPr>
        <w:t xml:space="preserve"> nr tel.: ………………………….</w:t>
      </w:r>
    </w:p>
    <w:p w14:paraId="150EC01B" w14:textId="77777777" w:rsidR="003D003B" w:rsidRDefault="00B0086B">
      <w:pPr>
        <w:pStyle w:val="Akapitzlist"/>
        <w:numPr>
          <w:ilvl w:val="3"/>
          <w:numId w:val="32"/>
        </w:numPr>
        <w:tabs>
          <w:tab w:val="left" w:pos="284"/>
        </w:tabs>
        <w:suppressAutoHyphens w:val="0"/>
        <w:spacing w:line="276" w:lineRule="auto"/>
        <w:ind w:left="284" w:hanging="284"/>
        <w:contextualSpacing w:val="0"/>
        <w:rPr>
          <w:rFonts w:ascii="Calibri" w:hAnsi="Calibri" w:cs="Calibri"/>
          <w:sz w:val="22"/>
          <w:szCs w:val="22"/>
        </w:rPr>
      </w:pPr>
      <w:r>
        <w:rPr>
          <w:rFonts w:ascii="Calibri" w:hAnsi="Calibri" w:cs="Calibri"/>
          <w:sz w:val="22"/>
          <w:szCs w:val="22"/>
        </w:rPr>
        <w:t xml:space="preserve">Jako koordynującą wykonanie niniejszej umowy Wykonawca wyznacza następującą osobę: </w:t>
      </w:r>
      <w:r>
        <w:rPr>
          <w:rFonts w:ascii="Calibri" w:hAnsi="Calibri" w:cs="Calibri"/>
          <w:b/>
          <w:bCs/>
          <w:sz w:val="22"/>
          <w:szCs w:val="22"/>
        </w:rPr>
        <w:t>…………………………………..</w:t>
      </w:r>
      <w:r>
        <w:rPr>
          <w:rFonts w:ascii="Calibri" w:hAnsi="Calibri" w:cs="Calibri"/>
          <w:sz w:val="22"/>
          <w:szCs w:val="22"/>
        </w:rPr>
        <w:t xml:space="preserve">, </w:t>
      </w:r>
      <w:r>
        <w:rPr>
          <w:rFonts w:ascii="Calibri" w:hAnsi="Calibri" w:cs="Calibri"/>
          <w:b/>
          <w:bCs/>
          <w:sz w:val="22"/>
          <w:szCs w:val="22"/>
        </w:rPr>
        <w:t>adres e-mail: ........................</w:t>
      </w:r>
      <w:r>
        <w:rPr>
          <w:rFonts w:ascii="Calibri" w:hAnsi="Calibri" w:cs="Calibri"/>
          <w:sz w:val="22"/>
          <w:szCs w:val="22"/>
        </w:rPr>
        <w:t>,</w:t>
      </w:r>
      <w:r>
        <w:rPr>
          <w:rFonts w:ascii="Calibri" w:hAnsi="Calibri" w:cs="Calibri"/>
          <w:b/>
          <w:bCs/>
          <w:sz w:val="22"/>
          <w:szCs w:val="22"/>
        </w:rPr>
        <w:t xml:space="preserve"> nr tel.: </w:t>
      </w:r>
      <w:r>
        <w:rPr>
          <w:rFonts w:ascii="Calibri" w:hAnsi="Calibri" w:cs="Calibri"/>
          <w:sz w:val="22"/>
          <w:szCs w:val="22"/>
        </w:rPr>
        <w:t>…</w:t>
      </w:r>
      <w:r>
        <w:rPr>
          <w:rFonts w:ascii="Calibri" w:hAnsi="Calibri" w:cs="Calibri"/>
          <w:b/>
          <w:bCs/>
          <w:sz w:val="22"/>
          <w:szCs w:val="22"/>
        </w:rPr>
        <w:t>………………………….</w:t>
      </w:r>
    </w:p>
    <w:p w14:paraId="71EC9755" w14:textId="77777777" w:rsidR="003D003B" w:rsidRDefault="00B0086B">
      <w:pPr>
        <w:pStyle w:val="Standard"/>
        <w:spacing w:line="276" w:lineRule="auto"/>
        <w:jc w:val="center"/>
        <w:rPr>
          <w:rFonts w:asciiTheme="minorHAnsi" w:hAnsiTheme="minorHAnsi" w:cstheme="minorHAnsi"/>
          <w:sz w:val="22"/>
          <w:szCs w:val="22"/>
        </w:rPr>
      </w:pPr>
      <w:r>
        <w:rPr>
          <w:rFonts w:cstheme="minorHAnsi"/>
          <w:b/>
          <w:bCs/>
          <w:color w:val="auto"/>
          <w:sz w:val="22"/>
          <w:szCs w:val="22"/>
          <w:lang w:eastAsia="pl-PL"/>
        </w:rPr>
        <w:t>§ 12. RODO</w:t>
      </w:r>
    </w:p>
    <w:p w14:paraId="1C769BAE" w14:textId="77777777" w:rsidR="003D003B" w:rsidRDefault="00B0086B">
      <w:pPr>
        <w:pStyle w:val="Akapitzlist"/>
        <w:numPr>
          <w:ilvl w:val="6"/>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Zamawiający informuje, iż dane osobowe Wykonawcy rozumie jako dane osobowe osób fizycznych, od których dane te bezpośrednio pozyskał, w szczególności:</w:t>
      </w:r>
    </w:p>
    <w:p w14:paraId="0D3F292C" w14:textId="77777777" w:rsidR="003D003B" w:rsidRDefault="00B0086B">
      <w:pPr>
        <w:spacing w:line="276" w:lineRule="auto"/>
        <w:ind w:left="567" w:hanging="284"/>
        <w:jc w:val="both"/>
        <w:rPr>
          <w:rFonts w:cstheme="minorHAnsi"/>
        </w:rPr>
      </w:pPr>
      <w:r>
        <w:rPr>
          <w:rFonts w:cstheme="minorHAnsi"/>
        </w:rPr>
        <w:t>1) Wykonawcy będącego osobą fizyczną;</w:t>
      </w:r>
    </w:p>
    <w:p w14:paraId="4B1B30FC" w14:textId="77777777" w:rsidR="003D003B" w:rsidRDefault="00B0086B">
      <w:pPr>
        <w:spacing w:line="276" w:lineRule="auto"/>
        <w:ind w:left="567" w:hanging="284"/>
        <w:jc w:val="both"/>
        <w:rPr>
          <w:rFonts w:cstheme="minorHAnsi"/>
        </w:rPr>
      </w:pPr>
      <w:r>
        <w:rPr>
          <w:rFonts w:cstheme="minorHAnsi"/>
        </w:rPr>
        <w:t>2) Wykonawcy będącego osobą fizyczną prowadzącą jednoosobową działalność gospodarczą;</w:t>
      </w:r>
    </w:p>
    <w:p w14:paraId="6D330FA2" w14:textId="77777777" w:rsidR="003D003B" w:rsidRDefault="00B0086B">
      <w:pPr>
        <w:spacing w:line="276" w:lineRule="auto"/>
        <w:ind w:left="567" w:hanging="284"/>
        <w:jc w:val="both"/>
        <w:rPr>
          <w:rFonts w:cstheme="minorHAnsi"/>
        </w:rPr>
      </w:pPr>
      <w:r>
        <w:rPr>
          <w:rFonts w:cstheme="minorHAnsi"/>
        </w:rPr>
        <w:t>3) pełnomocnika Wykonawcy będącego osobą fizyczną;</w:t>
      </w:r>
    </w:p>
    <w:p w14:paraId="5AEB9CC1" w14:textId="77777777" w:rsidR="003D003B" w:rsidRDefault="00B0086B">
      <w:pPr>
        <w:spacing w:line="276" w:lineRule="auto"/>
        <w:ind w:left="567" w:hanging="284"/>
        <w:jc w:val="both"/>
        <w:rPr>
          <w:rFonts w:cstheme="minorHAnsi"/>
        </w:rPr>
      </w:pPr>
      <w:r>
        <w:rPr>
          <w:rFonts w:cstheme="minorHAnsi"/>
        </w:rPr>
        <w:t>4) członka/członków organu zarządzającego Wykonawcy, będącego osobą fizyczną;</w:t>
      </w:r>
    </w:p>
    <w:p w14:paraId="1BE98F54" w14:textId="77777777" w:rsidR="003D003B" w:rsidRDefault="00B0086B">
      <w:pPr>
        <w:spacing w:line="276" w:lineRule="auto"/>
        <w:ind w:left="567" w:hanging="284"/>
        <w:jc w:val="both"/>
        <w:rPr>
          <w:rFonts w:cstheme="minorHAnsi"/>
        </w:rPr>
      </w:pPr>
      <w:r>
        <w:rPr>
          <w:rFonts w:cstheme="minorHAnsi"/>
        </w:rPr>
        <w:t>5) osoby/osób skierowanych do przygotowania i przeprowadzenia postępowania o udzielnie zamówienia publicznego.</w:t>
      </w:r>
    </w:p>
    <w:p w14:paraId="6A2C3C9D" w14:textId="77777777" w:rsidR="003D003B" w:rsidRDefault="00B0086B">
      <w:pPr>
        <w:pStyle w:val="Akapitzlist"/>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Zamawiający 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informuje że:</w:t>
      </w:r>
    </w:p>
    <w:p w14:paraId="3E1E4E98" w14:textId="77777777" w:rsidR="003D003B" w:rsidRDefault="00B0086B">
      <w:pPr>
        <w:spacing w:line="276" w:lineRule="auto"/>
        <w:ind w:left="567" w:hanging="283"/>
        <w:jc w:val="both"/>
        <w:rPr>
          <w:rFonts w:cstheme="minorHAnsi"/>
        </w:rPr>
      </w:pPr>
      <w:r>
        <w:rPr>
          <w:rFonts w:cstheme="minorHAnsi"/>
        </w:rPr>
        <w:lastRenderedPageBreak/>
        <w:t>1) administratorem danych osobowych Wykonawcy będzie Katolicki Uniwersytet Lubelski Jana Pawła II, Al. Racławickie 14, 20-950 Lublin;</w:t>
      </w:r>
    </w:p>
    <w:p w14:paraId="2BB9E4DA" w14:textId="7C28B17B" w:rsidR="003D003B" w:rsidRDefault="00B0086B">
      <w:pPr>
        <w:spacing w:line="276" w:lineRule="auto"/>
        <w:ind w:left="567" w:hanging="283"/>
        <w:jc w:val="both"/>
        <w:rPr>
          <w:rFonts w:cstheme="minorHAnsi"/>
        </w:rPr>
      </w:pPr>
      <w:r>
        <w:rPr>
          <w:rFonts w:cstheme="minorHAnsi"/>
        </w:rPr>
        <w:t xml:space="preserve">2) inspektorem ochrony danych w Katolickim Uniwersytecie Lubelskim Jana Pawła II jest Pani Aleksandra Pyka, nr tel.: 81 445 32 30, e-mail: </w:t>
      </w:r>
      <w:hyperlink r:id="rId8">
        <w:r>
          <w:rPr>
            <w:rStyle w:val="Hipercze"/>
            <w:rFonts w:cstheme="minorHAnsi"/>
            <w:color w:val="auto"/>
          </w:rPr>
          <w:t>iod@kul.pl</w:t>
        </w:r>
      </w:hyperlink>
      <w:r>
        <w:rPr>
          <w:rFonts w:cstheme="minorHAnsi"/>
        </w:rPr>
        <w:t>;</w:t>
      </w:r>
    </w:p>
    <w:p w14:paraId="158D4B8D" w14:textId="77777777" w:rsidR="003D003B" w:rsidRDefault="00B0086B">
      <w:pPr>
        <w:spacing w:line="276" w:lineRule="auto"/>
        <w:ind w:left="567" w:hanging="283"/>
        <w:jc w:val="both"/>
        <w:rPr>
          <w:rFonts w:cstheme="minorHAnsi"/>
        </w:rPr>
      </w:pPr>
      <w:r>
        <w:rPr>
          <w:rFonts w:cstheme="minorHAnsi"/>
        </w:rPr>
        <w:t xml:space="preserve">3) dane osobowe Wykonawcy przetwarzane będą na podstawie art. 6 ust. 1 lit. c RODO w celu związanym z niniejszym postępowaniem o udzielenie zamówienia publicznego; </w:t>
      </w:r>
    </w:p>
    <w:p w14:paraId="68981738" w14:textId="77777777" w:rsidR="003D003B" w:rsidRDefault="00B0086B">
      <w:pPr>
        <w:spacing w:line="276" w:lineRule="auto"/>
        <w:ind w:left="567" w:hanging="283"/>
        <w:jc w:val="both"/>
        <w:rPr>
          <w:rFonts w:cstheme="minorHAnsi"/>
        </w:rPr>
      </w:pPr>
      <w:r>
        <w:rPr>
          <w:rFonts w:cstheme="minorHAnsi"/>
        </w:rPr>
        <w:t xml:space="preserve">4) odbiorcami danych osobowych Wykonawcy będą osoby lub podmioty, którym udostępniona zostanie dokumentacja postępowania w oparciu o art. 18 oraz art. 74 ustawy z dnia 11 września 2019 r. – Prawo zamówień publicznych (t.j. Dz. U. z 2023 r. poz. 1605 ze zm.), dalej „ustawa Pzp”;  </w:t>
      </w:r>
    </w:p>
    <w:p w14:paraId="2DBFA59F" w14:textId="77777777" w:rsidR="003D003B" w:rsidRDefault="00B0086B">
      <w:pPr>
        <w:spacing w:line="276" w:lineRule="auto"/>
        <w:ind w:left="567" w:hanging="283"/>
        <w:jc w:val="both"/>
        <w:rPr>
          <w:rFonts w:cstheme="minorHAnsi"/>
        </w:rPr>
      </w:pPr>
      <w:r>
        <w:rPr>
          <w:rFonts w:cstheme="minorHAnsi"/>
        </w:rPr>
        <w:t xml:space="preserve">5) dane osobowe Wykonawcy </w:t>
      </w:r>
      <w:r>
        <w:rPr>
          <w:rFonts w:cstheme="minorHAnsi"/>
          <w:lang w:eastAsia="pl-PL"/>
        </w:rPr>
        <w:t>będą przechowywane, zgodnie z art. 78 ust. 1 ustawy Pzp, przez okres co najmniej 4 lat od dnia zakończenia postępowania o udzielenie zamówienia;</w:t>
      </w:r>
    </w:p>
    <w:p w14:paraId="2C419C48" w14:textId="77777777" w:rsidR="003D003B" w:rsidRDefault="00B0086B">
      <w:pPr>
        <w:spacing w:line="276" w:lineRule="auto"/>
        <w:ind w:left="567" w:hanging="283"/>
        <w:jc w:val="both"/>
        <w:rPr>
          <w:rFonts w:cstheme="minorHAnsi"/>
        </w:rPr>
      </w:pPr>
      <w:r>
        <w:rPr>
          <w:rFonts w:cstheme="minorHAnsi"/>
        </w:rPr>
        <w:t xml:space="preserve">6) obowiązek podania danych osobowych, bezpośrednio dotyczących Wykonawcy jest wymogiem ustawowym określonym w przepisach ustawy Pzp, związanym z udziałem w postępowaniu o udzielenie zamówienia publicznego; konsekwencje niepodania określonych danych wynikają z ustawy Pzp;  </w:t>
      </w:r>
    </w:p>
    <w:p w14:paraId="6C152FA0" w14:textId="77777777" w:rsidR="003D003B" w:rsidRDefault="00B0086B">
      <w:pPr>
        <w:spacing w:line="276" w:lineRule="auto"/>
        <w:ind w:left="567" w:hanging="283"/>
        <w:jc w:val="both"/>
        <w:rPr>
          <w:rFonts w:cstheme="minorHAnsi"/>
        </w:rPr>
      </w:pPr>
      <w:r>
        <w:rPr>
          <w:rFonts w:cstheme="minorHAnsi"/>
        </w:rPr>
        <w:t>7) w odniesieniu do danych osobowych Wykonawcy decyzje nie będą podejmowane w sposób zautomatyzowany, stosowanie do art. 22 RODO.</w:t>
      </w:r>
    </w:p>
    <w:p w14:paraId="03D0F32E" w14:textId="77777777" w:rsidR="003D003B" w:rsidRDefault="00B0086B">
      <w:pPr>
        <w:pStyle w:val="Akapitzlist"/>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na podstawie art. 15 RODO posiada prawo dostępu do danych osobowych jego dotyczących.</w:t>
      </w:r>
    </w:p>
    <w:p w14:paraId="020DEE7A" w14:textId="77777777" w:rsidR="003D003B" w:rsidRDefault="00B0086B">
      <w:pPr>
        <w:pStyle w:val="Akapitzlist"/>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na podstawie art. 16 RODO posiada prawo do sprostowania danych osobowych jego dotyczących. Zamawiający informuje jednocześnie, iż skorzystanie z prawa do sprostowania nie może skutkować zmianą wyniku postępowania o udzielenie zamówienia publicznego, ani zmianą postanowień umowy w zakresie niezgodnym z ustawą Pzp oraz nie może naruszać integralności protokołu i jego załączników.</w:t>
      </w:r>
    </w:p>
    <w:p w14:paraId="6B826BB9" w14:textId="402DAA0E" w:rsidR="003D003B" w:rsidRDefault="00B0086B">
      <w:pPr>
        <w:pStyle w:val="Akapitzlist"/>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na podstawie art. 18 RODO posiada prawo do żądania od administratora ograniczenia przetwarzania danych osobowych jego dotyczących, z zastrzeżeniem przypadków, o których mowa w art. 18 ust 2 RODO tj.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56B9B43" w14:textId="77777777" w:rsidR="003D003B" w:rsidRDefault="00B0086B">
      <w:pPr>
        <w:pStyle w:val="Akapitzlist"/>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posiada prawo do wniesienia skargi do Prezesa Urzędu Ochrony Danych Osobowych, gdy uzna, że przetwarzanie danych osobowych jego dotyczących narusza przepisy RODO.</w:t>
      </w:r>
    </w:p>
    <w:p w14:paraId="0C3017E9" w14:textId="77777777" w:rsidR="003D003B" w:rsidRDefault="00B0086B">
      <w:pPr>
        <w:pStyle w:val="Akapitzlist"/>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Wykonawcy w związku z art. 17 ust. 3 lit. b, d lub e RODO nie przysługuje prawo do usunięcia danych osobowych.</w:t>
      </w:r>
    </w:p>
    <w:p w14:paraId="2C11EC75" w14:textId="77777777" w:rsidR="003D003B" w:rsidRDefault="00B0086B">
      <w:pPr>
        <w:pStyle w:val="Akapitzlist"/>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Wykonawcy nie przysługuje prawo do przenoszenia danych osobowych, o którym mowa w art. 20 RODO.</w:t>
      </w:r>
    </w:p>
    <w:p w14:paraId="46A921CA" w14:textId="32E1A3FE" w:rsidR="003D003B" w:rsidRDefault="00B0086B">
      <w:pPr>
        <w:pStyle w:val="Akapitzlist"/>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Wykonawcy na podstawie art. 21 RODO nie przysługuje prawo sprzeciwu, wobec przetwarzania danych osobowych, gdyż podstawą prawną przetwarzania Pani/Pana danych osobowych jest art. 6 ust. 1 lit. c RODO. </w:t>
      </w:r>
    </w:p>
    <w:p w14:paraId="618221B1" w14:textId="77777777" w:rsidR="003D003B" w:rsidRDefault="00B0086B">
      <w:pPr>
        <w:pStyle w:val="Akapitzlist"/>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Wykonawca zobowiązany jest wypełnić obowiązki informacyjne przewidziane w art. 13 lub art. 14 RODO wobec osób fizycznych, od których dane osobowe bezpośrednio lub pośrednio pozyskał w celu ubiegania się o udzielenie zamówienia publicznego w niniejszym postępowaniu. Obowiązek ten dotyczy w szczególności:</w:t>
      </w:r>
    </w:p>
    <w:p w14:paraId="58535EF0" w14:textId="77777777" w:rsidR="003D003B" w:rsidRDefault="00B0086B">
      <w:pPr>
        <w:spacing w:line="276" w:lineRule="auto"/>
        <w:ind w:left="567" w:hanging="284"/>
        <w:jc w:val="both"/>
        <w:rPr>
          <w:rFonts w:cstheme="minorHAnsi"/>
        </w:rPr>
      </w:pPr>
      <w:r>
        <w:rPr>
          <w:rFonts w:cstheme="minorHAnsi"/>
        </w:rPr>
        <w:t>a) osoby fizycznej skierowanej do realizacji zamówienia;</w:t>
      </w:r>
    </w:p>
    <w:p w14:paraId="116DFCA6" w14:textId="77777777" w:rsidR="003D003B" w:rsidRDefault="00B0086B">
      <w:pPr>
        <w:spacing w:line="276" w:lineRule="auto"/>
        <w:ind w:left="567" w:hanging="284"/>
        <w:jc w:val="both"/>
        <w:rPr>
          <w:rFonts w:cstheme="minorHAnsi"/>
        </w:rPr>
      </w:pPr>
      <w:r>
        <w:rPr>
          <w:rFonts w:cstheme="minorHAnsi"/>
        </w:rPr>
        <w:t>b) podwykonawcy/podmiotu trzeciego będącego osobą fizyczną;</w:t>
      </w:r>
    </w:p>
    <w:p w14:paraId="43822F84" w14:textId="77777777" w:rsidR="003D003B" w:rsidRDefault="00B0086B">
      <w:pPr>
        <w:spacing w:line="276" w:lineRule="auto"/>
        <w:ind w:left="567" w:hanging="284"/>
        <w:jc w:val="both"/>
        <w:rPr>
          <w:rFonts w:cstheme="minorHAnsi"/>
        </w:rPr>
      </w:pPr>
      <w:r>
        <w:rPr>
          <w:rFonts w:cstheme="minorHAnsi"/>
        </w:rPr>
        <w:t>c) podwykonawcy/podmiotu trzeciego będącego osobą fizyczną prowadzącą jednoosobową działalność gospodarczą;</w:t>
      </w:r>
    </w:p>
    <w:p w14:paraId="7465B22B" w14:textId="77777777" w:rsidR="003D003B" w:rsidRDefault="00B0086B">
      <w:pPr>
        <w:spacing w:line="276" w:lineRule="auto"/>
        <w:ind w:left="567" w:hanging="284"/>
        <w:jc w:val="both"/>
        <w:rPr>
          <w:rFonts w:cstheme="minorHAnsi"/>
        </w:rPr>
      </w:pPr>
      <w:r>
        <w:rPr>
          <w:rFonts w:cstheme="minorHAnsi"/>
        </w:rPr>
        <w:t>d) pełnomocnika podwykonawcy/podmiotu trzeciego będącego osobą fizyczną;</w:t>
      </w:r>
    </w:p>
    <w:p w14:paraId="7C7105F1" w14:textId="77777777" w:rsidR="003D003B" w:rsidRDefault="00B0086B">
      <w:pPr>
        <w:spacing w:line="276" w:lineRule="auto"/>
        <w:ind w:left="567" w:hanging="284"/>
        <w:jc w:val="both"/>
        <w:rPr>
          <w:rFonts w:cstheme="minorHAnsi"/>
        </w:rPr>
      </w:pPr>
      <w:r>
        <w:rPr>
          <w:rFonts w:cstheme="minorHAnsi"/>
        </w:rPr>
        <w:t>e) członka/członków organu zarządzającego podwykonawcy/podmiotu trzeciego będącego osobą fizyczną.</w:t>
      </w:r>
    </w:p>
    <w:p w14:paraId="16FDE52A" w14:textId="77777777" w:rsidR="003D003B" w:rsidRDefault="00B0086B">
      <w:pPr>
        <w:pStyle w:val="Akapitzlist"/>
        <w:widowControl w:val="0"/>
        <w:numPr>
          <w:ilvl w:val="0"/>
          <w:numId w:val="35"/>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shd w:val="clear" w:color="auto" w:fill="FFFFFF"/>
        </w:rPr>
        <w:t>W przypadku konieczności powierzenia przetwarzania danych osobowych w zakresie i celu objętym niniejszą Umową, Zamawiający zobowiązuje się do zawarcia z Wykonawcą odrębnej Umowy o treści i na zasadach określonych w przepisach powszechnie obowiązujących. Treść takiej Umowy zostanie uzgodniona przez Strony przed jej zawarciem.</w:t>
      </w:r>
    </w:p>
    <w:p w14:paraId="254D446A" w14:textId="77777777" w:rsidR="003D003B" w:rsidRDefault="00B0086B">
      <w:pPr>
        <w:keepNext/>
        <w:keepLines/>
        <w:tabs>
          <w:tab w:val="left" w:pos="360"/>
        </w:tabs>
        <w:spacing w:line="276" w:lineRule="auto"/>
        <w:ind w:firstLine="0"/>
        <w:outlineLvl w:val="0"/>
        <w:rPr>
          <w:rFonts w:cstheme="minorHAnsi"/>
        </w:rPr>
      </w:pPr>
      <w:bookmarkStart w:id="13" w:name="_Toc126056047"/>
      <w:r>
        <w:rPr>
          <w:rFonts w:cstheme="minorHAnsi"/>
          <w:b/>
          <w:bCs/>
          <w:lang w:eastAsia="pl-PL"/>
        </w:rPr>
        <w:lastRenderedPageBreak/>
        <w:t xml:space="preserve">§ 13. </w:t>
      </w:r>
      <w:r>
        <w:rPr>
          <w:rFonts w:eastAsiaTheme="majorEastAsia" w:cstheme="minorHAnsi"/>
          <w:b/>
          <w:color w:val="000000" w:themeColor="text1"/>
        </w:rPr>
        <w:t>Postanowienia końcowe</w:t>
      </w:r>
      <w:bookmarkEnd w:id="13"/>
    </w:p>
    <w:p w14:paraId="20466D47" w14:textId="77777777" w:rsidR="003D003B" w:rsidRDefault="00B0086B">
      <w:pPr>
        <w:numPr>
          <w:ilvl w:val="0"/>
          <w:numId w:val="42"/>
        </w:numPr>
        <w:tabs>
          <w:tab w:val="clear" w:pos="720"/>
          <w:tab w:val="left" w:pos="284"/>
        </w:tabs>
        <w:spacing w:line="276" w:lineRule="auto"/>
        <w:ind w:left="284" w:hanging="284"/>
        <w:jc w:val="both"/>
        <w:rPr>
          <w:rFonts w:cstheme="minorHAnsi"/>
        </w:rPr>
      </w:pPr>
      <w:r>
        <w:rPr>
          <w:rFonts w:cstheme="minorHAnsi"/>
        </w:rPr>
        <w:t>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wykonanie umowy.</w:t>
      </w:r>
    </w:p>
    <w:p w14:paraId="48DAFD4E" w14:textId="77777777" w:rsidR="003D003B" w:rsidRDefault="00B0086B">
      <w:pPr>
        <w:numPr>
          <w:ilvl w:val="0"/>
          <w:numId w:val="43"/>
        </w:numPr>
        <w:tabs>
          <w:tab w:val="clear" w:pos="720"/>
          <w:tab w:val="left" w:pos="284"/>
        </w:tabs>
        <w:spacing w:line="276" w:lineRule="auto"/>
        <w:ind w:left="284" w:hanging="284"/>
        <w:jc w:val="both"/>
        <w:rPr>
          <w:rFonts w:cstheme="minorHAnsi"/>
        </w:rPr>
      </w:pPr>
      <w:r>
        <w:rPr>
          <w:rFonts w:cstheme="minorHAnsi"/>
        </w:rPr>
        <w:t xml:space="preserve">Niniejsza umowa poddana jest właściwości prawa polskiego. W sprawach nieuregulowanych niniejszą umową mają zastosowanie przepisy ustawy z dnia 23 kwietnia 1964 r. Kodeks cywilny (t.j. Dz.U. z </w:t>
      </w:r>
      <w:bookmarkStart w:id="14" w:name="_Hlk157676894"/>
      <w:r>
        <w:rPr>
          <w:rFonts w:cstheme="minorHAnsi"/>
        </w:rPr>
        <w:t xml:space="preserve">2023 r. poz. 1610 </w:t>
      </w:r>
      <w:bookmarkEnd w:id="14"/>
      <w:r>
        <w:rPr>
          <w:rFonts w:cstheme="minorHAnsi"/>
        </w:rPr>
        <w:t>ze zm.), ustawy z dnia 11 września 2019 r. Prawo zamówień publicznych (t.j. Dz.U. z 2023 r. poz. 1605 ze zm.), jak również przepisów wykonawczych do tych ustaw właściwych ze względu na przedmiot umowy.</w:t>
      </w:r>
    </w:p>
    <w:p w14:paraId="1434823D" w14:textId="77777777" w:rsidR="003D003B" w:rsidRDefault="00B0086B">
      <w:pPr>
        <w:numPr>
          <w:ilvl w:val="0"/>
          <w:numId w:val="44"/>
        </w:numPr>
        <w:tabs>
          <w:tab w:val="clear" w:pos="720"/>
          <w:tab w:val="left" w:pos="284"/>
        </w:tabs>
        <w:spacing w:line="276" w:lineRule="auto"/>
        <w:ind w:left="284" w:hanging="284"/>
        <w:jc w:val="both"/>
        <w:rPr>
          <w:rFonts w:cstheme="minorHAnsi"/>
        </w:rPr>
      </w:pPr>
      <w:r>
        <w:rPr>
          <w:rFonts w:cstheme="minorHAnsi"/>
        </w:rPr>
        <w:t>Dla skuteczności składanych oświadczeń, wezwań, zawiadomień dokonywanych czynności prawnych przez strony, związanych z realizacją niniejszej umowy, strony zastrzegają formę pisemną pod rygorem nieważności.</w:t>
      </w:r>
    </w:p>
    <w:p w14:paraId="3D751D07" w14:textId="77777777" w:rsidR="003D003B" w:rsidRDefault="00B0086B">
      <w:pPr>
        <w:numPr>
          <w:ilvl w:val="0"/>
          <w:numId w:val="45"/>
        </w:numPr>
        <w:tabs>
          <w:tab w:val="clear" w:pos="720"/>
          <w:tab w:val="left" w:pos="284"/>
        </w:tabs>
        <w:spacing w:line="276" w:lineRule="auto"/>
        <w:ind w:left="284" w:hanging="284"/>
        <w:jc w:val="both"/>
        <w:rPr>
          <w:rFonts w:cstheme="minorHAnsi"/>
        </w:rPr>
      </w:pPr>
      <w:r>
        <w:rPr>
          <w:rFonts w:cstheme="minorHAnsi"/>
        </w:rPr>
        <w:t>Ewentualna nieważność jednego lub kilku postanowień niniejszej umowy nie wpływa na ważność umowy w całości, a w takim przypadku Strony zastępują nieważne postanowienie postanowieniem zgodnym z celem i innymi postanowieniami umowy.</w:t>
      </w:r>
    </w:p>
    <w:p w14:paraId="50E7583A" w14:textId="77777777" w:rsidR="003D003B" w:rsidRDefault="00B0086B">
      <w:pPr>
        <w:numPr>
          <w:ilvl w:val="0"/>
          <w:numId w:val="46"/>
        </w:numPr>
        <w:tabs>
          <w:tab w:val="clear" w:pos="720"/>
          <w:tab w:val="left" w:pos="284"/>
        </w:tabs>
        <w:spacing w:line="276" w:lineRule="auto"/>
        <w:ind w:left="284" w:hanging="284"/>
        <w:jc w:val="both"/>
        <w:rPr>
          <w:rFonts w:cstheme="minorHAnsi"/>
        </w:rPr>
      </w:pPr>
      <w:r>
        <w:rPr>
          <w:rFonts w:cstheme="minorHAnsi"/>
        </w:rPr>
        <w:t>W razie zaistnienia sporu sądowego, strony poddają jego rozstrzygnięcie sądowi właściwemu miejscowo dla siedziby Zamawiającego, według prawa polskiego.</w:t>
      </w:r>
    </w:p>
    <w:p w14:paraId="56309C3C" w14:textId="77777777" w:rsidR="003D003B" w:rsidRDefault="00B0086B">
      <w:pPr>
        <w:numPr>
          <w:ilvl w:val="0"/>
          <w:numId w:val="47"/>
        </w:numPr>
        <w:tabs>
          <w:tab w:val="clear" w:pos="720"/>
          <w:tab w:val="left" w:pos="284"/>
        </w:tabs>
        <w:spacing w:line="276" w:lineRule="auto"/>
        <w:ind w:left="284" w:hanging="284"/>
        <w:jc w:val="both"/>
        <w:rPr>
          <w:rFonts w:cstheme="minorHAnsi"/>
        </w:rPr>
      </w:pPr>
      <w:r>
        <w:rPr>
          <w:rFonts w:cstheme="minorHAnsi"/>
        </w:rPr>
        <w:t>W przypadku konieczności powierzenia przetwarzania danych osobowych w zakresie i celu objętym niniejszą umową, Zamawiający zobowiązuje się do zawarcia z Wykonawcą odrębnej umowy o treści i na zasadach określonych w przepisach powszechnie obowiązujących.</w:t>
      </w:r>
    </w:p>
    <w:p w14:paraId="21E68A9B" w14:textId="77777777" w:rsidR="003D003B" w:rsidRDefault="00B0086B">
      <w:pPr>
        <w:numPr>
          <w:ilvl w:val="0"/>
          <w:numId w:val="48"/>
        </w:numPr>
        <w:tabs>
          <w:tab w:val="clear" w:pos="720"/>
          <w:tab w:val="left" w:pos="284"/>
        </w:tabs>
        <w:spacing w:line="276" w:lineRule="auto"/>
        <w:ind w:left="284" w:hanging="284"/>
        <w:jc w:val="both"/>
        <w:rPr>
          <w:rFonts w:cstheme="minorHAnsi"/>
        </w:rPr>
      </w:pPr>
      <w:r>
        <w:rPr>
          <w:rFonts w:cstheme="minorHAnsi"/>
        </w:rPr>
        <w:t>Niniejsza umowa wchodzi w życie z dniem podpisania.</w:t>
      </w:r>
    </w:p>
    <w:p w14:paraId="246029DD" w14:textId="77777777" w:rsidR="003D003B" w:rsidRDefault="00B0086B">
      <w:pPr>
        <w:numPr>
          <w:ilvl w:val="0"/>
          <w:numId w:val="49"/>
        </w:numPr>
        <w:tabs>
          <w:tab w:val="clear" w:pos="720"/>
          <w:tab w:val="left" w:pos="284"/>
        </w:tabs>
        <w:spacing w:line="276" w:lineRule="auto"/>
        <w:ind w:left="284" w:hanging="284"/>
        <w:jc w:val="both"/>
        <w:rPr>
          <w:rFonts w:cstheme="minorHAnsi"/>
        </w:rPr>
      </w:pPr>
      <w:r>
        <w:rPr>
          <w:rFonts w:cstheme="minorHAnsi"/>
        </w:rPr>
        <w:t>Umowę sporządzono w dwóch jednobrzmiących egzemplarzach, po jednym dla każdej ze stron.</w:t>
      </w:r>
    </w:p>
    <w:p w14:paraId="1832B6B0" w14:textId="77777777" w:rsidR="003D003B" w:rsidRDefault="00B0086B">
      <w:pPr>
        <w:numPr>
          <w:ilvl w:val="0"/>
          <w:numId w:val="50"/>
        </w:numPr>
        <w:tabs>
          <w:tab w:val="clear" w:pos="720"/>
          <w:tab w:val="left" w:pos="284"/>
        </w:tabs>
        <w:spacing w:line="276" w:lineRule="auto"/>
        <w:ind w:left="284" w:hanging="284"/>
        <w:jc w:val="both"/>
        <w:rPr>
          <w:rFonts w:cstheme="minorHAnsi"/>
        </w:rPr>
      </w:pPr>
      <w:r>
        <w:rPr>
          <w:rFonts w:cstheme="minorHAnsi"/>
        </w:rPr>
        <w:t>SWZ i załączniki stanowią integralną część niniejszej umowy.</w:t>
      </w:r>
    </w:p>
    <w:p w14:paraId="6C9748A3" w14:textId="77777777" w:rsidR="003D003B" w:rsidRDefault="003D003B">
      <w:pPr>
        <w:widowControl w:val="0"/>
        <w:tabs>
          <w:tab w:val="left" w:pos="284"/>
        </w:tabs>
        <w:spacing w:line="276" w:lineRule="auto"/>
        <w:ind w:left="284" w:hanging="284"/>
        <w:jc w:val="both"/>
        <w:rPr>
          <w:rFonts w:cstheme="minorHAnsi"/>
          <w:b/>
        </w:rPr>
      </w:pPr>
    </w:p>
    <w:p w14:paraId="02CA9918" w14:textId="77777777" w:rsidR="003D003B" w:rsidRDefault="00B0086B">
      <w:pPr>
        <w:spacing w:line="276" w:lineRule="auto"/>
        <w:jc w:val="both"/>
        <w:rPr>
          <w:rFonts w:ascii="Calibri" w:hAnsi="Calibri" w:cs="Calibri"/>
        </w:rPr>
      </w:pPr>
      <w:r>
        <w:rPr>
          <w:rFonts w:cs="Calibri"/>
        </w:rPr>
        <w:t>Załączniki:</w:t>
      </w:r>
    </w:p>
    <w:p w14:paraId="315FD535" w14:textId="77777777" w:rsidR="003D003B" w:rsidRDefault="00B0086B">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Specyfikacja Warunków Zamówienia (SWZ)</w:t>
      </w:r>
    </w:p>
    <w:p w14:paraId="44832188" w14:textId="77777777" w:rsidR="003D003B" w:rsidRDefault="00B0086B">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Opis Przedmiotu Zamówienia (OPZ)</w:t>
      </w:r>
    </w:p>
    <w:p w14:paraId="75AA2FA0" w14:textId="77777777" w:rsidR="003D003B" w:rsidRDefault="00B0086B">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Oferta złożona przez Wykonawcę,</w:t>
      </w:r>
    </w:p>
    <w:p w14:paraId="1CF2096F" w14:textId="155D1700" w:rsidR="003D003B" w:rsidRDefault="00B0086B">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OWU (KL),</w:t>
      </w:r>
    </w:p>
    <w:p w14:paraId="0C60A7FE" w14:textId="77777777" w:rsidR="003D003B" w:rsidRDefault="00B0086B">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OWU (NNW),</w:t>
      </w:r>
    </w:p>
    <w:p w14:paraId="73196561" w14:textId="77777777" w:rsidR="003D003B" w:rsidRDefault="00B0086B">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OWU (OC),</w:t>
      </w:r>
    </w:p>
    <w:p w14:paraId="30533D97" w14:textId="77777777" w:rsidR="003D003B" w:rsidRDefault="00B0086B">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OWU (BAGAŻ),</w:t>
      </w:r>
    </w:p>
    <w:p w14:paraId="046E8D5F" w14:textId="77777777" w:rsidR="003D003B" w:rsidRDefault="00B0086B">
      <w:pPr>
        <w:pStyle w:val="Akapitzlist"/>
        <w:numPr>
          <w:ilvl w:val="0"/>
          <w:numId w:val="36"/>
        </w:numPr>
        <w:spacing w:line="276" w:lineRule="auto"/>
        <w:jc w:val="both"/>
        <w:rPr>
          <w:rFonts w:ascii="Calibri" w:hAnsi="Calibri" w:cs="Calibri"/>
          <w:sz w:val="22"/>
          <w:szCs w:val="22"/>
        </w:rPr>
      </w:pPr>
      <w:r>
        <w:rPr>
          <w:rFonts w:ascii="Calibri" w:hAnsi="Calibri" w:cs="Calibri"/>
          <w:sz w:val="22"/>
          <w:szCs w:val="22"/>
        </w:rPr>
        <w:t>OWU (ASS) w czasie podróży.</w:t>
      </w:r>
    </w:p>
    <w:p w14:paraId="20321BE1" w14:textId="77777777" w:rsidR="003D003B" w:rsidRDefault="003D003B">
      <w:pPr>
        <w:keepNext/>
        <w:keepLines/>
        <w:tabs>
          <w:tab w:val="left" w:pos="360"/>
        </w:tabs>
        <w:spacing w:line="276" w:lineRule="auto"/>
        <w:ind w:firstLine="0"/>
        <w:jc w:val="both"/>
        <w:outlineLvl w:val="0"/>
        <w:rPr>
          <w:rFonts w:cstheme="minorHAnsi"/>
        </w:rPr>
      </w:pPr>
    </w:p>
    <w:sectPr w:rsidR="003D003B">
      <w:headerReference w:type="default" r:id="rId9"/>
      <w:footerReference w:type="default" r:id="rId10"/>
      <w:pgSz w:w="11906" w:h="16838"/>
      <w:pgMar w:top="1245" w:right="720" w:bottom="765" w:left="720" w:header="0"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DA99" w14:textId="77777777" w:rsidR="00692706" w:rsidRDefault="00B0086B">
      <w:r>
        <w:separator/>
      </w:r>
    </w:p>
  </w:endnote>
  <w:endnote w:type="continuationSeparator" w:id="0">
    <w:p w14:paraId="32841FCF" w14:textId="77777777" w:rsidR="00692706" w:rsidRDefault="00B0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822125"/>
      <w:docPartObj>
        <w:docPartGallery w:val="Page Numbers (Top of Page)"/>
        <w:docPartUnique/>
      </w:docPartObj>
    </w:sdtPr>
    <w:sdtEndPr/>
    <w:sdtContent>
      <w:p w14:paraId="5A43804D" w14:textId="77777777" w:rsidR="003D003B" w:rsidRDefault="00B0086B">
        <w:pPr>
          <w:pStyle w:val="Stopka"/>
        </w:pPr>
        <w:r>
          <w:t xml:space="preserve">Strona </w:t>
        </w:r>
        <w:r>
          <w:rPr>
            <w:b/>
            <w:bCs/>
            <w:sz w:val="24"/>
            <w:szCs w:val="24"/>
          </w:rPr>
          <w:fldChar w:fldCharType="begin"/>
        </w:r>
        <w:r>
          <w:rPr>
            <w:b/>
            <w:bCs/>
            <w:sz w:val="24"/>
            <w:szCs w:val="24"/>
          </w:rPr>
          <w:instrText xml:space="preserve"> PAGE </w:instrText>
        </w:r>
        <w:r>
          <w:rPr>
            <w:b/>
            <w:bCs/>
            <w:sz w:val="24"/>
            <w:szCs w:val="24"/>
          </w:rPr>
          <w:fldChar w:fldCharType="separate"/>
        </w:r>
        <w:r>
          <w:rPr>
            <w:b/>
            <w:bCs/>
            <w:sz w:val="24"/>
            <w:szCs w:val="24"/>
          </w:rPr>
          <w:t>8</w:t>
        </w:r>
        <w:r>
          <w:rPr>
            <w:b/>
            <w:bCs/>
            <w:sz w:val="24"/>
            <w:szCs w:val="24"/>
          </w:rPr>
          <w:fldChar w:fldCharType="end"/>
        </w:r>
        <w:r>
          <w:t xml:space="preserve"> z </w:t>
        </w:r>
        <w:r>
          <w:rPr>
            <w:b/>
            <w:bCs/>
            <w:sz w:val="24"/>
            <w:szCs w:val="24"/>
          </w:rPr>
          <w:fldChar w:fldCharType="begin"/>
        </w:r>
        <w:r>
          <w:rPr>
            <w:b/>
            <w:bCs/>
            <w:sz w:val="24"/>
            <w:szCs w:val="24"/>
          </w:rPr>
          <w:instrText xml:space="preserve"> NUMPAGES </w:instrText>
        </w:r>
        <w:r>
          <w:rPr>
            <w:b/>
            <w:bCs/>
            <w:sz w:val="24"/>
            <w:szCs w:val="24"/>
          </w:rPr>
          <w:fldChar w:fldCharType="separate"/>
        </w:r>
        <w:r>
          <w:rPr>
            <w:b/>
            <w:bCs/>
            <w:sz w:val="24"/>
            <w:szCs w:val="24"/>
          </w:rPr>
          <w:t>10</w:t>
        </w:r>
        <w:r>
          <w:rPr>
            <w:b/>
            <w:bCs/>
            <w:sz w:val="24"/>
            <w:szCs w:val="24"/>
          </w:rPr>
          <w:fldChar w:fldCharType="end"/>
        </w:r>
      </w:p>
    </w:sdtContent>
  </w:sdt>
  <w:p w14:paraId="6A9DF1BF" w14:textId="77777777" w:rsidR="003D003B" w:rsidRDefault="003D0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267C" w14:textId="77777777" w:rsidR="00692706" w:rsidRDefault="00B0086B">
      <w:r>
        <w:separator/>
      </w:r>
    </w:p>
  </w:footnote>
  <w:footnote w:type="continuationSeparator" w:id="0">
    <w:p w14:paraId="274CE563" w14:textId="77777777" w:rsidR="00692706" w:rsidRDefault="00B0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F903" w14:textId="040C3114" w:rsidR="003D003B" w:rsidRDefault="00B474EE">
    <w:pPr>
      <w:pStyle w:val="Nagwek"/>
    </w:pPr>
    <w:r>
      <w:rPr>
        <w:noProof/>
      </w:rPr>
      <mc:AlternateContent>
        <mc:Choice Requires="wps">
          <w:drawing>
            <wp:anchor distT="1905" distB="3810" distL="0" distR="3175" simplePos="0" relativeHeight="251659264" behindDoc="1" locked="0" layoutInCell="1" allowOverlap="1" wp14:anchorId="62C38D61" wp14:editId="0313AD28">
              <wp:simplePos x="0" y="0"/>
              <wp:positionH relativeFrom="column">
                <wp:posOffset>3672840</wp:posOffset>
              </wp:positionH>
              <wp:positionV relativeFrom="paragraph">
                <wp:posOffset>189230</wp:posOffset>
              </wp:positionV>
              <wp:extent cx="3218815" cy="460375"/>
              <wp:effectExtent l="635" t="635" r="0" b="0"/>
              <wp:wrapNone/>
              <wp:docPr id="2" name="Pole tekstowe 1"/>
              <wp:cNvGraphicFramePr/>
              <a:graphic xmlns:a="http://schemas.openxmlformats.org/drawingml/2006/main">
                <a:graphicData uri="http://schemas.microsoft.com/office/word/2010/wordprocessingShape">
                  <wps:wsp>
                    <wps:cNvSpPr/>
                    <wps:spPr>
                      <a:xfrm>
                        <a:off x="0" y="0"/>
                        <a:ext cx="3218760" cy="460440"/>
                      </a:xfrm>
                      <a:prstGeom prst="rect">
                        <a:avLst/>
                      </a:prstGeom>
                      <a:noFill/>
                      <a:ln w="0">
                        <a:noFill/>
                      </a:ln>
                    </wps:spPr>
                    <wps:style>
                      <a:lnRef idx="0">
                        <a:scrgbClr r="0" g="0" b="0"/>
                      </a:lnRef>
                      <a:fillRef idx="0">
                        <a:scrgbClr r="0" g="0" b="0"/>
                      </a:fillRef>
                      <a:effectRef idx="0">
                        <a:scrgbClr r="0" g="0" b="0"/>
                      </a:effectRef>
                      <a:fontRef idx="minor"/>
                    </wps:style>
                    <wps:txbx>
                      <w:txbxContent>
                        <w:p w14:paraId="10E6D8C1" w14:textId="77777777" w:rsidR="00B474EE" w:rsidRDefault="00B474EE" w:rsidP="00B474EE">
                          <w:pPr>
                            <w:pStyle w:val="Zawartoramki"/>
                            <w:keepNext/>
                            <w:spacing w:before="120"/>
                            <w:rPr>
                              <w:b/>
                              <w:bCs/>
                              <w:sz w:val="28"/>
                              <w:szCs w:val="28"/>
                            </w:rPr>
                          </w:pPr>
                          <w:r>
                            <w:rPr>
                              <w:b/>
                              <w:bCs/>
                              <w:sz w:val="28"/>
                              <w:szCs w:val="28"/>
                            </w:rPr>
                            <w:t xml:space="preserve">Dział Zakupów i Zamówień Publicznych </w:t>
                          </w:r>
                        </w:p>
                      </w:txbxContent>
                    </wps:txbx>
                    <wps:bodyPr anchor="t" upright="1">
                      <a:noAutofit/>
                    </wps:bodyPr>
                  </wps:wsp>
                </a:graphicData>
              </a:graphic>
            </wp:anchor>
          </w:drawing>
        </mc:Choice>
        <mc:Fallback>
          <w:pict>
            <v:rect w14:anchorId="62C38D61" id="Pole tekstowe 1" o:spid="_x0000_s1026" style="position:absolute;left:0;text-align:left;margin-left:289.2pt;margin-top:14.9pt;width:253.45pt;height:36.25pt;z-index:-251657216;visibility:visible;mso-wrap-style:square;mso-wrap-distance-left:0;mso-wrap-distance-top:.15pt;mso-wrap-distance-right:.25pt;mso-wrap-distance-bottom:.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" filled="f" stroked="f" strokeweight="0">
              <v:textbox>
                <w:txbxContent>
                  <w:p w14:paraId="10E6D8C1" w14:textId="77777777" w:rsidR="00B474EE" w:rsidRDefault="00B474EE" w:rsidP="00B474EE">
                    <w:pPr>
                      <w:pStyle w:val="Zawartoramki"/>
                      <w:keepNext/>
                      <w:spacing w:before="120"/>
                      <w:rPr>
                        <w:b/>
                        <w:bCs/>
                        <w:sz w:val="28"/>
                        <w:szCs w:val="28"/>
                      </w:rPr>
                    </w:pPr>
                    <w:r>
                      <w:rPr>
                        <w:b/>
                        <w:bCs/>
                        <w:sz w:val="28"/>
                        <w:szCs w:val="28"/>
                      </w:rPr>
                      <w:t xml:space="preserve">Dział Zakupów i Zamówień Publicznych </w:t>
                    </w:r>
                  </w:p>
                </w:txbxContent>
              </v:textbox>
            </v:rect>
          </w:pict>
        </mc:Fallback>
      </mc:AlternateContent>
    </w:r>
    <w:r w:rsidR="00B0086B">
      <w:rPr>
        <w:noProof/>
      </w:rPr>
      <w:drawing>
        <wp:anchor distT="0" distB="0" distL="0" distR="0" simplePos="0" relativeHeight="11" behindDoc="1" locked="0" layoutInCell="0" allowOverlap="1" wp14:anchorId="2F1F7461" wp14:editId="64C07624">
          <wp:simplePos x="0" y="0"/>
          <wp:positionH relativeFrom="margin">
            <wp:posOffset>-371475</wp:posOffset>
          </wp:positionH>
          <wp:positionV relativeFrom="paragraph">
            <wp:posOffset>-237490</wp:posOffset>
          </wp:positionV>
          <wp:extent cx="7029450" cy="9988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3" t="-288" r="-43" b="-288"/>
                  <a:stretch>
                    <a:fillRect/>
                  </a:stretch>
                </pic:blipFill>
                <pic:spPr bwMode="auto">
                  <a:xfrm>
                    <a:off x="0" y="0"/>
                    <a:ext cx="7029450" cy="998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67"/>
    <w:multiLevelType w:val="multilevel"/>
    <w:tmpl w:val="AC86FB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213D33"/>
    <w:multiLevelType w:val="multilevel"/>
    <w:tmpl w:val="0C4C3A7E"/>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9EA0A14"/>
    <w:multiLevelType w:val="multilevel"/>
    <w:tmpl w:val="B1E07A22"/>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 w15:restartNumberingAfterBreak="0">
    <w:nsid w:val="0FB845BB"/>
    <w:multiLevelType w:val="multilevel"/>
    <w:tmpl w:val="AC36316C"/>
    <w:lvl w:ilvl="0">
      <w:start w:val="7"/>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4" w15:restartNumberingAfterBreak="0">
    <w:nsid w:val="105542BC"/>
    <w:multiLevelType w:val="multilevel"/>
    <w:tmpl w:val="B31A9EBE"/>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13857740"/>
    <w:multiLevelType w:val="multilevel"/>
    <w:tmpl w:val="5C6AD078"/>
    <w:lvl w:ilvl="0">
      <w:start w:val="1"/>
      <w:numFmt w:val="decimal"/>
      <w:lvlText w:val="%1."/>
      <w:lvlJc w:val="left"/>
      <w:pPr>
        <w:tabs>
          <w:tab w:val="num" w:pos="0"/>
        </w:tabs>
        <w:ind w:left="1060" w:hanging="70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5436EF9"/>
    <w:multiLevelType w:val="multilevel"/>
    <w:tmpl w:val="51C20EAE"/>
    <w:lvl w:ilvl="0">
      <w:start w:val="1"/>
      <w:numFmt w:val="decimal"/>
      <w:lvlText w:val="%1)"/>
      <w:lvlJc w:val="left"/>
      <w:pPr>
        <w:tabs>
          <w:tab w:val="num" w:pos="0"/>
        </w:tabs>
        <w:ind w:left="930" w:hanging="360"/>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abstractNum w:abstractNumId="7" w15:restartNumberingAfterBreak="0">
    <w:nsid w:val="159F3471"/>
    <w:multiLevelType w:val="multilevel"/>
    <w:tmpl w:val="3A7AC6D0"/>
    <w:lvl w:ilvl="0">
      <w:start w:val="1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8" w15:restartNumberingAfterBreak="0">
    <w:nsid w:val="162C457F"/>
    <w:multiLevelType w:val="multilevel"/>
    <w:tmpl w:val="B22E3CCC"/>
    <w:lvl w:ilvl="0">
      <w:start w:val="1"/>
      <w:numFmt w:val="decimal"/>
      <w:lvlText w:val=""/>
      <w:lvlJc w:val="left"/>
      <w:pPr>
        <w:tabs>
          <w:tab w:val="num" w:pos="0"/>
        </w:tabs>
        <w:ind w:left="0" w:firstLine="0"/>
      </w:pPr>
      <w:rPr>
        <w:rFonts w:asciiTheme="minorHAnsi" w:hAnsiTheme="minorHAnsi" w:cstheme="minorHAnsi"/>
        <w:b/>
        <w:i w:val="0"/>
        <w:caps w:val="0"/>
        <w:smallCaps w:val="0"/>
        <w:strike w:val="0"/>
        <w:dstrike w:val="0"/>
        <w:vanish w:val="0"/>
        <w:position w:val="0"/>
        <w:sz w:val="22"/>
        <w:szCs w:val="22"/>
        <w:vertAlign w:val="baseline"/>
      </w:rPr>
    </w:lvl>
    <w:lvl w:ilvl="1">
      <w:start w:val="1"/>
      <w:numFmt w:val="decimal"/>
      <w:suff w:val="nothing"/>
      <w:lvlText w:val="%2."/>
      <w:lvlJc w:val="left"/>
      <w:pPr>
        <w:tabs>
          <w:tab w:val="num" w:pos="0"/>
        </w:tabs>
        <w:ind w:left="1417" w:hanging="360"/>
      </w:pPr>
    </w:lvl>
    <w:lvl w:ilvl="2">
      <w:start w:val="1"/>
      <w:numFmt w:val="lowerLetter"/>
      <w:suff w:val="nothing"/>
      <w:lvlText w:val="%3)"/>
      <w:lvlJc w:val="left"/>
      <w:pPr>
        <w:tabs>
          <w:tab w:val="num" w:pos="0"/>
        </w:tabs>
        <w:ind w:left="2317" w:hanging="360"/>
      </w:pPr>
    </w:lvl>
    <w:lvl w:ilvl="3">
      <w:start w:val="1"/>
      <w:numFmt w:val="decimal"/>
      <w:suff w:val="nothing"/>
      <w:lvlText w:val="%4."/>
      <w:lvlJc w:val="left"/>
      <w:pPr>
        <w:tabs>
          <w:tab w:val="num" w:pos="0"/>
        </w:tabs>
        <w:ind w:left="2857" w:hanging="360"/>
      </w:pPr>
    </w:lvl>
    <w:lvl w:ilvl="4">
      <w:start w:val="1"/>
      <w:numFmt w:val="lowerLetter"/>
      <w:suff w:val="nothing"/>
      <w:lvlText w:val="%5."/>
      <w:lvlJc w:val="left"/>
      <w:pPr>
        <w:tabs>
          <w:tab w:val="num" w:pos="0"/>
        </w:tabs>
        <w:ind w:left="3577" w:hanging="360"/>
      </w:pPr>
    </w:lvl>
    <w:lvl w:ilvl="5">
      <w:start w:val="1"/>
      <w:numFmt w:val="lowerRoman"/>
      <w:suff w:val="nothing"/>
      <w:lvlText w:val="%6."/>
      <w:lvlJc w:val="right"/>
      <w:pPr>
        <w:tabs>
          <w:tab w:val="num" w:pos="0"/>
        </w:tabs>
        <w:ind w:left="4297" w:hanging="180"/>
      </w:pPr>
    </w:lvl>
    <w:lvl w:ilvl="6">
      <w:start w:val="1"/>
      <w:numFmt w:val="decimal"/>
      <w:suff w:val="nothing"/>
      <w:lvlText w:val="%7."/>
      <w:lvlJc w:val="left"/>
      <w:pPr>
        <w:tabs>
          <w:tab w:val="num" w:pos="0"/>
        </w:tabs>
        <w:ind w:left="5017" w:hanging="360"/>
      </w:pPr>
    </w:lvl>
    <w:lvl w:ilvl="7">
      <w:start w:val="1"/>
      <w:numFmt w:val="lowerLetter"/>
      <w:suff w:val="nothing"/>
      <w:lvlText w:val="%8."/>
      <w:lvlJc w:val="left"/>
      <w:pPr>
        <w:tabs>
          <w:tab w:val="num" w:pos="0"/>
        </w:tabs>
        <w:ind w:left="5737" w:hanging="360"/>
      </w:pPr>
    </w:lvl>
    <w:lvl w:ilvl="8">
      <w:start w:val="1"/>
      <w:numFmt w:val="none"/>
      <w:suff w:val="nothing"/>
      <w:lvlText w:val=""/>
      <w:lvlJc w:val="left"/>
      <w:pPr>
        <w:tabs>
          <w:tab w:val="num" w:pos="0"/>
        </w:tabs>
        <w:ind w:left="0" w:firstLine="0"/>
      </w:pPr>
    </w:lvl>
  </w:abstractNum>
  <w:abstractNum w:abstractNumId="9" w15:restartNumberingAfterBreak="0">
    <w:nsid w:val="194234FB"/>
    <w:multiLevelType w:val="multilevel"/>
    <w:tmpl w:val="8ED61182"/>
    <w:lvl w:ilvl="0">
      <w:start w:val="5"/>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10" w15:restartNumberingAfterBreak="0">
    <w:nsid w:val="1A8A6765"/>
    <w:multiLevelType w:val="multilevel"/>
    <w:tmpl w:val="989E7760"/>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11" w15:restartNumberingAfterBreak="0">
    <w:nsid w:val="1C47005D"/>
    <w:multiLevelType w:val="multilevel"/>
    <w:tmpl w:val="37ECB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2D6A81"/>
    <w:multiLevelType w:val="multilevel"/>
    <w:tmpl w:val="4D309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F8C735F"/>
    <w:multiLevelType w:val="multilevel"/>
    <w:tmpl w:val="AD1C80AC"/>
    <w:lvl w:ilvl="0">
      <w:start w:val="4"/>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14" w15:restartNumberingAfterBreak="0">
    <w:nsid w:val="2F5D4308"/>
    <w:multiLevelType w:val="multilevel"/>
    <w:tmpl w:val="8D6E1968"/>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318C0122"/>
    <w:multiLevelType w:val="multilevel"/>
    <w:tmpl w:val="38D8333E"/>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32E52B43"/>
    <w:multiLevelType w:val="multilevel"/>
    <w:tmpl w:val="B59A5996"/>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37434870"/>
    <w:multiLevelType w:val="multilevel"/>
    <w:tmpl w:val="4B1E4454"/>
    <w:lvl w:ilvl="0">
      <w:start w:val="7"/>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18" w15:restartNumberingAfterBreak="0">
    <w:nsid w:val="39177932"/>
    <w:multiLevelType w:val="multilevel"/>
    <w:tmpl w:val="65DC374C"/>
    <w:lvl w:ilvl="0">
      <w:start w:val="10"/>
      <w:numFmt w:val="decimal"/>
      <w:lvlText w:val="%1."/>
      <w:lvlJc w:val="left"/>
      <w:pPr>
        <w:tabs>
          <w:tab w:val="num" w:pos="0"/>
        </w:tabs>
        <w:ind w:left="720" w:hanging="360"/>
      </w:pPr>
      <w:rPr>
        <w:rFonts w:eastAsia="Lucida Sans Unicode"/>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94D79F1"/>
    <w:multiLevelType w:val="multilevel"/>
    <w:tmpl w:val="D97A9994"/>
    <w:lvl w:ilvl="0">
      <w:start w:val="1"/>
      <w:numFmt w:val="decimal"/>
      <w:lvlText w:val="%1)"/>
      <w:lvlJc w:val="left"/>
      <w:pPr>
        <w:tabs>
          <w:tab w:val="num" w:pos="0"/>
        </w:tabs>
        <w:ind w:left="930" w:hanging="360"/>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abstractNum w:abstractNumId="20" w15:restartNumberingAfterBreak="0">
    <w:nsid w:val="43D92362"/>
    <w:multiLevelType w:val="multilevel"/>
    <w:tmpl w:val="60C616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45E0DC2"/>
    <w:multiLevelType w:val="multilevel"/>
    <w:tmpl w:val="10A25356"/>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2" w15:restartNumberingAfterBreak="0">
    <w:nsid w:val="46173192"/>
    <w:multiLevelType w:val="multilevel"/>
    <w:tmpl w:val="B740BB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6A914E3"/>
    <w:multiLevelType w:val="multilevel"/>
    <w:tmpl w:val="DB9EEEA6"/>
    <w:lvl w:ilvl="0">
      <w:start w:val="1"/>
      <w:numFmt w:val="lowerLetter"/>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24" w15:restartNumberingAfterBreak="0">
    <w:nsid w:val="47361E7C"/>
    <w:multiLevelType w:val="multilevel"/>
    <w:tmpl w:val="7CCAD1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9760850"/>
    <w:multiLevelType w:val="multilevel"/>
    <w:tmpl w:val="4AA4C992"/>
    <w:lvl w:ilvl="0">
      <w:start w:val="1"/>
      <w:numFmt w:val="decimal"/>
      <w:pStyle w:val="Nagwek1"/>
      <w:lvlText w:val="§ %1."/>
      <w:lvlJc w:val="left"/>
      <w:pPr>
        <w:tabs>
          <w:tab w:val="num" w:pos="0"/>
        </w:tabs>
        <w:ind w:left="0" w:firstLine="0"/>
      </w:pPr>
      <w:rPr>
        <w:rFonts w:asciiTheme="minorHAnsi" w:hAnsiTheme="minorHAnsi" w:cstheme="minorHAnsi"/>
        <w:b/>
        <w:i w:val="0"/>
        <w:caps w:val="0"/>
        <w:smallCaps w:val="0"/>
        <w:strike w:val="0"/>
        <w:dstrike w:val="0"/>
        <w:vanish w:val="0"/>
        <w:position w:val="0"/>
        <w:sz w:val="22"/>
        <w:szCs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4F88596A"/>
    <w:multiLevelType w:val="multilevel"/>
    <w:tmpl w:val="FC060792"/>
    <w:lvl w:ilvl="0">
      <w:start w:val="8"/>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27" w15:restartNumberingAfterBreak="0">
    <w:nsid w:val="523D4343"/>
    <w:multiLevelType w:val="multilevel"/>
    <w:tmpl w:val="41329B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48D7465"/>
    <w:multiLevelType w:val="multilevel"/>
    <w:tmpl w:val="4EF0E4BA"/>
    <w:lvl w:ilvl="0">
      <w:start w:val="1"/>
      <w:numFmt w:val="decimal"/>
      <w:lvlText w:val="§ %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6699580A"/>
    <w:multiLevelType w:val="multilevel"/>
    <w:tmpl w:val="86CA6B20"/>
    <w:lvl w:ilvl="0">
      <w:start w:val="6"/>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0" w15:restartNumberingAfterBreak="0">
    <w:nsid w:val="68F12038"/>
    <w:multiLevelType w:val="multilevel"/>
    <w:tmpl w:val="5C2A435A"/>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1" w15:restartNumberingAfterBreak="0">
    <w:nsid w:val="6A9108BD"/>
    <w:multiLevelType w:val="multilevel"/>
    <w:tmpl w:val="CF1E6DFC"/>
    <w:lvl w:ilvl="0">
      <w:start w:val="1"/>
      <w:numFmt w:val="lowerLetter"/>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2" w15:restartNumberingAfterBreak="0">
    <w:nsid w:val="6E0168C3"/>
    <w:multiLevelType w:val="multilevel"/>
    <w:tmpl w:val="BDB2D6AC"/>
    <w:lvl w:ilvl="0">
      <w:start w:val="1"/>
      <w:numFmt w:val="lowerLetter"/>
      <w:lvlText w:val="%1."/>
      <w:lvlJc w:val="left"/>
      <w:pPr>
        <w:tabs>
          <w:tab w:val="num" w:pos="0"/>
        </w:tabs>
        <w:ind w:left="720" w:hanging="360"/>
      </w:pPr>
      <w:rPr>
        <w:rFonts w:ascii="Calibri" w:eastAsia="Times New Roman" w:hAnsi="Calibri"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bCs w:val="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743A32BC"/>
    <w:multiLevelType w:val="multilevel"/>
    <w:tmpl w:val="2F787D4E"/>
    <w:lvl w:ilvl="0">
      <w:start w:val="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4" w15:restartNumberingAfterBreak="0">
    <w:nsid w:val="757A2015"/>
    <w:multiLevelType w:val="multilevel"/>
    <w:tmpl w:val="DE3AD228"/>
    <w:lvl w:ilvl="0">
      <w:start w:val="1"/>
      <w:numFmt w:val="decimal"/>
      <w:lvlText w:val="§ %1."/>
      <w:lvlJc w:val="left"/>
      <w:pPr>
        <w:tabs>
          <w:tab w:val="num" w:pos="0"/>
        </w:tabs>
        <w:ind w:left="0" w:firstLine="0"/>
      </w:pPr>
      <w:rPr>
        <w:rFonts w:asciiTheme="minorHAnsi" w:hAnsiTheme="minorHAnsi" w:cstheme="minorHAnsi"/>
        <w:b/>
        <w:i w:val="0"/>
        <w:caps w:val="0"/>
        <w:smallCaps w:val="0"/>
        <w:strike w:val="0"/>
        <w:dstrike w:val="0"/>
        <w:vanish w:val="0"/>
        <w:position w:val="0"/>
        <w:sz w:val="22"/>
        <w:szCs w:val="22"/>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6196106"/>
    <w:multiLevelType w:val="multilevel"/>
    <w:tmpl w:val="BA98F880"/>
    <w:lvl w:ilvl="0">
      <w:start w:val="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6" w15:restartNumberingAfterBreak="0">
    <w:nsid w:val="78EC50A5"/>
    <w:multiLevelType w:val="multilevel"/>
    <w:tmpl w:val="36ACEEB6"/>
    <w:lvl w:ilvl="0">
      <w:start w:val="1"/>
      <w:numFmt w:val="decimal"/>
      <w:lvlText w:val="%1."/>
      <w:lvlJc w:val="left"/>
      <w:pPr>
        <w:tabs>
          <w:tab w:val="num" w:pos="0"/>
        </w:tabs>
        <w:ind w:left="697" w:hanging="360"/>
      </w:pPr>
    </w:lvl>
    <w:lvl w:ilvl="1">
      <w:start w:val="1"/>
      <w:numFmt w:val="lowerLetter"/>
      <w:lvlText w:val="%2."/>
      <w:lvlJc w:val="left"/>
      <w:pPr>
        <w:tabs>
          <w:tab w:val="num" w:pos="0"/>
        </w:tabs>
        <w:ind w:left="1417" w:hanging="360"/>
      </w:pPr>
    </w:lvl>
    <w:lvl w:ilvl="2">
      <w:start w:val="1"/>
      <w:numFmt w:val="lowerRoman"/>
      <w:lvlText w:val="%3."/>
      <w:lvlJc w:val="right"/>
      <w:pPr>
        <w:tabs>
          <w:tab w:val="num" w:pos="0"/>
        </w:tabs>
        <w:ind w:left="2137" w:hanging="180"/>
      </w:pPr>
    </w:lvl>
    <w:lvl w:ilvl="3">
      <w:start w:val="1"/>
      <w:numFmt w:val="decimal"/>
      <w:lvlText w:val="%4."/>
      <w:lvlJc w:val="left"/>
      <w:pPr>
        <w:tabs>
          <w:tab w:val="num" w:pos="0"/>
        </w:tabs>
        <w:ind w:left="2857" w:hanging="360"/>
      </w:pPr>
    </w:lvl>
    <w:lvl w:ilvl="4">
      <w:start w:val="1"/>
      <w:numFmt w:val="lowerLetter"/>
      <w:lvlText w:val="%5."/>
      <w:lvlJc w:val="left"/>
      <w:pPr>
        <w:tabs>
          <w:tab w:val="num" w:pos="0"/>
        </w:tabs>
        <w:ind w:left="3577" w:hanging="360"/>
      </w:pPr>
    </w:lvl>
    <w:lvl w:ilvl="5">
      <w:start w:val="1"/>
      <w:numFmt w:val="lowerRoman"/>
      <w:lvlText w:val="%6."/>
      <w:lvlJc w:val="right"/>
      <w:pPr>
        <w:tabs>
          <w:tab w:val="num" w:pos="0"/>
        </w:tabs>
        <w:ind w:left="4297" w:hanging="180"/>
      </w:pPr>
    </w:lvl>
    <w:lvl w:ilvl="6">
      <w:start w:val="1"/>
      <w:numFmt w:val="decimal"/>
      <w:lvlText w:val="%7."/>
      <w:lvlJc w:val="left"/>
      <w:pPr>
        <w:tabs>
          <w:tab w:val="num" w:pos="0"/>
        </w:tabs>
        <w:ind w:left="5017" w:hanging="360"/>
      </w:pPr>
    </w:lvl>
    <w:lvl w:ilvl="7">
      <w:start w:val="1"/>
      <w:numFmt w:val="lowerLetter"/>
      <w:lvlText w:val="%8."/>
      <w:lvlJc w:val="left"/>
      <w:pPr>
        <w:tabs>
          <w:tab w:val="num" w:pos="0"/>
        </w:tabs>
        <w:ind w:left="5737" w:hanging="360"/>
      </w:pPr>
    </w:lvl>
    <w:lvl w:ilvl="8">
      <w:start w:val="1"/>
      <w:numFmt w:val="lowerRoman"/>
      <w:lvlText w:val="%9."/>
      <w:lvlJc w:val="right"/>
      <w:pPr>
        <w:tabs>
          <w:tab w:val="num" w:pos="0"/>
        </w:tabs>
        <w:ind w:left="6457" w:hanging="180"/>
      </w:pPr>
    </w:lvl>
  </w:abstractNum>
  <w:abstractNum w:abstractNumId="37" w15:restartNumberingAfterBreak="0">
    <w:nsid w:val="792B2BBF"/>
    <w:multiLevelType w:val="multilevel"/>
    <w:tmpl w:val="112C41CA"/>
    <w:lvl w:ilvl="0">
      <w:start w:val="1"/>
      <w:numFmt w:val="decimal"/>
      <w:lvlText w:val=""/>
      <w:lvlJc w:val="left"/>
      <w:pPr>
        <w:tabs>
          <w:tab w:val="num" w:pos="0"/>
        </w:tabs>
        <w:ind w:left="0" w:firstLine="0"/>
      </w:pPr>
      <w:rPr>
        <w:rFonts w:asciiTheme="minorHAnsi" w:hAnsiTheme="minorHAnsi" w:cstheme="minorHAnsi"/>
        <w:b/>
        <w:i w:val="0"/>
        <w:caps w:val="0"/>
        <w:smallCaps w:val="0"/>
        <w:strike w:val="0"/>
        <w:dstrike w:val="0"/>
        <w:vanish w:val="0"/>
        <w:position w:val="0"/>
        <w:sz w:val="22"/>
        <w:szCs w:val="22"/>
        <w:vertAlign w:val="baseline"/>
      </w:rPr>
    </w:lvl>
    <w:lvl w:ilvl="1">
      <w:start w:val="1"/>
      <w:numFmt w:val="decimal"/>
      <w:suff w:val="nothing"/>
      <w:lvlText w:val="%2."/>
      <w:lvlJc w:val="left"/>
      <w:pPr>
        <w:tabs>
          <w:tab w:val="num" w:pos="0"/>
        </w:tabs>
        <w:ind w:left="1417" w:hanging="360"/>
      </w:pPr>
    </w:lvl>
    <w:lvl w:ilvl="2">
      <w:start w:val="1"/>
      <w:numFmt w:val="lowerLetter"/>
      <w:suff w:val="nothing"/>
      <w:lvlText w:val="%3)"/>
      <w:lvlJc w:val="left"/>
      <w:pPr>
        <w:tabs>
          <w:tab w:val="num" w:pos="0"/>
        </w:tabs>
        <w:ind w:left="2317" w:hanging="360"/>
      </w:pPr>
    </w:lvl>
    <w:lvl w:ilvl="3">
      <w:start w:val="1"/>
      <w:numFmt w:val="decimal"/>
      <w:suff w:val="nothing"/>
      <w:lvlText w:val="%4."/>
      <w:lvlJc w:val="left"/>
      <w:pPr>
        <w:tabs>
          <w:tab w:val="num" w:pos="0"/>
        </w:tabs>
        <w:ind w:left="2857" w:hanging="360"/>
      </w:pPr>
    </w:lvl>
    <w:lvl w:ilvl="4">
      <w:start w:val="1"/>
      <w:numFmt w:val="lowerLetter"/>
      <w:suff w:val="nothing"/>
      <w:lvlText w:val="%5."/>
      <w:lvlJc w:val="left"/>
      <w:pPr>
        <w:tabs>
          <w:tab w:val="num" w:pos="0"/>
        </w:tabs>
        <w:ind w:left="3577" w:hanging="360"/>
      </w:pPr>
    </w:lvl>
    <w:lvl w:ilvl="5">
      <w:start w:val="1"/>
      <w:numFmt w:val="lowerRoman"/>
      <w:suff w:val="nothing"/>
      <w:lvlText w:val="%6."/>
      <w:lvlJc w:val="right"/>
      <w:pPr>
        <w:tabs>
          <w:tab w:val="num" w:pos="0"/>
        </w:tabs>
        <w:ind w:left="4297" w:hanging="180"/>
      </w:pPr>
    </w:lvl>
    <w:lvl w:ilvl="6">
      <w:start w:val="1"/>
      <w:numFmt w:val="decimal"/>
      <w:suff w:val="nothing"/>
      <w:lvlText w:val="%7."/>
      <w:lvlJc w:val="left"/>
      <w:pPr>
        <w:tabs>
          <w:tab w:val="num" w:pos="0"/>
        </w:tabs>
        <w:ind w:left="5017" w:hanging="360"/>
      </w:pPr>
    </w:lvl>
    <w:lvl w:ilvl="7">
      <w:start w:val="1"/>
      <w:numFmt w:val="lowerLetter"/>
      <w:suff w:val="nothing"/>
      <w:lvlText w:val="%8."/>
      <w:lvlJc w:val="left"/>
      <w:pPr>
        <w:tabs>
          <w:tab w:val="num" w:pos="0"/>
        </w:tabs>
        <w:ind w:left="5737" w:hanging="360"/>
      </w:pPr>
    </w:lvl>
    <w:lvl w:ilvl="8">
      <w:start w:val="1"/>
      <w:numFmt w:val="none"/>
      <w:suff w:val="nothing"/>
      <w:lvlText w:val=""/>
      <w:lvlJc w:val="left"/>
      <w:pPr>
        <w:tabs>
          <w:tab w:val="num" w:pos="0"/>
        </w:tabs>
        <w:ind w:left="0" w:firstLine="0"/>
      </w:pPr>
    </w:lvl>
  </w:abstractNum>
  <w:num w:numId="1">
    <w:abstractNumId w:val="25"/>
  </w:num>
  <w:num w:numId="2">
    <w:abstractNumId w:val="16"/>
  </w:num>
  <w:num w:numId="3">
    <w:abstractNumId w:val="5"/>
  </w:num>
  <w:num w:numId="4">
    <w:abstractNumId w:val="1"/>
  </w:num>
  <w:num w:numId="5">
    <w:abstractNumId w:val="15"/>
  </w:num>
  <w:num w:numId="6">
    <w:abstractNumId w:val="14"/>
  </w:num>
  <w:num w:numId="7">
    <w:abstractNumId w:val="4"/>
  </w:num>
  <w:num w:numId="8">
    <w:abstractNumId w:val="22"/>
  </w:num>
  <w:num w:numId="9">
    <w:abstractNumId w:val="35"/>
  </w:num>
  <w:num w:numId="10">
    <w:abstractNumId w:val="33"/>
  </w:num>
  <w:num w:numId="11">
    <w:abstractNumId w:val="20"/>
  </w:num>
  <w:num w:numId="12">
    <w:abstractNumId w:val="13"/>
  </w:num>
  <w:num w:numId="13">
    <w:abstractNumId w:val="27"/>
  </w:num>
  <w:num w:numId="14">
    <w:abstractNumId w:val="9"/>
  </w:num>
  <w:num w:numId="15">
    <w:abstractNumId w:val="2"/>
  </w:num>
  <w:num w:numId="16">
    <w:abstractNumId w:val="29"/>
  </w:num>
  <w:num w:numId="17">
    <w:abstractNumId w:val="10"/>
  </w:num>
  <w:num w:numId="18">
    <w:abstractNumId w:val="3"/>
  </w:num>
  <w:num w:numId="19">
    <w:abstractNumId w:val="21"/>
  </w:num>
  <w:num w:numId="20">
    <w:abstractNumId w:val="26"/>
  </w:num>
  <w:num w:numId="21">
    <w:abstractNumId w:val="30"/>
  </w:num>
  <w:num w:numId="22">
    <w:abstractNumId w:val="7"/>
  </w:num>
  <w:num w:numId="23">
    <w:abstractNumId w:val="23"/>
  </w:num>
  <w:num w:numId="24">
    <w:abstractNumId w:val="36"/>
  </w:num>
  <w:num w:numId="25">
    <w:abstractNumId w:val="19"/>
  </w:num>
  <w:num w:numId="26">
    <w:abstractNumId w:val="6"/>
  </w:num>
  <w:num w:numId="27">
    <w:abstractNumId w:val="17"/>
  </w:num>
  <w:num w:numId="28">
    <w:abstractNumId w:val="31"/>
  </w:num>
  <w:num w:numId="29">
    <w:abstractNumId w:val="34"/>
  </w:num>
  <w:num w:numId="30">
    <w:abstractNumId w:val="37"/>
  </w:num>
  <w:num w:numId="31">
    <w:abstractNumId w:val="8"/>
  </w:num>
  <w:num w:numId="32">
    <w:abstractNumId w:val="32"/>
  </w:num>
  <w:num w:numId="33">
    <w:abstractNumId w:val="11"/>
  </w:num>
  <w:num w:numId="34">
    <w:abstractNumId w:val="12"/>
  </w:num>
  <w:num w:numId="35">
    <w:abstractNumId w:val="0"/>
  </w:num>
  <w:num w:numId="36">
    <w:abstractNumId w:val="24"/>
  </w:num>
  <w:num w:numId="37">
    <w:abstractNumId w:val="28"/>
  </w:num>
  <w:num w:numId="38">
    <w:abstractNumId w:val="18"/>
  </w:num>
  <w:num w:numId="39">
    <w:abstractNumId w:val="25"/>
  </w:num>
  <w:num w:numId="40">
    <w:abstractNumId w:val="25"/>
    <w:lvlOverride w:ilvl="0">
      <w:startOverride w:val="1"/>
      <w:lvl w:ilvl="0">
        <w:start w:val="1"/>
        <w:numFmt w:val="decimal"/>
        <w:pStyle w:val="Nagwek1"/>
        <w:lvlText w:val=""/>
        <w:lvlJc w:val="left"/>
        <w:pPr>
          <w:tabs>
            <w:tab w:val="num" w:pos="0"/>
          </w:tabs>
          <w:ind w:left="0" w:firstLine="0"/>
        </w:pPr>
        <w:rPr>
          <w:rFonts w:asciiTheme="minorHAnsi" w:hAnsiTheme="minorHAnsi" w:cstheme="minorHAnsi"/>
          <w:b/>
          <w:i w:val="0"/>
          <w:caps w:val="0"/>
          <w:smallCaps w:val="0"/>
          <w:strike w:val="0"/>
          <w:dstrike w:val="0"/>
          <w:vanish w:val="0"/>
          <w:position w:val="0"/>
          <w:sz w:val="22"/>
          <w:szCs w:val="22"/>
          <w:vertAlign w:val="baseline"/>
        </w:rPr>
      </w:lvl>
    </w:lvlOverride>
    <w:lvlOverride w:ilvl="1">
      <w:startOverride w:val="1"/>
      <w:lvl w:ilvl="1">
        <w:start w:val="1"/>
        <w:numFmt w:val="decimal"/>
        <w:suff w:val="nothing"/>
        <w:lvlText w:val="%2."/>
        <w:lvlJc w:val="left"/>
        <w:pPr>
          <w:tabs>
            <w:tab w:val="num" w:pos="0"/>
          </w:tabs>
          <w:ind w:left="1417" w:hanging="360"/>
        </w:pPr>
      </w:lvl>
    </w:lvlOverride>
    <w:lvlOverride w:ilvl="2">
      <w:startOverride w:val="1"/>
      <w:lvl w:ilvl="2">
        <w:start w:val="1"/>
        <w:numFmt w:val="lowerLetter"/>
        <w:suff w:val="nothing"/>
        <w:lvlText w:val="%3)"/>
        <w:lvlJc w:val="left"/>
        <w:pPr>
          <w:tabs>
            <w:tab w:val="num" w:pos="0"/>
          </w:tabs>
          <w:ind w:left="2317" w:hanging="360"/>
        </w:pPr>
      </w:lvl>
    </w:lvlOverride>
    <w:lvlOverride w:ilvl="3">
      <w:startOverride w:val="1"/>
      <w:lvl w:ilvl="3">
        <w:start w:val="1"/>
        <w:numFmt w:val="decimal"/>
        <w:suff w:val="nothing"/>
        <w:lvlText w:val="%4."/>
        <w:lvlJc w:val="left"/>
        <w:pPr>
          <w:tabs>
            <w:tab w:val="num" w:pos="0"/>
          </w:tabs>
          <w:ind w:left="2857" w:hanging="360"/>
        </w:pPr>
      </w:lvl>
    </w:lvlOverride>
    <w:lvlOverride w:ilvl="4">
      <w:startOverride w:val="1"/>
      <w:lvl w:ilvl="4">
        <w:start w:val="1"/>
        <w:numFmt w:val="lowerLetter"/>
        <w:suff w:val="nothing"/>
        <w:lvlText w:val="%5."/>
        <w:lvlJc w:val="left"/>
        <w:pPr>
          <w:tabs>
            <w:tab w:val="num" w:pos="0"/>
          </w:tabs>
          <w:ind w:left="3577" w:hanging="360"/>
        </w:pPr>
      </w:lvl>
    </w:lvlOverride>
    <w:lvlOverride w:ilvl="5">
      <w:startOverride w:val="1"/>
      <w:lvl w:ilvl="5">
        <w:start w:val="1"/>
        <w:numFmt w:val="lowerRoman"/>
        <w:suff w:val="nothing"/>
        <w:lvlText w:val="%6."/>
        <w:lvlJc w:val="right"/>
        <w:pPr>
          <w:tabs>
            <w:tab w:val="num" w:pos="0"/>
          </w:tabs>
          <w:ind w:left="4297" w:hanging="180"/>
        </w:pPr>
      </w:lvl>
    </w:lvlOverride>
    <w:lvlOverride w:ilvl="6">
      <w:startOverride w:val="1"/>
      <w:lvl w:ilvl="6">
        <w:start w:val="1"/>
        <w:numFmt w:val="decimal"/>
        <w:suff w:val="nothing"/>
        <w:lvlText w:val="%7."/>
        <w:lvlJc w:val="left"/>
        <w:pPr>
          <w:tabs>
            <w:tab w:val="num" w:pos="0"/>
          </w:tabs>
          <w:ind w:left="5017" w:hanging="360"/>
        </w:pPr>
      </w:lvl>
    </w:lvlOverride>
    <w:lvlOverride w:ilvl="7">
      <w:startOverride w:val="1"/>
      <w:lvl w:ilvl="7">
        <w:start w:val="1"/>
        <w:numFmt w:val="lowerLetter"/>
        <w:suff w:val="nothing"/>
        <w:lvlText w:val="%8."/>
        <w:lvlJc w:val="left"/>
        <w:pPr>
          <w:tabs>
            <w:tab w:val="num" w:pos="0"/>
          </w:tabs>
          <w:ind w:left="5737" w:hanging="360"/>
        </w:pPr>
      </w:lvl>
    </w:lvlOverride>
  </w:num>
  <w:num w:numId="41">
    <w:abstractNumId w:val="25"/>
    <w:lvlOverride w:ilvl="0">
      <w:startOverride w:val="1"/>
      <w:lvl w:ilvl="0">
        <w:start w:val="1"/>
        <w:numFmt w:val="decimal"/>
        <w:pStyle w:val="Nagwek1"/>
        <w:lvlText w:val=""/>
        <w:lvlJc w:val="left"/>
        <w:pPr>
          <w:tabs>
            <w:tab w:val="num" w:pos="0"/>
          </w:tabs>
          <w:ind w:left="0" w:firstLine="0"/>
        </w:pPr>
        <w:rPr>
          <w:rFonts w:asciiTheme="minorHAnsi" w:hAnsiTheme="minorHAnsi" w:cstheme="minorHAnsi"/>
          <w:b/>
          <w:i w:val="0"/>
          <w:caps w:val="0"/>
          <w:smallCaps w:val="0"/>
          <w:strike w:val="0"/>
          <w:dstrike w:val="0"/>
          <w:vanish w:val="0"/>
          <w:position w:val="0"/>
          <w:sz w:val="22"/>
          <w:szCs w:val="22"/>
          <w:vertAlign w:val="baseline"/>
        </w:rPr>
      </w:lvl>
    </w:lvlOverride>
    <w:lvlOverride w:ilvl="1">
      <w:startOverride w:val="1"/>
      <w:lvl w:ilvl="1">
        <w:start w:val="1"/>
        <w:numFmt w:val="decimal"/>
        <w:suff w:val="nothing"/>
        <w:lvlText w:val="%2."/>
        <w:lvlJc w:val="left"/>
        <w:pPr>
          <w:tabs>
            <w:tab w:val="num" w:pos="0"/>
          </w:tabs>
          <w:ind w:left="1417" w:hanging="360"/>
        </w:pPr>
      </w:lvl>
    </w:lvlOverride>
    <w:lvlOverride w:ilvl="2">
      <w:startOverride w:val="1"/>
      <w:lvl w:ilvl="2">
        <w:start w:val="1"/>
        <w:numFmt w:val="lowerLetter"/>
        <w:suff w:val="nothing"/>
        <w:lvlText w:val="%3)"/>
        <w:lvlJc w:val="left"/>
        <w:pPr>
          <w:tabs>
            <w:tab w:val="num" w:pos="0"/>
          </w:tabs>
          <w:ind w:left="2317" w:hanging="360"/>
        </w:pPr>
      </w:lvl>
    </w:lvlOverride>
    <w:lvlOverride w:ilvl="3">
      <w:startOverride w:val="1"/>
      <w:lvl w:ilvl="3">
        <w:start w:val="1"/>
        <w:numFmt w:val="decimal"/>
        <w:suff w:val="nothing"/>
        <w:lvlText w:val="%4."/>
        <w:lvlJc w:val="left"/>
        <w:pPr>
          <w:tabs>
            <w:tab w:val="num" w:pos="0"/>
          </w:tabs>
          <w:ind w:left="2857" w:hanging="360"/>
        </w:pPr>
      </w:lvl>
    </w:lvlOverride>
    <w:lvlOverride w:ilvl="4">
      <w:startOverride w:val="1"/>
      <w:lvl w:ilvl="4">
        <w:start w:val="1"/>
        <w:numFmt w:val="lowerLetter"/>
        <w:suff w:val="nothing"/>
        <w:lvlText w:val="%5."/>
        <w:lvlJc w:val="left"/>
        <w:pPr>
          <w:tabs>
            <w:tab w:val="num" w:pos="0"/>
          </w:tabs>
          <w:ind w:left="3577" w:hanging="360"/>
        </w:pPr>
      </w:lvl>
    </w:lvlOverride>
    <w:lvlOverride w:ilvl="5">
      <w:startOverride w:val="1"/>
      <w:lvl w:ilvl="5">
        <w:start w:val="1"/>
        <w:numFmt w:val="lowerRoman"/>
        <w:suff w:val="nothing"/>
        <w:lvlText w:val="%6."/>
        <w:lvlJc w:val="right"/>
        <w:pPr>
          <w:tabs>
            <w:tab w:val="num" w:pos="0"/>
          </w:tabs>
          <w:ind w:left="4297" w:hanging="180"/>
        </w:pPr>
      </w:lvl>
    </w:lvlOverride>
    <w:lvlOverride w:ilvl="6">
      <w:startOverride w:val="1"/>
      <w:lvl w:ilvl="6">
        <w:start w:val="1"/>
        <w:numFmt w:val="decimal"/>
        <w:suff w:val="nothing"/>
        <w:lvlText w:val="%7."/>
        <w:lvlJc w:val="left"/>
        <w:pPr>
          <w:tabs>
            <w:tab w:val="num" w:pos="0"/>
          </w:tabs>
          <w:ind w:left="5017" w:hanging="360"/>
        </w:pPr>
      </w:lvl>
    </w:lvlOverride>
    <w:lvlOverride w:ilvl="7">
      <w:startOverride w:val="1"/>
      <w:lvl w:ilvl="7">
        <w:start w:val="1"/>
        <w:numFmt w:val="lowerLetter"/>
        <w:suff w:val="nothing"/>
        <w:lvlText w:val="%8."/>
        <w:lvlJc w:val="left"/>
        <w:pPr>
          <w:tabs>
            <w:tab w:val="num" w:pos="0"/>
          </w:tabs>
          <w:ind w:left="5737" w:hanging="360"/>
        </w:pPr>
      </w:lvl>
    </w:lvlOverride>
  </w:num>
  <w:num w:numId="42">
    <w:abstractNumId w:val="12"/>
    <w:lvlOverride w:ilvl="0">
      <w:startOverride w:val="1"/>
    </w:lvlOverride>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3B"/>
    <w:rsid w:val="00245148"/>
    <w:rsid w:val="003D003B"/>
    <w:rsid w:val="00692706"/>
    <w:rsid w:val="0071697A"/>
    <w:rsid w:val="007F64A2"/>
    <w:rsid w:val="009F2F37"/>
    <w:rsid w:val="00B0086B"/>
    <w:rsid w:val="00B474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E449"/>
  <w15:docId w15:val="{D53E03FD-E8CB-43A7-A5FD-BDA24DC3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7E07"/>
    <w:pPr>
      <w:ind w:left="317" w:hanging="340"/>
      <w:jc w:val="center"/>
    </w:pPr>
    <w:rPr>
      <w:rFonts w:cs="Times New Roman"/>
    </w:rPr>
  </w:style>
  <w:style w:type="paragraph" w:styleId="Nagwek1">
    <w:name w:val="heading 1"/>
    <w:basedOn w:val="Normalny"/>
    <w:next w:val="Normalny"/>
    <w:link w:val="Nagwek1Znak"/>
    <w:uiPriority w:val="9"/>
    <w:qFormat/>
    <w:rsid w:val="00C06A62"/>
    <w:pPr>
      <w:keepNext/>
      <w:keepLines/>
      <w:numPr>
        <w:numId w:val="1"/>
      </w:numPr>
      <w:spacing w:before="240"/>
      <w:outlineLvl w:val="0"/>
    </w:pPr>
    <w:rPr>
      <w:rFonts w:ascii="Times New Roman" w:eastAsiaTheme="majorEastAsia" w:hAnsi="Times New Roman" w:cstheme="majorBidi"/>
      <w:b/>
      <w:color w:val="000000" w:themeColor="text1"/>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8C03B0"/>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qFormat/>
    <w:rsid w:val="00C06A62"/>
    <w:rPr>
      <w:rFonts w:ascii="Times New Roman" w:eastAsiaTheme="majorEastAsia" w:hAnsi="Times New Roman" w:cstheme="majorBidi"/>
      <w:b/>
      <w:color w:val="000000" w:themeColor="text1"/>
      <w:sz w:val="24"/>
      <w:szCs w:val="32"/>
    </w:rPr>
  </w:style>
  <w:style w:type="character" w:customStyle="1" w:styleId="NagwekZnak">
    <w:name w:val="Nagłówek Znak"/>
    <w:basedOn w:val="Domylnaczcionkaakapitu"/>
    <w:link w:val="Nagwek"/>
    <w:uiPriority w:val="99"/>
    <w:qFormat/>
    <w:rsid w:val="00744301"/>
    <w:rPr>
      <w:rFonts w:ascii="Calibri" w:eastAsia="Calibri" w:hAnsi="Calibri" w:cs="Times New Roman"/>
    </w:rPr>
  </w:style>
  <w:style w:type="character" w:customStyle="1" w:styleId="StopkaZnak">
    <w:name w:val="Stopka Znak"/>
    <w:basedOn w:val="Domylnaczcionkaakapitu"/>
    <w:link w:val="Stopka"/>
    <w:uiPriority w:val="99"/>
    <w:qFormat/>
    <w:rsid w:val="00744301"/>
    <w:rPr>
      <w:rFonts w:ascii="Calibri" w:eastAsia="Calibri" w:hAnsi="Calibri" w:cs="Times New Roman"/>
    </w:rPr>
  </w:style>
  <w:style w:type="character" w:styleId="Hipercze">
    <w:name w:val="Hyperlink"/>
    <w:basedOn w:val="Domylnaczcionkaakapitu"/>
    <w:uiPriority w:val="99"/>
    <w:unhideWhenUsed/>
    <w:rsid w:val="00B623B5"/>
    <w:rPr>
      <w:color w:val="0000FF"/>
      <w:u w:val="single"/>
    </w:rPr>
  </w:style>
  <w:style w:type="character" w:customStyle="1" w:styleId="TekstpodstawowywcityZnak">
    <w:name w:val="Tekst podstawowy wcięty Znak"/>
    <w:basedOn w:val="Domylnaczcionkaakapitu"/>
    <w:uiPriority w:val="99"/>
    <w:semiHidden/>
    <w:qFormat/>
    <w:rsid w:val="00C06A62"/>
    <w:rPr>
      <w:rFonts w:ascii="Calibri" w:eastAsia="Calibri" w:hAnsi="Calibri" w:cs="Times New Roman"/>
    </w:rPr>
  </w:style>
  <w:style w:type="character" w:customStyle="1" w:styleId="TekstpodstawowywcityZnak1">
    <w:name w:val="Tekst podstawowy wcięty Znak1"/>
    <w:basedOn w:val="Domylnaczcionkaakapitu"/>
    <w:link w:val="Tekstpodstawowywcity"/>
    <w:qFormat/>
    <w:rsid w:val="00C06A62"/>
    <w:rPr>
      <w:rFonts w:ascii="Times New Roman" w:eastAsia="Times New Roman" w:hAnsi="Times New Roman" w:cs="Times New Roman"/>
      <w:sz w:val="24"/>
      <w:szCs w:val="24"/>
      <w:lang w:eastAsia="zh-CN"/>
    </w:rPr>
  </w:style>
  <w:style w:type="character" w:customStyle="1" w:styleId="TytuZnak">
    <w:name w:val="Tytuł Znak"/>
    <w:basedOn w:val="Domylnaczcionkaakapitu"/>
    <w:link w:val="Tytu"/>
    <w:uiPriority w:val="10"/>
    <w:qFormat/>
    <w:rsid w:val="00C06A62"/>
    <w:rPr>
      <w:rFonts w:asciiTheme="majorHAnsi" w:eastAsiaTheme="majorEastAsia" w:hAnsiTheme="majorHAnsi" w:cstheme="majorBidi"/>
      <w:spacing w:val="-10"/>
      <w:kern w:val="2"/>
      <w:sz w:val="56"/>
      <w:szCs w:val="56"/>
    </w:rPr>
  </w:style>
  <w:style w:type="character" w:customStyle="1" w:styleId="PodtytuZnak">
    <w:name w:val="Podtytuł Znak"/>
    <w:basedOn w:val="Domylnaczcionkaakapitu"/>
    <w:link w:val="Podtytu"/>
    <w:uiPriority w:val="11"/>
    <w:qFormat/>
    <w:rsid w:val="00C06A62"/>
    <w:rPr>
      <w:rFonts w:eastAsiaTheme="minorEastAsia"/>
      <w:color w:val="5A5A5A" w:themeColor="text1" w:themeTint="A5"/>
      <w:spacing w:val="15"/>
    </w:rPr>
  </w:style>
  <w:style w:type="character" w:customStyle="1" w:styleId="TekstdymkaZnak">
    <w:name w:val="Tekst dymka Znak"/>
    <w:basedOn w:val="Domylnaczcionkaakapitu"/>
    <w:link w:val="Tekstdymka"/>
    <w:uiPriority w:val="99"/>
    <w:semiHidden/>
    <w:qFormat/>
    <w:rsid w:val="0003345E"/>
    <w:rPr>
      <w:rFonts w:ascii="Tahoma" w:hAnsi="Tahoma" w:cs="Tahoma"/>
      <w:sz w:val="16"/>
      <w:szCs w:val="16"/>
    </w:rPr>
  </w:style>
  <w:style w:type="character" w:styleId="Pogrubienie">
    <w:name w:val="Strong"/>
    <w:basedOn w:val="Domylnaczcionkaakapitu"/>
    <w:uiPriority w:val="22"/>
    <w:qFormat/>
    <w:rsid w:val="00755AC8"/>
    <w:rPr>
      <w:b/>
      <w:bCs/>
    </w:rPr>
  </w:style>
  <w:style w:type="character" w:customStyle="1" w:styleId="Nierozpoznanawzmianka1">
    <w:name w:val="Nierozpoznana wzmianka1"/>
    <w:basedOn w:val="Domylnaczcionkaakapitu"/>
    <w:uiPriority w:val="99"/>
    <w:semiHidden/>
    <w:unhideWhenUsed/>
    <w:qFormat/>
    <w:rsid w:val="00383D40"/>
    <w:rPr>
      <w:color w:val="605E5C"/>
      <w:shd w:val="clear" w:color="auto" w:fill="E1DFDD"/>
    </w:rPr>
  </w:style>
  <w:style w:type="character" w:styleId="Odwoaniedokomentarza">
    <w:name w:val="annotation reference"/>
    <w:basedOn w:val="Domylnaczcionkaakapitu"/>
    <w:uiPriority w:val="99"/>
    <w:semiHidden/>
    <w:unhideWhenUsed/>
    <w:qFormat/>
    <w:rsid w:val="00B432D7"/>
    <w:rPr>
      <w:sz w:val="16"/>
      <w:szCs w:val="16"/>
    </w:rPr>
  </w:style>
  <w:style w:type="character" w:customStyle="1" w:styleId="TekstkomentarzaZnak">
    <w:name w:val="Tekst komentarza Znak"/>
    <w:basedOn w:val="Domylnaczcionkaakapitu"/>
    <w:link w:val="Tekstkomentarza"/>
    <w:uiPriority w:val="99"/>
    <w:qFormat/>
    <w:rsid w:val="00B432D7"/>
    <w:rPr>
      <w:rFonts w:cs="Times New Roman"/>
      <w:sz w:val="20"/>
      <w:szCs w:val="20"/>
    </w:rPr>
  </w:style>
  <w:style w:type="character" w:customStyle="1" w:styleId="TematkomentarzaZnak">
    <w:name w:val="Temat komentarza Znak"/>
    <w:basedOn w:val="TekstkomentarzaZnak"/>
    <w:link w:val="Tematkomentarza"/>
    <w:uiPriority w:val="99"/>
    <w:semiHidden/>
    <w:qFormat/>
    <w:rsid w:val="00B432D7"/>
    <w:rPr>
      <w:rFonts w:cs="Times New Roman"/>
      <w:b/>
      <w:bCs/>
      <w:sz w:val="20"/>
      <w:szCs w:val="20"/>
    </w:rPr>
  </w:style>
  <w:style w:type="character" w:customStyle="1" w:styleId="cf01">
    <w:name w:val="cf01"/>
    <w:basedOn w:val="Domylnaczcionkaakapitu"/>
    <w:qFormat/>
    <w:rsid w:val="00F23B6D"/>
    <w:rPr>
      <w:rFonts w:ascii="Segoe UI" w:hAnsi="Segoe UI" w:cs="Segoe UI"/>
      <w:sz w:val="18"/>
      <w:szCs w:val="18"/>
    </w:rPr>
  </w:style>
  <w:style w:type="character" w:styleId="Numerwiersza">
    <w:name w:val="line number"/>
  </w:style>
  <w:style w:type="paragraph" w:styleId="Nagwek">
    <w:name w:val="header"/>
    <w:basedOn w:val="Normalny"/>
    <w:next w:val="Tekstpodstawowy"/>
    <w:link w:val="NagwekZnak"/>
    <w:uiPriority w:val="99"/>
    <w:unhideWhenUsed/>
    <w:rsid w:val="00744301"/>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8C03B0"/>
    <w:pPr>
      <w:ind w:left="720" w:firstLine="0"/>
      <w:contextualSpacing/>
      <w:jc w:val="left"/>
    </w:pPr>
    <w:rPr>
      <w:rFonts w:ascii="Times New Roman" w:eastAsia="Times New Roman" w:hAnsi="Times New Roman"/>
      <w:sz w:val="24"/>
      <w:szCs w:val="24"/>
      <w:lang w:eastAsia="ar-SA"/>
    </w:rPr>
  </w:style>
  <w:style w:type="paragraph" w:styleId="Bezodstpw">
    <w:name w:val="No Spacing"/>
    <w:uiPriority w:val="1"/>
    <w:qFormat/>
    <w:rsid w:val="008C03B0"/>
    <w:pPr>
      <w:ind w:left="317" w:hanging="340"/>
      <w:jc w:val="center"/>
    </w:pPr>
    <w:rPr>
      <w:rFonts w:cs="Times New Roman"/>
    </w:rPr>
  </w:style>
  <w:style w:type="paragraph" w:styleId="Stopka">
    <w:name w:val="footer"/>
    <w:basedOn w:val="Normalny"/>
    <w:link w:val="StopkaZnak"/>
    <w:uiPriority w:val="99"/>
    <w:unhideWhenUsed/>
    <w:rsid w:val="00744301"/>
    <w:pPr>
      <w:tabs>
        <w:tab w:val="center" w:pos="4536"/>
        <w:tab w:val="right" w:pos="9072"/>
      </w:tabs>
    </w:pPr>
  </w:style>
  <w:style w:type="paragraph" w:styleId="Nagwekindeksu">
    <w:name w:val="index heading"/>
    <w:basedOn w:val="Nagwek"/>
  </w:style>
  <w:style w:type="paragraph" w:styleId="Nagwekspisutreci">
    <w:name w:val="TOC Heading"/>
    <w:basedOn w:val="Nagwek1"/>
    <w:next w:val="Normalny"/>
    <w:uiPriority w:val="39"/>
    <w:unhideWhenUsed/>
    <w:qFormat/>
    <w:rsid w:val="005A4D85"/>
    <w:pPr>
      <w:numPr>
        <w:numId w:val="0"/>
      </w:numPr>
      <w:spacing w:line="259" w:lineRule="auto"/>
      <w:ind w:left="317" w:hanging="340"/>
      <w:jc w:val="left"/>
    </w:pPr>
    <w:rPr>
      <w:lang w:eastAsia="pl-PL"/>
    </w:rPr>
  </w:style>
  <w:style w:type="paragraph" w:styleId="Spistreci1">
    <w:name w:val="toc 1"/>
    <w:basedOn w:val="Normalny"/>
    <w:next w:val="Normalny"/>
    <w:autoRedefine/>
    <w:uiPriority w:val="39"/>
    <w:unhideWhenUsed/>
    <w:rsid w:val="005A4D85"/>
    <w:pPr>
      <w:spacing w:after="100"/>
      <w:ind w:left="0"/>
    </w:pPr>
  </w:style>
  <w:style w:type="paragraph" w:styleId="Tekstpodstawowywcity">
    <w:name w:val="Body Text Indent"/>
    <w:basedOn w:val="Normalny"/>
    <w:link w:val="TekstpodstawowywcityZnak1"/>
    <w:rsid w:val="00C06A62"/>
    <w:pPr>
      <w:ind w:left="0" w:firstLine="708"/>
      <w:jc w:val="both"/>
    </w:pPr>
    <w:rPr>
      <w:rFonts w:ascii="Times New Roman" w:eastAsia="Times New Roman" w:hAnsi="Times New Roman"/>
      <w:sz w:val="24"/>
      <w:szCs w:val="24"/>
      <w:lang w:eastAsia="zh-CN"/>
    </w:rPr>
  </w:style>
  <w:style w:type="paragraph" w:styleId="Tytu">
    <w:name w:val="Title"/>
    <w:basedOn w:val="Normalny"/>
    <w:next w:val="Normalny"/>
    <w:link w:val="TytuZnak"/>
    <w:uiPriority w:val="10"/>
    <w:qFormat/>
    <w:rsid w:val="00C06A62"/>
    <w:pPr>
      <w:contextualSpacing/>
    </w:pPr>
    <w:rPr>
      <w:rFonts w:asciiTheme="majorHAnsi" w:eastAsiaTheme="majorEastAsia" w:hAnsiTheme="majorHAnsi" w:cstheme="majorBidi"/>
      <w:spacing w:val="-10"/>
      <w:kern w:val="2"/>
      <w:sz w:val="56"/>
      <w:szCs w:val="56"/>
    </w:rPr>
  </w:style>
  <w:style w:type="paragraph" w:styleId="Podtytu">
    <w:name w:val="Subtitle"/>
    <w:basedOn w:val="Normalny"/>
    <w:next w:val="Normalny"/>
    <w:link w:val="PodtytuZnak"/>
    <w:uiPriority w:val="11"/>
    <w:qFormat/>
    <w:rsid w:val="00C06A62"/>
    <w:pPr>
      <w:spacing w:after="160"/>
    </w:pPr>
    <w:rPr>
      <w:rFonts w:eastAsiaTheme="minorEastAsia" w:cstheme="minorBidi"/>
      <w:color w:val="5A5A5A" w:themeColor="text1" w:themeTint="A5"/>
      <w:spacing w:val="15"/>
    </w:rPr>
  </w:style>
  <w:style w:type="paragraph" w:customStyle="1" w:styleId="Standard">
    <w:name w:val="Standard"/>
    <w:qFormat/>
    <w:pPr>
      <w:widowControl w:val="0"/>
      <w:textAlignment w:val="baseline"/>
    </w:pPr>
    <w:rPr>
      <w:rFonts w:ascii="Calibri" w:eastAsia="Segoe UI" w:hAnsi="Calibri" w:cs="Tahoma"/>
      <w:color w:val="000000"/>
      <w:kern w:val="2"/>
      <w:sz w:val="24"/>
      <w:szCs w:val="24"/>
      <w:lang w:eastAsia="zh-CN" w:bidi="hi-IN"/>
    </w:rPr>
  </w:style>
  <w:style w:type="paragraph" w:styleId="Tekstdymka">
    <w:name w:val="Balloon Text"/>
    <w:basedOn w:val="Normalny"/>
    <w:link w:val="TekstdymkaZnak"/>
    <w:uiPriority w:val="99"/>
    <w:semiHidden/>
    <w:unhideWhenUsed/>
    <w:qFormat/>
    <w:rsid w:val="0003345E"/>
    <w:rPr>
      <w:rFonts w:ascii="Tahoma" w:hAnsi="Tahoma" w:cs="Tahoma"/>
      <w:sz w:val="16"/>
      <w:szCs w:val="16"/>
    </w:rPr>
  </w:style>
  <w:style w:type="paragraph" w:customStyle="1" w:styleId="Akapitzlist1">
    <w:name w:val="Akapit z listą1"/>
    <w:basedOn w:val="Normalny"/>
    <w:qFormat/>
    <w:rsid w:val="00B623B5"/>
    <w:pPr>
      <w:widowControl w:val="0"/>
      <w:ind w:left="720" w:firstLine="0"/>
      <w:contextualSpacing/>
      <w:jc w:val="left"/>
    </w:pPr>
    <w:rPr>
      <w:rFonts w:ascii="Times New Roman" w:eastAsia="Times New Roman" w:hAnsi="Times New Roman"/>
      <w:kern w:val="2"/>
      <w:sz w:val="24"/>
      <w:szCs w:val="24"/>
      <w:lang w:eastAsia="pl-PL"/>
    </w:rPr>
  </w:style>
  <w:style w:type="paragraph" w:styleId="Poprawka">
    <w:name w:val="Revision"/>
    <w:uiPriority w:val="99"/>
    <w:semiHidden/>
    <w:qFormat/>
    <w:rsid w:val="0080720E"/>
    <w:pPr>
      <w:suppressAutoHyphens w:val="0"/>
    </w:pPr>
    <w:rPr>
      <w:rFonts w:cs="Times New Roman"/>
    </w:rPr>
  </w:style>
  <w:style w:type="paragraph" w:styleId="Tekstkomentarza">
    <w:name w:val="annotation text"/>
    <w:basedOn w:val="Normalny"/>
    <w:link w:val="TekstkomentarzaZnak"/>
    <w:uiPriority w:val="99"/>
    <w:unhideWhenUsed/>
    <w:qFormat/>
    <w:rsid w:val="00B432D7"/>
    <w:rPr>
      <w:sz w:val="20"/>
      <w:szCs w:val="20"/>
    </w:rPr>
  </w:style>
  <w:style w:type="paragraph" w:styleId="Tematkomentarza">
    <w:name w:val="annotation subject"/>
    <w:basedOn w:val="Tekstkomentarza"/>
    <w:next w:val="Tekstkomentarza"/>
    <w:link w:val="TematkomentarzaZnak"/>
    <w:uiPriority w:val="99"/>
    <w:semiHidden/>
    <w:unhideWhenUsed/>
    <w:qFormat/>
    <w:rsid w:val="00B432D7"/>
    <w:rPr>
      <w:b/>
      <w:bCs/>
    </w:rPr>
  </w:style>
  <w:style w:type="paragraph" w:customStyle="1" w:styleId="pf0">
    <w:name w:val="pf0"/>
    <w:basedOn w:val="Normalny"/>
    <w:qFormat/>
    <w:rsid w:val="00F23B6D"/>
    <w:pPr>
      <w:suppressAutoHyphens w:val="0"/>
      <w:spacing w:beforeAutospacing="1" w:afterAutospacing="1"/>
      <w:ind w:left="0" w:firstLine="0"/>
      <w:jc w:val="left"/>
    </w:pPr>
    <w:rPr>
      <w:rFonts w:ascii="Times New Roman" w:eastAsia="Times New Roman" w:hAnsi="Times New Roman"/>
      <w:sz w:val="24"/>
      <w:szCs w:val="24"/>
      <w:lang w:eastAsia="pl-PL"/>
    </w:rPr>
  </w:style>
  <w:style w:type="numbering" w:customStyle="1" w:styleId="Biecalista1">
    <w:name w:val="Bieżąca lista1"/>
    <w:uiPriority w:val="99"/>
    <w:qFormat/>
    <w:rsid w:val="00C06A62"/>
  </w:style>
  <w:style w:type="paragraph" w:customStyle="1" w:styleId="Zawartoramki">
    <w:name w:val="Zawartość ramki"/>
    <w:basedOn w:val="Normalny"/>
    <w:qFormat/>
    <w:rsid w:val="00B47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ku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9EE8-6685-4BEE-9D71-3F198F57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5066</Words>
  <Characters>30401</Characters>
  <Application>Microsoft Office Word</Application>
  <DocSecurity>0</DocSecurity>
  <Lines>253</Lines>
  <Paragraphs>70</Paragraphs>
  <ScaleCrop>false</ScaleCrop>
  <Company/>
  <LinksUpToDate>false</LinksUpToDate>
  <CharactersWithSpaces>35397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Golisz</dc:creator>
  <dc:description/>
  <cp:lastModifiedBy>Aleksandra Gadzało</cp:lastModifiedBy>
  <cp:revision>12</cp:revision>
  <dcterms:created xsi:type="dcterms:W3CDTF">2024-02-09T10:50:00Z</dcterms:created>
  <dcterms:modified xsi:type="dcterms:W3CDTF">2024-03-12T12:03:00Z</dcterms:modified>
  <dc:language>pl-PL</dc:language>
</cp:coreProperties>
</file>