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DED50" w14:textId="1F2EEC2B" w:rsidR="00670C9F" w:rsidRPr="00D257D2" w:rsidRDefault="00E8681B" w:rsidP="00670C9F">
      <w:pPr>
        <w:tabs>
          <w:tab w:val="left" w:pos="2400"/>
          <w:tab w:val="center" w:pos="4536"/>
        </w:tabs>
        <w:spacing w:after="0" w:line="360" w:lineRule="auto"/>
        <w:jc w:val="right"/>
        <w:rPr>
          <w:rFonts w:cstheme="minorHAnsi"/>
        </w:rPr>
      </w:pPr>
      <w:r w:rsidRPr="00D257D2">
        <w:rPr>
          <w:rFonts w:cstheme="minorHAnsi"/>
          <w:b/>
        </w:rPr>
        <w:tab/>
      </w:r>
      <w:r w:rsidR="00670C9F" w:rsidRPr="00D257D2">
        <w:rPr>
          <w:rFonts w:cstheme="minorHAnsi"/>
        </w:rPr>
        <w:t>Załącznik Nr</w:t>
      </w:r>
      <w:r w:rsidR="00D257D2" w:rsidRPr="00D257D2">
        <w:rPr>
          <w:rFonts w:cstheme="minorHAnsi"/>
        </w:rPr>
        <w:t xml:space="preserve"> 6 </w:t>
      </w:r>
      <w:r w:rsidR="001C59AC" w:rsidRPr="00D257D2">
        <w:rPr>
          <w:rFonts w:cstheme="minorHAnsi"/>
        </w:rPr>
        <w:t xml:space="preserve"> </w:t>
      </w:r>
      <w:r w:rsidR="00670C9F" w:rsidRPr="00D257D2">
        <w:rPr>
          <w:rFonts w:cstheme="minorHAnsi"/>
        </w:rPr>
        <w:t xml:space="preserve"> </w:t>
      </w:r>
    </w:p>
    <w:p w14:paraId="7DFD9D96" w14:textId="4105AF1F" w:rsidR="00D257D2" w:rsidRPr="00230065" w:rsidRDefault="00D257D2" w:rsidP="00D257D2">
      <w:pPr>
        <w:tabs>
          <w:tab w:val="left" w:pos="2400"/>
          <w:tab w:val="center" w:pos="4536"/>
        </w:tabs>
        <w:spacing w:after="0" w:line="360" w:lineRule="auto"/>
        <w:rPr>
          <w:rFonts w:cstheme="minorHAnsi"/>
          <w:b/>
          <w:bCs/>
        </w:rPr>
      </w:pPr>
      <w:r w:rsidRPr="00230065">
        <w:rPr>
          <w:rFonts w:cstheme="minorHAnsi"/>
          <w:b/>
          <w:bCs/>
        </w:rPr>
        <w:t>G</w:t>
      </w:r>
      <w:r w:rsidR="00230065">
        <w:rPr>
          <w:rFonts w:cstheme="minorHAnsi"/>
          <w:b/>
          <w:bCs/>
        </w:rPr>
        <w:t>KI</w:t>
      </w:r>
      <w:r w:rsidRPr="00230065">
        <w:rPr>
          <w:rFonts w:cstheme="minorHAnsi"/>
          <w:b/>
          <w:bCs/>
        </w:rPr>
        <w:t>.271.43.2023.AZK</w:t>
      </w:r>
    </w:p>
    <w:p w14:paraId="1968BD5B" w14:textId="611135C9" w:rsidR="007E09F3" w:rsidRPr="00230065" w:rsidRDefault="00E8681B" w:rsidP="00E8681B">
      <w:pPr>
        <w:tabs>
          <w:tab w:val="left" w:pos="2400"/>
          <w:tab w:val="center" w:pos="4536"/>
        </w:tabs>
        <w:spacing w:after="0" w:line="360" w:lineRule="auto"/>
        <w:rPr>
          <w:rFonts w:cstheme="minorHAnsi"/>
          <w:b/>
          <w:sz w:val="28"/>
          <w:szCs w:val="28"/>
        </w:rPr>
      </w:pPr>
      <w:r w:rsidRPr="00D257D2">
        <w:rPr>
          <w:rFonts w:cstheme="minorHAnsi"/>
          <w:b/>
        </w:rPr>
        <w:tab/>
      </w:r>
      <w:r w:rsidR="00315B32" w:rsidRPr="00230065">
        <w:rPr>
          <w:rFonts w:cstheme="minorHAnsi"/>
          <w:b/>
          <w:sz w:val="28"/>
          <w:szCs w:val="28"/>
        </w:rPr>
        <w:t xml:space="preserve">    </w:t>
      </w:r>
      <w:r w:rsidR="00367027" w:rsidRPr="00230065">
        <w:rPr>
          <w:rFonts w:cstheme="minorHAnsi"/>
          <w:b/>
          <w:sz w:val="28"/>
          <w:szCs w:val="28"/>
        </w:rPr>
        <w:t>OPIS PRZEDMIOTU ZAMÓWIENIA</w:t>
      </w:r>
    </w:p>
    <w:p w14:paraId="0D915779" w14:textId="03131ACF" w:rsidR="00291DFA" w:rsidRPr="00D257D2" w:rsidRDefault="00B205BE" w:rsidP="00375544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Przedmiotem zamówienia jest świadczenie usług pocztowych w obrocie krajowym i zagranicznym, w zakresie przyjmowania, przemieszczania, doręczania przesyłek pocztowych i ich ewentualnych zwrotów, zgodnie z przepisami</w:t>
      </w:r>
      <w:r w:rsidR="003F2F8A" w:rsidRPr="00D257D2">
        <w:rPr>
          <w:rFonts w:cstheme="minorHAnsi"/>
        </w:rPr>
        <w:t xml:space="preserve"> ustawy z dnia 23 listopada 2012 r. Prawo pocztowe (t. j. Dz. U. z 20</w:t>
      </w:r>
      <w:r w:rsidR="007E09F3" w:rsidRPr="00D257D2">
        <w:rPr>
          <w:rFonts w:cstheme="minorHAnsi"/>
        </w:rPr>
        <w:t>23</w:t>
      </w:r>
      <w:r w:rsidR="003F2F8A" w:rsidRPr="00D257D2">
        <w:rPr>
          <w:rFonts w:cstheme="minorHAnsi"/>
        </w:rPr>
        <w:t xml:space="preserve"> r. poz. </w:t>
      </w:r>
      <w:r w:rsidR="007E09F3" w:rsidRPr="00D257D2">
        <w:rPr>
          <w:rFonts w:cstheme="minorHAnsi"/>
        </w:rPr>
        <w:t>1640</w:t>
      </w:r>
      <w:r w:rsidR="003F2F8A" w:rsidRPr="00D257D2">
        <w:rPr>
          <w:rFonts w:cstheme="minorHAnsi"/>
        </w:rPr>
        <w:t xml:space="preserve"> z </w:t>
      </w:r>
      <w:proofErr w:type="spellStart"/>
      <w:r w:rsidR="003F2F8A" w:rsidRPr="00D257D2">
        <w:rPr>
          <w:rFonts w:cstheme="minorHAnsi"/>
        </w:rPr>
        <w:t>późn</w:t>
      </w:r>
      <w:proofErr w:type="spellEnd"/>
      <w:r w:rsidR="003F2F8A" w:rsidRPr="00D257D2">
        <w:rPr>
          <w:rFonts w:cstheme="minorHAnsi"/>
        </w:rPr>
        <w:t xml:space="preserve">. zm.) </w:t>
      </w:r>
      <w:r w:rsidRPr="00D257D2">
        <w:rPr>
          <w:rFonts w:cstheme="minorHAnsi"/>
        </w:rPr>
        <w:t>oraz ewentualne świadczenie usługi odbioru przesyłek z siedziby zamawiającego, jeżeli usługodawca nie posiada placówki na terenie gminy w m. Zapolice.</w:t>
      </w:r>
    </w:p>
    <w:p w14:paraId="1BD57B9A" w14:textId="77777777" w:rsidR="00291DFA" w:rsidRPr="00D257D2" w:rsidRDefault="00291DFA" w:rsidP="00375544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Przez przesyłki pocztowe, będące przedmiotem zamówienia rozumie się przesyłki listowe oraz paczki:</w:t>
      </w:r>
    </w:p>
    <w:p w14:paraId="67F370B9" w14:textId="77777777" w:rsidR="00291DFA" w:rsidRPr="00D257D2" w:rsidRDefault="00291DFA" w:rsidP="00375544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 xml:space="preserve">listy ekonomiczne (zwykłe) - przesyłki nierejestrowane nie będące przesyłkami najszybszej kategorii w obrocie krajowym; </w:t>
      </w:r>
    </w:p>
    <w:p w14:paraId="013868BD" w14:textId="77777777" w:rsidR="00291DFA" w:rsidRPr="00D257D2" w:rsidRDefault="00291DFA" w:rsidP="00375544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 xml:space="preserve">listy zwykłe priorytetowe - przesyłki nierejestrowane będące przesyłkami najszybszej kategorii w obrocie krajowym; </w:t>
      </w:r>
    </w:p>
    <w:p w14:paraId="6C16D3FA" w14:textId="77777777" w:rsidR="00291DFA" w:rsidRPr="00D257D2" w:rsidRDefault="00291DFA" w:rsidP="00375544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 xml:space="preserve">listy polecone - przesyłki rejestrowane nie będące przesyłkami najszybszej kategorii w obrocie krajowym; </w:t>
      </w:r>
    </w:p>
    <w:p w14:paraId="42CF1C4D" w14:textId="77777777" w:rsidR="00291DFA" w:rsidRPr="00D257D2" w:rsidRDefault="00291DFA" w:rsidP="00375544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>listy polecone priorytetowe - przesyłki rejestrowane najszybszej kategorii w obrocie krajowym;</w:t>
      </w:r>
    </w:p>
    <w:p w14:paraId="1E7D8C5E" w14:textId="77777777" w:rsidR="00291DFA" w:rsidRPr="00D257D2" w:rsidRDefault="00291DFA" w:rsidP="00375544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 xml:space="preserve">listy polecone za zwrotnym potwierdzeniem odbioru - przesyłki rejestrowane nie będące przesyłkami najszybszej kategorii przyjęte za potwierdzeniem nadania i doręczone </w:t>
      </w:r>
      <w:r w:rsidRPr="00D257D2">
        <w:rPr>
          <w:rFonts w:cstheme="minorHAnsi"/>
        </w:rPr>
        <w:br/>
        <w:t>za pokwitowaniem odbioru w obrocie krajowym i zagranicznym;</w:t>
      </w:r>
    </w:p>
    <w:p w14:paraId="517EB62F" w14:textId="77777777" w:rsidR="00291DFA" w:rsidRPr="00D257D2" w:rsidRDefault="00291DFA" w:rsidP="00375544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>listy polecone priorytetowe za zwrotnym potwierdzeniem odbioru - przesyłki rejestrowane, najszybszej kategorii przyjęte za potwierdzeniem nadania i doręczone za pokwitowaniem odbioru w obrocie krajowym;</w:t>
      </w:r>
    </w:p>
    <w:p w14:paraId="05200038" w14:textId="77777777" w:rsidR="00291DFA" w:rsidRPr="00D257D2" w:rsidRDefault="00291DFA" w:rsidP="00375544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 xml:space="preserve">paczki pocztowe ekonomiczne- rejestrowane, nie będące paczkami najszybszej kategorii w obrocie krajowym.  </w:t>
      </w:r>
    </w:p>
    <w:p w14:paraId="37B52156" w14:textId="77777777" w:rsidR="00291DFA" w:rsidRPr="00D257D2" w:rsidRDefault="00291DFA" w:rsidP="00375544">
      <w:pPr>
        <w:pStyle w:val="Akapitzlist"/>
        <w:numPr>
          <w:ilvl w:val="0"/>
          <w:numId w:val="23"/>
        </w:numPr>
        <w:shd w:val="clear" w:color="auto" w:fill="FFFFFF"/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  <w:color w:val="000000"/>
        </w:rPr>
        <w:t xml:space="preserve">Wymiary przesyłek listowych : </w:t>
      </w:r>
    </w:p>
    <w:p w14:paraId="3ACCB48A" w14:textId="77777777" w:rsidR="00291DFA" w:rsidRPr="00D257D2" w:rsidRDefault="00291DFA" w:rsidP="00375544">
      <w:pPr>
        <w:pStyle w:val="Akapitzlist"/>
        <w:widowControl w:val="0"/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Wymiary przesyłek listowych wynoszą: </w:t>
      </w:r>
    </w:p>
    <w:p w14:paraId="5A36D2DF" w14:textId="77777777" w:rsidR="00291DFA" w:rsidRPr="00D257D2" w:rsidRDefault="00291DFA" w:rsidP="00375544">
      <w:pPr>
        <w:widowControl w:val="0"/>
        <w:numPr>
          <w:ilvl w:val="0"/>
          <w:numId w:val="22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  <w:u w:val="single"/>
        </w:rPr>
        <w:t>MAKSIMUM</w:t>
      </w:r>
      <w:r w:rsidRPr="00D257D2">
        <w:rPr>
          <w:rFonts w:cstheme="minorHAnsi"/>
        </w:rPr>
        <w:t>: suma długości, szerokości i wysokości -</w:t>
      </w:r>
      <w:r w:rsidR="003F2F8A" w:rsidRPr="00D257D2">
        <w:rPr>
          <w:rFonts w:cstheme="minorHAnsi"/>
        </w:rPr>
        <w:t xml:space="preserve"> </w:t>
      </w:r>
      <w:r w:rsidRPr="00D257D2">
        <w:rPr>
          <w:rFonts w:cstheme="minorHAnsi"/>
        </w:rPr>
        <w:t xml:space="preserve">900 mm, przy czym największy z tych wymiarów (długość) nie może przekroczyć 600 mm </w:t>
      </w:r>
    </w:p>
    <w:p w14:paraId="244F8476" w14:textId="77777777" w:rsidR="008B6E01" w:rsidRPr="00D257D2" w:rsidRDefault="00291DFA" w:rsidP="00375544">
      <w:pPr>
        <w:widowControl w:val="0"/>
        <w:numPr>
          <w:ilvl w:val="0"/>
          <w:numId w:val="22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  <w:u w:val="single"/>
        </w:rPr>
        <w:t>MINIMUM</w:t>
      </w:r>
      <w:r w:rsidRPr="00D257D2">
        <w:rPr>
          <w:rFonts w:cstheme="minorHAnsi"/>
        </w:rPr>
        <w:t xml:space="preserve">: wymiary strony adresowej nie mogą być mniejsze niż 90 x 140 mm. </w:t>
      </w:r>
    </w:p>
    <w:p w14:paraId="74F86F0E" w14:textId="77777777" w:rsidR="008B6E01" w:rsidRPr="00D257D2" w:rsidRDefault="008B6E01" w:rsidP="008B6E01">
      <w:pPr>
        <w:widowControl w:val="0"/>
        <w:shd w:val="clear" w:color="auto" w:fill="FFFFFF"/>
        <w:suppressAutoHyphens/>
        <w:spacing w:after="0" w:line="360" w:lineRule="auto"/>
        <w:ind w:left="1428"/>
        <w:jc w:val="both"/>
        <w:textAlignment w:val="baseline"/>
        <w:rPr>
          <w:rFonts w:cstheme="minorHAnsi"/>
        </w:rPr>
      </w:pPr>
    </w:p>
    <w:p w14:paraId="1BB59089" w14:textId="199975BE" w:rsidR="008B6E01" w:rsidRPr="00D257D2" w:rsidRDefault="00291DFA" w:rsidP="008B6E01">
      <w:pPr>
        <w:widowControl w:val="0"/>
        <w:shd w:val="clear" w:color="auto" w:fill="FFFFFF"/>
        <w:suppressAutoHyphens/>
        <w:spacing w:after="0" w:line="360" w:lineRule="auto"/>
        <w:ind w:left="1428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Wymiary przesyłek listowych nadawanych w formie rulonu wynoszą: </w:t>
      </w:r>
    </w:p>
    <w:p w14:paraId="2347097B" w14:textId="77777777" w:rsidR="008B6E01" w:rsidRPr="00D257D2" w:rsidRDefault="00291DFA" w:rsidP="008B6E01">
      <w:pPr>
        <w:widowControl w:val="0"/>
        <w:shd w:val="clear" w:color="auto" w:fill="FFFFFF"/>
        <w:suppressAutoHyphens/>
        <w:spacing w:after="0" w:line="360" w:lineRule="auto"/>
        <w:ind w:left="1428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>Maksimum: suma długości plus podwójna średnica -</w:t>
      </w:r>
      <w:r w:rsidR="008B6E01" w:rsidRPr="00D257D2">
        <w:rPr>
          <w:rFonts w:cstheme="minorHAnsi"/>
        </w:rPr>
        <w:t xml:space="preserve"> </w:t>
      </w:r>
      <w:r w:rsidRPr="00D257D2">
        <w:rPr>
          <w:rFonts w:cstheme="minorHAnsi"/>
        </w:rPr>
        <w:t>1040 mm, przy czym największy wymiar (długość) nie może przekroczyć 900 mm</w:t>
      </w:r>
      <w:r w:rsidR="008B6E01" w:rsidRPr="00D257D2">
        <w:rPr>
          <w:rFonts w:cstheme="minorHAnsi"/>
        </w:rPr>
        <w:t>.</w:t>
      </w:r>
    </w:p>
    <w:p w14:paraId="04448C75" w14:textId="24394ECB" w:rsidR="00291DFA" w:rsidRPr="00D257D2" w:rsidRDefault="00291DFA" w:rsidP="008B6E01">
      <w:pPr>
        <w:widowControl w:val="0"/>
        <w:shd w:val="clear" w:color="auto" w:fill="FFFFFF"/>
        <w:suppressAutoHyphens/>
        <w:spacing w:after="0" w:line="360" w:lineRule="auto"/>
        <w:ind w:left="1428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lastRenderedPageBreak/>
        <w:t xml:space="preserve"> Minimum: suma długości plus podwójna średnica -170 mm, przy czym największy wymiar (długość) nie może być mniejszy niż 100 mm. </w:t>
      </w:r>
    </w:p>
    <w:p w14:paraId="54CD1701" w14:textId="77777777" w:rsidR="00291DFA" w:rsidRPr="00D257D2" w:rsidRDefault="00291DFA" w:rsidP="00375544">
      <w:pPr>
        <w:pStyle w:val="Akapitzlist"/>
        <w:widowControl w:val="0"/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>Wymiary kartek pocztowych wynoszą:</w:t>
      </w:r>
    </w:p>
    <w:p w14:paraId="5AF86B89" w14:textId="77777777" w:rsidR="00291DFA" w:rsidRPr="00D257D2" w:rsidRDefault="00291DFA" w:rsidP="00375544">
      <w:pPr>
        <w:widowControl w:val="0"/>
        <w:shd w:val="clear" w:color="auto" w:fill="FFFFFF"/>
        <w:spacing w:after="0" w:line="360" w:lineRule="auto"/>
        <w:ind w:left="1068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>a)  Maksimum: 120 x 235 mm</w:t>
      </w:r>
    </w:p>
    <w:p w14:paraId="07424F60" w14:textId="77777777" w:rsidR="00291DFA" w:rsidRPr="00D257D2" w:rsidRDefault="00291DFA" w:rsidP="00375544">
      <w:pPr>
        <w:widowControl w:val="0"/>
        <w:shd w:val="clear" w:color="auto" w:fill="FFFFFF"/>
        <w:spacing w:after="0" w:line="360" w:lineRule="auto"/>
        <w:ind w:left="708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       b)  Minimum: 90 x 140 mm </w:t>
      </w:r>
    </w:p>
    <w:p w14:paraId="15EBB8DF" w14:textId="77777777" w:rsidR="00291DFA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Wszystkie wymiary przyjmuje się z tolerancją +/-2 mm </w:t>
      </w:r>
    </w:p>
    <w:p w14:paraId="56D324FE" w14:textId="77777777" w:rsidR="008B6E01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PRZY CZYM: FORMAT S to przesyłki o wymiarach: </w:t>
      </w:r>
    </w:p>
    <w:p w14:paraId="7587A61E" w14:textId="77777777" w:rsidR="008B6E01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>MINIMUM -wymiary strony adresowej nie mogą być mniejsze niż 90 x 140 mm</w:t>
      </w:r>
    </w:p>
    <w:p w14:paraId="0F1FEFD2" w14:textId="43AE7DC0" w:rsidR="00291DFA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MAKSIMUM -żaden z wymiarów nie może przekroczyć: wysokość 20 mm, długość 230 mm szerokość 160 mm </w:t>
      </w:r>
    </w:p>
    <w:p w14:paraId="2CB9D05C" w14:textId="77777777" w:rsidR="008B6E01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FORMAT M to przesyłki o wymiarach: </w:t>
      </w:r>
    </w:p>
    <w:p w14:paraId="5AB09770" w14:textId="468CA105" w:rsidR="008B6E01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>MINIMUM wymiary strony adresowej nie mogą być mniejsze niż 90 x 140 mm</w:t>
      </w:r>
    </w:p>
    <w:p w14:paraId="57401697" w14:textId="4A3C3AE4" w:rsidR="00291DFA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 MAKSIMUM -żaden z wymiarów nie może przekroczyć: wysokość 20 mm, długość 325 mm,</w:t>
      </w:r>
      <w:r w:rsidR="008B6E01" w:rsidRPr="00D257D2">
        <w:rPr>
          <w:rFonts w:cstheme="minorHAnsi"/>
        </w:rPr>
        <w:t xml:space="preserve"> </w:t>
      </w:r>
      <w:r w:rsidRPr="00D257D2">
        <w:rPr>
          <w:rFonts w:cstheme="minorHAnsi"/>
        </w:rPr>
        <w:t xml:space="preserve">szerokość 230mm </w:t>
      </w:r>
    </w:p>
    <w:p w14:paraId="597A2D05" w14:textId="77777777" w:rsidR="008B6E01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>FORMAT L to przesyłki o wymiarach:</w:t>
      </w:r>
    </w:p>
    <w:p w14:paraId="25722E51" w14:textId="7EB74FB7" w:rsidR="008B6E01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 MINIMUM -wymiary strony adresowej nie mogą być mniejsze niż 90 x 140 mm</w:t>
      </w:r>
    </w:p>
    <w:p w14:paraId="50AF8DC0" w14:textId="4823EE1A" w:rsidR="00291DFA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 MAKSIMUM -suma długości, szerokości i wysokości 900 mm, przy czym największy z tych wymiarów (długość) nie może przekroczyć 600 mm.</w:t>
      </w:r>
    </w:p>
    <w:p w14:paraId="79DDD1FE" w14:textId="77777777" w:rsidR="00291DFA" w:rsidRPr="00D257D2" w:rsidRDefault="00291DFA" w:rsidP="00375544">
      <w:pPr>
        <w:pStyle w:val="Akapitzlist"/>
        <w:widowControl w:val="0"/>
        <w:numPr>
          <w:ilvl w:val="0"/>
          <w:numId w:val="26"/>
        </w:numPr>
        <w:shd w:val="clear" w:color="auto" w:fill="FFFFFF"/>
        <w:suppressAutoHyphens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>Wymiary paczek pocztowych wynoszą:</w:t>
      </w:r>
    </w:p>
    <w:p w14:paraId="4DCDF5E8" w14:textId="77777777" w:rsidR="00291DFA" w:rsidRPr="00D257D2" w:rsidRDefault="00291DFA" w:rsidP="00375544">
      <w:pPr>
        <w:widowControl w:val="0"/>
        <w:numPr>
          <w:ilvl w:val="0"/>
          <w:numId w:val="21"/>
        </w:numPr>
        <w:shd w:val="clear" w:color="auto" w:fill="FFFFFF"/>
        <w:suppressAutoHyphens/>
        <w:spacing w:after="0" w:line="360" w:lineRule="auto"/>
        <w:ind w:left="1423" w:hanging="357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MAKSIMUM: suma długości i największego obwodu mierzonego w innym kierunku niż długość -3000 mm, przy czym największy wymiar nie może przekroczyć 1500 mm </w:t>
      </w:r>
    </w:p>
    <w:p w14:paraId="715FB034" w14:textId="77777777" w:rsidR="00291DFA" w:rsidRPr="00D257D2" w:rsidRDefault="00291DFA" w:rsidP="00375544">
      <w:pPr>
        <w:widowControl w:val="0"/>
        <w:numPr>
          <w:ilvl w:val="0"/>
          <w:numId w:val="21"/>
        </w:numPr>
        <w:shd w:val="clear" w:color="auto" w:fill="FFFFFF"/>
        <w:suppressAutoHyphens/>
        <w:spacing w:after="0" w:line="360" w:lineRule="auto"/>
        <w:ind w:left="1423" w:hanging="357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MINIMUM: wymiary strony adresowej nie mogą być mniejsze niż 90 x 140 mm, z tolerancją +/-2 mm PRZY CZYM: </w:t>
      </w:r>
    </w:p>
    <w:p w14:paraId="7EF79C72" w14:textId="77777777" w:rsidR="00291DFA" w:rsidRPr="00D257D2" w:rsidRDefault="00291DFA" w:rsidP="00375544">
      <w:pPr>
        <w:widowControl w:val="0"/>
        <w:shd w:val="clear" w:color="auto" w:fill="FFFFFF"/>
        <w:suppressAutoHyphens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GABARYT A to paczki o wymiarach: </w:t>
      </w:r>
    </w:p>
    <w:p w14:paraId="7C39AE6E" w14:textId="77777777" w:rsidR="00291DFA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- MINIMUM -wymiary strony adresowej nie mogą być mniejsze niż 90 x 140 mm </w:t>
      </w:r>
    </w:p>
    <w:p w14:paraId="4BE5BD41" w14:textId="77777777" w:rsidR="00291DFA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 - MAKSIMUM -żaden z wymiarów nie może przekroczyć: długość 600 mm, szerokość 500 mm, wysokość 300 mm </w:t>
      </w:r>
    </w:p>
    <w:p w14:paraId="479A33DD" w14:textId="77777777" w:rsidR="00291DFA" w:rsidRPr="00D257D2" w:rsidRDefault="00291DFA" w:rsidP="00375544">
      <w:pPr>
        <w:widowControl w:val="0"/>
        <w:shd w:val="clear" w:color="auto" w:fill="FFFFFF"/>
        <w:suppressAutoHyphens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GABARYT B to paczki o wymiarach: </w:t>
      </w:r>
    </w:p>
    <w:p w14:paraId="01C4898B" w14:textId="77777777" w:rsidR="00291DFA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 xml:space="preserve">- MINIMUM -jeśli choć jeden z wymiarów przekracza długość 600 mm lub szerokość 500 mm lub wysokość 300 mm </w:t>
      </w:r>
    </w:p>
    <w:p w14:paraId="6BDD4E51" w14:textId="77777777" w:rsidR="00291DFA" w:rsidRPr="00D257D2" w:rsidRDefault="00291DFA" w:rsidP="00375544">
      <w:pPr>
        <w:widowControl w:val="0"/>
        <w:shd w:val="clear" w:color="auto" w:fill="FFFFFF"/>
        <w:spacing w:after="0" w:line="360" w:lineRule="auto"/>
        <w:jc w:val="both"/>
        <w:textAlignment w:val="baseline"/>
        <w:rPr>
          <w:rFonts w:cstheme="minorHAnsi"/>
        </w:rPr>
      </w:pPr>
      <w:r w:rsidRPr="00D257D2">
        <w:rPr>
          <w:rFonts w:cstheme="minorHAnsi"/>
        </w:rPr>
        <w:t>- MAKSIMUM -suma długości i największego obwodu mierzonego w innym kierunku niż długość -3000 mm, przy czym największy wymiar nie może przekroczyć 1500 mm.</w:t>
      </w:r>
      <w:r w:rsidR="00375544" w:rsidRPr="00D257D2">
        <w:rPr>
          <w:rFonts w:cstheme="minorHAnsi"/>
          <w:color w:val="000000"/>
        </w:rPr>
        <w:tab/>
      </w:r>
    </w:p>
    <w:p w14:paraId="24127BCE" w14:textId="77777777" w:rsidR="00B205BE" w:rsidRPr="00D257D2" w:rsidRDefault="00B205BE" w:rsidP="00375544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 xml:space="preserve">Wykonawca zobowiązuje się do: </w:t>
      </w:r>
    </w:p>
    <w:p w14:paraId="74245A7C" w14:textId="77777777" w:rsidR="00B205BE" w:rsidRPr="00D257D2" w:rsidRDefault="00B205BE" w:rsidP="0037554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>świadczenia usług pocztowych obejmujących przyjmowanie, przemieszczanie  i doręczanie przesyłek pocztowych w obrocie krajowym i zagranicznym oraz ich ewentualnych zwrotów;</w:t>
      </w:r>
    </w:p>
    <w:p w14:paraId="31B04048" w14:textId="70FC63A0" w:rsidR="00B205BE" w:rsidRPr="00D257D2" w:rsidRDefault="00B205BE" w:rsidP="0037554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lastRenderedPageBreak/>
        <w:t>świadczenia usługi przyjęcia przesyłek do wysyłki od zamawiającego w swojej placówce w miejscowości Zapolice, w dni robocze zamawiającego od poniedziałku do czwartku w godzinach od 08:00 do 1</w:t>
      </w:r>
      <w:r w:rsidR="008772B0" w:rsidRPr="00D257D2">
        <w:rPr>
          <w:rFonts w:cstheme="minorHAnsi"/>
        </w:rPr>
        <w:t>5</w:t>
      </w:r>
      <w:r w:rsidRPr="00D257D2">
        <w:rPr>
          <w:rFonts w:cstheme="minorHAnsi"/>
        </w:rPr>
        <w:t>:</w:t>
      </w:r>
      <w:r w:rsidR="008772B0" w:rsidRPr="00D257D2">
        <w:rPr>
          <w:rFonts w:cstheme="minorHAnsi"/>
        </w:rPr>
        <w:t>30</w:t>
      </w:r>
      <w:r w:rsidRPr="00D257D2">
        <w:rPr>
          <w:rFonts w:cstheme="minorHAnsi"/>
        </w:rPr>
        <w:t>, a w piątki 1</w:t>
      </w:r>
      <w:r w:rsidR="004430A5" w:rsidRPr="00D257D2">
        <w:rPr>
          <w:rFonts w:cstheme="minorHAnsi"/>
        </w:rPr>
        <w:t>3</w:t>
      </w:r>
      <w:r w:rsidRPr="00D257D2">
        <w:rPr>
          <w:rFonts w:cstheme="minorHAnsi"/>
        </w:rPr>
        <w:t xml:space="preserve">.30 do 15.00, a w przypadku braku placówki w miejscowości Zapolice wykonawca zobowiązuje się do wykonania usługi </w:t>
      </w:r>
      <w:r w:rsidR="005151AE" w:rsidRPr="00D257D2">
        <w:rPr>
          <w:rFonts w:cstheme="minorHAnsi"/>
        </w:rPr>
        <w:t xml:space="preserve">odbioru przesyłek przez upoważnionego przedstawiciela </w:t>
      </w:r>
      <w:r w:rsidRPr="00D257D2">
        <w:rPr>
          <w:rFonts w:cstheme="minorHAnsi"/>
        </w:rPr>
        <w:t xml:space="preserve">w placówce zamawiającego w godzinach od 13.00 do 14.00; </w:t>
      </w:r>
    </w:p>
    <w:p w14:paraId="519EE019" w14:textId="77777777" w:rsidR="00B205BE" w:rsidRPr="00D257D2" w:rsidRDefault="00B205BE" w:rsidP="0037554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>nadawania przesyłek objętych przedmiotem zamówienia następować będzie w dniach ich odebrania przez wykonawcę od zamawiającego.</w:t>
      </w:r>
    </w:p>
    <w:p w14:paraId="57080608" w14:textId="77777777" w:rsidR="00DC5AAA" w:rsidRPr="00D257D2" w:rsidRDefault="00DC5AAA" w:rsidP="0037554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>potwierdzania daty nadania przesyłek pocztowych przez umieszczenie odcisku datownika placówki nadawczej na przesyłkach i dowodzie nadania;</w:t>
      </w:r>
    </w:p>
    <w:p w14:paraId="69DC50C6" w14:textId="77777777" w:rsidR="00B205BE" w:rsidRPr="00D257D2" w:rsidRDefault="00B205BE" w:rsidP="0037554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 xml:space="preserve">do świadczenia usługi doręczania ZPO (zwrotnego potwierdzenia odbioru) i zwrotów niedoręczonych przesyłek pocztowych do zamawiającego, w dni robocze dla zamawiającego, od poniedziałku do piątku do Urzędu Gminy Zapolice, ul. Plac Strażacki 5, 98-161 Zapolice - sekretariat urzędu do godziny 15.00. </w:t>
      </w:r>
    </w:p>
    <w:p w14:paraId="44139D09" w14:textId="77777777" w:rsidR="00B205BE" w:rsidRPr="00D257D2" w:rsidRDefault="00B205BE" w:rsidP="0037554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>potwierdzania odbioru przesyłek przez upoważnionego przedstawiciela Wykonawcy.</w:t>
      </w:r>
    </w:p>
    <w:p w14:paraId="3F7C4BB2" w14:textId="77777777" w:rsidR="00B205BE" w:rsidRPr="00D257D2" w:rsidRDefault="00B205BE" w:rsidP="0037554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D257D2">
        <w:rPr>
          <w:rFonts w:cstheme="minorHAnsi"/>
        </w:rPr>
        <w:t xml:space="preserve">do świadczenia usługi dostarczania przesyłek do każdego miejsca w Polsce i na świecie, wskazanego przez Zamawiającego jako adres przesyłki. </w:t>
      </w:r>
    </w:p>
    <w:p w14:paraId="1E70B4F2" w14:textId="77777777" w:rsidR="00B205BE" w:rsidRPr="00D257D2" w:rsidRDefault="00B205BE" w:rsidP="00375544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Wykonawca do realizacji niniejszego zamówienia zobowiązany jest wykorzystywać placówki pocztowe oraz punkty awizacyjne, które spełniają następujące wymogi:</w:t>
      </w:r>
    </w:p>
    <w:p w14:paraId="64DA741D" w14:textId="77777777" w:rsidR="00B205BE" w:rsidRPr="00D257D2" w:rsidRDefault="00B205BE" w:rsidP="0037554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cstheme="minorHAnsi"/>
        </w:rPr>
      </w:pPr>
      <w:r w:rsidRPr="00D257D2">
        <w:rPr>
          <w:rFonts w:cstheme="minorHAnsi"/>
        </w:rPr>
        <w:t>posiadają czynny i działający telefon w godzinach pracy placówki;</w:t>
      </w:r>
    </w:p>
    <w:p w14:paraId="2BA57253" w14:textId="77777777" w:rsidR="00B205BE" w:rsidRPr="00D257D2" w:rsidRDefault="00B205BE" w:rsidP="0037554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cstheme="minorHAnsi"/>
        </w:rPr>
      </w:pPr>
      <w:r w:rsidRPr="00D257D2">
        <w:rPr>
          <w:rFonts w:cstheme="minorHAnsi"/>
        </w:rPr>
        <w:t>muszą być czynne we wszystkie dni robocze przez co najmniej 5 godzin dziennie, z zaznaczeniem, iż w przynajmniej w jeden dzień roboczy do godziny 19.30 lub w soboty przez minimum 3 godziny, przy założeniu, ze dniem roboczym będzie każdy dzień roku niebędącym dniem wolnym od pracy, w rozumieniu przepisów prawa powszechnie obowiązującego z wyłączeniem sobót;</w:t>
      </w:r>
    </w:p>
    <w:p w14:paraId="051FA250" w14:textId="77777777" w:rsidR="00B205BE" w:rsidRPr="00D257D2" w:rsidRDefault="00B205BE" w:rsidP="0037554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cstheme="minorHAnsi"/>
        </w:rPr>
      </w:pPr>
      <w:r w:rsidRPr="00D257D2">
        <w:rPr>
          <w:rFonts w:cstheme="minorHAnsi"/>
        </w:rPr>
        <w:t xml:space="preserve">muszą być odpowiednio oznaczone nazwą Wykonawcy oraz zapewniać prawidłowe zabezpieczenie przesyłek przed dostępem osób trzecich, gwarantujące zachowanie tajemnicy pocztowej, </w:t>
      </w:r>
    </w:p>
    <w:p w14:paraId="29A28778" w14:textId="77777777" w:rsidR="00B205BE" w:rsidRPr="00D257D2" w:rsidRDefault="00B205BE" w:rsidP="00375544">
      <w:pPr>
        <w:pStyle w:val="Akapitzlist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cstheme="minorHAnsi"/>
        </w:rPr>
      </w:pPr>
      <w:r w:rsidRPr="00D257D2">
        <w:rPr>
          <w:rFonts w:cstheme="minorHAnsi"/>
        </w:rPr>
        <w:t>wydawanie przesyłek musi być przeprowadzone na przeznaczonym do tego stanowisku, z zaznaczeniem, że na tym stanowisku mogą być tez świadczone inne usługi pocztowe;</w:t>
      </w:r>
    </w:p>
    <w:p w14:paraId="5B33C71B" w14:textId="77777777" w:rsidR="00F812F1" w:rsidRPr="00D257D2" w:rsidRDefault="00645A63" w:rsidP="00F812F1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 xml:space="preserve">Wykonawca będzie zwracał do siedziby Zamawiającego pokwitowane przez adresata potwierdzenie odbioru przesyłki niezwłocznie po doręczeniu przesyłki. W przypadku nieobecności adresata, Wykonawca pozostawia zawiadomienie o próbie doręczenia przesyłki (awizo) ze wskazaniem, gdzie i kiedy adresat może odebrać przesyłkę w terminie 7 kolejnych dni, licząc od dnia następnego po dniu zostawienia zawiadomienia u adresata. Jeżeli adresat nie zgłosi się po </w:t>
      </w:r>
      <w:r w:rsidRPr="00D257D2">
        <w:rPr>
          <w:rFonts w:cstheme="minorHAnsi"/>
        </w:rPr>
        <w:lastRenderedPageBreak/>
        <w:t>odbiór przesyłki w ww. terminie Wykonawca sporządza powtórne zawiadomienie o możliwości jej odbioru w terminie kolejnych 7 dni, a w przypadku przesyłki nadanej na podstawie Kodeksu postępowania administracyjnego w terminie nie dłuższym niż 14 dni od daty pierwszego zawiadomienia. Po upływie terminu odbioru przesyłka niezwłocznie zwracana jest Zamawiającemu wraz z podaniem przyczyny nie odebrania przez adresata.</w:t>
      </w:r>
    </w:p>
    <w:p w14:paraId="6C6A3FB5" w14:textId="77777777" w:rsidR="00F812F1" w:rsidRPr="00D257D2" w:rsidRDefault="00645A63" w:rsidP="00F812F1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Wykonawca będzie przygotowywał zestawienie zwracanych Zamawiającemu niedostarczonych do adresata przesyłek. Zestawienie wykonywane będzie w dwóch egzemplarzach po jednym dla stron w celach rozliczeniowych.</w:t>
      </w:r>
    </w:p>
    <w:p w14:paraId="431AE7FB" w14:textId="77777777" w:rsidR="00F812F1" w:rsidRPr="00D257D2" w:rsidRDefault="00645A63" w:rsidP="00F812F1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 xml:space="preserve">Wykonawca zobowiązany jest  do doręczenia potwierdzeń odbioru oraz zwrotów nie doręczonych przesyłek pocztowych do siedziby Zamawiającego, od poniedziałku do piątku w godzinach od 8:00 do 15:00. </w:t>
      </w:r>
    </w:p>
    <w:p w14:paraId="7A42714E" w14:textId="77777777" w:rsidR="00645A63" w:rsidRPr="00D257D2" w:rsidRDefault="00645A63" w:rsidP="00F812F1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Wykonawca zobowiązuje się do przekazania Zamawiającemu numerów nadawczych przesyłek.</w:t>
      </w:r>
    </w:p>
    <w:p w14:paraId="6201B778" w14:textId="77777777" w:rsidR="00645A63" w:rsidRPr="00D257D2" w:rsidRDefault="00B205BE" w:rsidP="00645A63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 xml:space="preserve">Zamawiający nie dopuszcza stosowania jako formy rozliczania opłat, specjalnie oznakowanych opakowań Wykonawcy. </w:t>
      </w:r>
    </w:p>
    <w:p w14:paraId="76E8536D" w14:textId="77777777" w:rsidR="00645A63" w:rsidRPr="00D257D2" w:rsidRDefault="00645A63" w:rsidP="00F812F1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Przyjęcie przesyłek do obrotu pocztowego przez Wykonawcę będzie każdorazowo dokumentowane pieczęcią, podpisem i datą w książce nadawczej (dla przesyłek rejestrowanych) oraz na zestawieniu ilościo</w:t>
      </w:r>
      <w:r w:rsidR="00145EE1" w:rsidRPr="00D257D2">
        <w:rPr>
          <w:rFonts w:cstheme="minorHAnsi"/>
        </w:rPr>
        <w:t xml:space="preserve">wym przesyłek nierejestrowanych </w:t>
      </w:r>
      <w:r w:rsidRPr="00D257D2">
        <w:rPr>
          <w:rFonts w:cstheme="minorHAnsi"/>
        </w:rPr>
        <w:t>i w zestawieniu ilościowym dla przesyłek zwykłych. Wzór książki nadawczej oraz zestawienia ilościowego zostaną uzgodnione przez Strony  przed podpisaniem umowy.</w:t>
      </w:r>
    </w:p>
    <w:p w14:paraId="49D57ED3" w14:textId="77777777" w:rsidR="005C2885" w:rsidRPr="00D257D2" w:rsidRDefault="005C2885" w:rsidP="005C2885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Przesyłki muszą być nadane przez Wykonawcę w dniu ich dostarczenia przez Zamawiającego. Zamawiający dopuszcza możliwość przesunięcia nadania przesyłek na dzień następny w przypadku uzasadnionych zastrzeżeń dotyczących odebranych przesyłek (nieprawidłowe opakowanie, brak pełnego adresu, niezgodność wpisów do dokumentów nadawczych z opisami na przesyłkach, brak znaków opłaty) i braku możliwości ich wyjaśnienia z przedstawicielem Zamawiającego.</w:t>
      </w:r>
    </w:p>
    <w:p w14:paraId="1E6F32CE" w14:textId="77777777" w:rsidR="003F2F8A" w:rsidRPr="00D257D2" w:rsidRDefault="003F2F8A" w:rsidP="00375544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  <w:color w:val="000000"/>
        </w:rPr>
        <w:t xml:space="preserve">Wykonawca może zapewnić Zamawiającemu opcję śledzenia przesyłek rejestrowanych przez </w:t>
      </w:r>
      <w:proofErr w:type="spellStart"/>
      <w:r w:rsidRPr="00D257D2">
        <w:rPr>
          <w:rFonts w:cstheme="minorHAnsi"/>
          <w:color w:val="000000"/>
        </w:rPr>
        <w:t>internet</w:t>
      </w:r>
      <w:proofErr w:type="spellEnd"/>
      <w:r w:rsidRPr="00D257D2">
        <w:rPr>
          <w:rFonts w:cstheme="minorHAnsi"/>
          <w:color w:val="000000"/>
        </w:rPr>
        <w:t xml:space="preserve"> w oparciu o przyporządkowane numery nadawcze bez ponoszenia przez Zamawiającego dodatkowych kosztów. Przez opcję śledzenia przesyłek przez </w:t>
      </w:r>
      <w:proofErr w:type="spellStart"/>
      <w:r w:rsidRPr="00D257D2">
        <w:rPr>
          <w:rFonts w:cstheme="minorHAnsi"/>
          <w:color w:val="000000"/>
        </w:rPr>
        <w:t>internet</w:t>
      </w:r>
      <w:proofErr w:type="spellEnd"/>
      <w:r w:rsidRPr="00D257D2">
        <w:rPr>
          <w:rFonts w:cstheme="minorHAnsi"/>
          <w:color w:val="000000"/>
        </w:rPr>
        <w:t xml:space="preserve"> rozumie się możliwość monitorowania statusu przesyłek na bieżąco. Oznacza to możliwość śledzenia każdego przemieszczenia przesyłki od momentu nadania do momentu dostarczenia łącznie z awizowaniem przesyłki.</w:t>
      </w:r>
    </w:p>
    <w:p w14:paraId="2AFCCD9F" w14:textId="77777777" w:rsidR="005C2885" w:rsidRPr="00D257D2" w:rsidRDefault="00B205BE" w:rsidP="005C2885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 xml:space="preserve">Zamawiający dopuszcza stemplowanie opakowań pieczęcią, której </w:t>
      </w:r>
      <w:r w:rsidR="005C2885" w:rsidRPr="00D257D2">
        <w:rPr>
          <w:rFonts w:cstheme="minorHAnsi"/>
        </w:rPr>
        <w:t>wzór będzie ustalony z Wykonawcą.</w:t>
      </w:r>
      <w:r w:rsidR="00145EE1" w:rsidRPr="00D257D2">
        <w:rPr>
          <w:rFonts w:cstheme="minorHAnsi"/>
        </w:rPr>
        <w:t xml:space="preserve"> Koszty pieczęci ponosi Zamawiający. </w:t>
      </w:r>
    </w:p>
    <w:p w14:paraId="3F691CDC" w14:textId="77777777" w:rsidR="005C2885" w:rsidRPr="00D257D2" w:rsidRDefault="005C2885" w:rsidP="005C2885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 xml:space="preserve">Wykonawca będzie doręczał przesyłki krajowe zaliczone do powszechnych usług   pocztowych z zachowaniem wskaźników czasu przebiegu przesyłek pocztowych w  obrocie krajowym wskazanym </w:t>
      </w:r>
      <w:r w:rsidRPr="00D257D2">
        <w:rPr>
          <w:rFonts w:cstheme="minorHAnsi"/>
        </w:rPr>
        <w:lastRenderedPageBreak/>
        <w:t>w rozporządzeniu Ministra Administracji i Cyfryzacji z dnia 29 kwietnia 2013r. w sprawie warunków wykonywania usług powszechnych przez operatora wyznaczonego (Dz. U. z 2013r., poz.545).</w:t>
      </w:r>
    </w:p>
    <w:p w14:paraId="3E85046E" w14:textId="77777777" w:rsidR="00291DFA" w:rsidRPr="00D257D2" w:rsidRDefault="00B205BE" w:rsidP="00375544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Ceny określone w Formularzu cenowym oferty stanowiącym załącznik do oferty muszą zawierać wszystkie opłaty Wykonawcy.</w:t>
      </w:r>
    </w:p>
    <w:p w14:paraId="0E7BED6D" w14:textId="77777777" w:rsidR="00404F6D" w:rsidRPr="00D257D2" w:rsidRDefault="00B205BE" w:rsidP="00404F6D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</w:rPr>
      </w:pPr>
      <w:r w:rsidRPr="00D257D2">
        <w:rPr>
          <w:rFonts w:cstheme="minorHAnsi"/>
        </w:rPr>
        <w:t>Z tytułu niewykonania lub nienależytego wykonania usług stanowiącej przedmiot zamówienia, Zamawiającemu przysługuje odszkodowanie, zgodnie z zasadami okreś</w:t>
      </w:r>
      <w:r w:rsidR="00291DFA" w:rsidRPr="00D257D2">
        <w:rPr>
          <w:rFonts w:cstheme="minorHAnsi"/>
        </w:rPr>
        <w:t xml:space="preserve">lonymi w ustawie Prawo Pocztowe </w:t>
      </w:r>
      <w:r w:rsidRPr="00D257D2">
        <w:rPr>
          <w:rFonts w:cstheme="minorHAnsi"/>
        </w:rPr>
        <w:t>chyba, że nastąpi to w skutek siły wyższej niezależnej od Wykonawcy i niemożliwej do przewidzenia.</w:t>
      </w:r>
    </w:p>
    <w:p w14:paraId="723EDED2" w14:textId="053CF47C" w:rsidR="00404F6D" w:rsidRPr="00D257D2" w:rsidRDefault="00404F6D" w:rsidP="00404F6D">
      <w:pPr>
        <w:pStyle w:val="Akapitzlist"/>
        <w:numPr>
          <w:ilvl w:val="0"/>
          <w:numId w:val="23"/>
        </w:numPr>
        <w:spacing w:after="0" w:line="360" w:lineRule="auto"/>
        <w:ind w:left="357" w:hanging="357"/>
        <w:jc w:val="both"/>
        <w:rPr>
          <w:rFonts w:cstheme="minorHAnsi"/>
          <w:bCs/>
        </w:rPr>
      </w:pPr>
      <w:r w:rsidRPr="00D257D2">
        <w:rPr>
          <w:rFonts w:cstheme="minorHAnsi"/>
          <w:bCs/>
        </w:rPr>
        <w:t xml:space="preserve">Szacowana ilość przesyłek w okresie trwania umowy:  </w:t>
      </w:r>
    </w:p>
    <w:tbl>
      <w:tblPr>
        <w:tblW w:w="90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900"/>
        <w:gridCol w:w="3270"/>
        <w:gridCol w:w="1373"/>
      </w:tblGrid>
      <w:tr w:rsidR="00404F6D" w:rsidRPr="00D257D2" w14:paraId="131ACC48" w14:textId="77777777" w:rsidTr="00305CE9">
        <w:trPr>
          <w:trHeight w:val="21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1CF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1C1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1DF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WAGA PRZESYŁKI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49C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SZACOWANA ILOŚĆ PRZESYŁEK W OKRESIE TRWANIA UMOWY(3 lata)</w:t>
            </w:r>
          </w:p>
        </w:tc>
      </w:tr>
      <w:tr w:rsidR="00404F6D" w:rsidRPr="00D257D2" w14:paraId="63136127" w14:textId="77777777" w:rsidTr="00305CE9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BA51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979BC" w14:textId="77777777" w:rsidR="00404F6D" w:rsidRPr="00D257D2" w:rsidRDefault="00404F6D" w:rsidP="00305CE9">
            <w:pPr>
              <w:spacing w:after="0" w:line="240" w:lineRule="auto"/>
              <w:ind w:firstLineChars="500" w:firstLine="1104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01057" w14:textId="77777777" w:rsidR="00404F6D" w:rsidRPr="00D257D2" w:rsidRDefault="00404F6D" w:rsidP="00305CE9">
            <w:pPr>
              <w:spacing w:after="0" w:line="240" w:lineRule="auto"/>
              <w:ind w:firstLineChars="600" w:firstLine="1325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BAF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</w:tr>
      <w:tr w:rsidR="00404F6D" w:rsidRPr="00D257D2" w14:paraId="0B3CCDAC" w14:textId="77777777" w:rsidTr="00305CE9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2F87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2211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Przesyłki listowe nierejestrowane</w:t>
            </w:r>
          </w:p>
        </w:tc>
      </w:tr>
      <w:tr w:rsidR="00404F6D" w:rsidRPr="00D257D2" w14:paraId="7E2682E1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F03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3DD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listowa, w tym kartka pocztowa, ekonomiczna (nierejestrowana niebędąca przesyłka o najszybszej kategorii) w obrocie krajowym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9A01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S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92E7" w14:textId="4EFF01FC" w:rsidR="00404F6D" w:rsidRPr="00D257D2" w:rsidRDefault="00B60BF1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2500</w:t>
            </w:r>
          </w:p>
        </w:tc>
      </w:tr>
      <w:tr w:rsidR="00404F6D" w:rsidRPr="00D257D2" w14:paraId="2372C96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DF3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DCA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EE74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Format M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548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300</w:t>
            </w:r>
          </w:p>
        </w:tc>
      </w:tr>
      <w:tr w:rsidR="00404F6D" w:rsidRPr="00D257D2" w14:paraId="4528C64C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6DE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151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6468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L do 2000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8875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200</w:t>
            </w:r>
          </w:p>
        </w:tc>
      </w:tr>
      <w:tr w:rsidR="00404F6D" w:rsidRPr="00D257D2" w14:paraId="72F5CB86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2AA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0DE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listowa, w tym kartka pocztowa, priorytetowa (nierejestrowana najszybszej kategorii) w obrocie krajowym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D045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S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7A9D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</w:tr>
      <w:tr w:rsidR="00404F6D" w:rsidRPr="00D257D2" w14:paraId="3D275ACD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C27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74D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EAC8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Format M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A9DE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</w:tr>
      <w:tr w:rsidR="00404F6D" w:rsidRPr="00D257D2" w14:paraId="0A8E9189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4A4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786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556F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L do 2000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216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</w:tr>
      <w:tr w:rsidR="00404F6D" w:rsidRPr="00D257D2" w14:paraId="3AF615C6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DB9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C06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zwykła nierejestrowana, w tym kartka pocztowa w obrocie zagranicznym strefa A Europa (łącznie z Cyprem, całą Rosją i Izraelem)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F81D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do 50g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0A91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</w:tr>
      <w:tr w:rsidR="00404F6D" w:rsidRPr="00D257D2" w14:paraId="3E7D271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102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0C4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A839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50 g do 100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4836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</w:tr>
      <w:tr w:rsidR="00404F6D" w:rsidRPr="00D257D2" w14:paraId="17BBBA89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97B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12B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891A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100 g do 350g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97A8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B069EB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DD9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5F5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B628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350 g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C209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</w:tr>
      <w:tr w:rsidR="00404F6D" w:rsidRPr="00D257D2" w14:paraId="28993A5F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F5A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B90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A15F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500 g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337D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0E900404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210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230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9244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1000g do 2000g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A17C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185F0967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CB9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69C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zwykła nierejestrowana, w tym kartka pocztowa w obrocie zagranicznym strefa B Ameryka Północna, Afryka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27A3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do 50g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6D0A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404F6D" w:rsidRPr="00D257D2" w14:paraId="3F6E1BC4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8762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B54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FC7E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50 g do 100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B19A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01B1394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F83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EDAF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2B5A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100 g do 350g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C0FB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A18AECF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100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884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3CED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350 g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B710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24BDDA23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3EC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00A4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6D8D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500 g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F5E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FD69E6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2E1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AC6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CBDE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1000g do 2000g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9353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F4427C3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F20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759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zwykła nierejestrowana, w tym kartka pocztowa w obrocie zagranicznym strefa C Ameryka Środkowa i Azja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72E0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do 50g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3056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57E8F16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397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152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F469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50 g do 100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D4A6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E9F0803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345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659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E1AF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100 g do 350g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1A2E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E6A5F5B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48D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FDC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BB88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350 g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F41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4723D816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19F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3F4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7184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500 g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5B8C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58CB33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8FB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5E5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8F6A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1000g do 2000g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D2A4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0D4854B6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5CC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652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zwykła nierejestrowana, w tym kartka pocztowa w obrocie zagranicznym strefa D Australii i Ocenia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D9D1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do 50g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D12C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277B69FA" w14:textId="77777777" w:rsidTr="00404F6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87C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F04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6A25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50 g do 100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0B26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788888C" w14:textId="77777777" w:rsidTr="00404F6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660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E11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E406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100 g do 350g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1585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7BA8109" w14:textId="77777777" w:rsidTr="00404F6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5F0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F58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0AE3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350 g do 500 g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29DA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288EF7C4" w14:textId="77777777" w:rsidTr="00404F6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253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6F5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7840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500 g do 1000 g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C554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4277963A" w14:textId="77777777" w:rsidTr="00404F6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E24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CDA5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0406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1000g do 2000g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57C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07BFE8B8" w14:textId="77777777" w:rsidTr="00404F6D">
        <w:trPr>
          <w:trHeight w:val="330"/>
        </w:trPr>
        <w:tc>
          <w:tcPr>
            <w:tcW w:w="9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065E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Przesyłki polecone</w:t>
            </w:r>
          </w:p>
        </w:tc>
      </w:tr>
      <w:tr w:rsidR="00404F6D" w:rsidRPr="00D257D2" w14:paraId="2E4E93EE" w14:textId="77777777" w:rsidTr="00404F6D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808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D4C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polecona ekonomiczna (rejestrowana niebędąca przesyłka o najszybszej kategorii) w obrocie krajowym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8F57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S do 500 g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7C2C" w14:textId="35D5CA3A" w:rsidR="00404F6D" w:rsidRPr="00D257D2" w:rsidRDefault="00B60BF1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17</w:t>
            </w:r>
            <w:r w:rsidR="00404F6D" w:rsidRPr="00D257D2">
              <w:rPr>
                <w:rFonts w:eastAsia="Times New Roman" w:cstheme="minorHAnsi"/>
                <w:color w:val="000000"/>
                <w:lang w:eastAsia="pl-PL"/>
              </w:rPr>
              <w:t xml:space="preserve"> 000</w:t>
            </w:r>
          </w:p>
        </w:tc>
      </w:tr>
      <w:tr w:rsidR="00404F6D" w:rsidRPr="00D257D2" w14:paraId="63700D91" w14:textId="77777777" w:rsidTr="00404F6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DEB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5D05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A7B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Format M do 1000 g 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5A0B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300</w:t>
            </w:r>
          </w:p>
        </w:tc>
      </w:tr>
      <w:tr w:rsidR="00404F6D" w:rsidRPr="00D257D2" w14:paraId="24F0C168" w14:textId="77777777" w:rsidTr="00404F6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6F0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78D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7C2A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L do 2000 g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E9D1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</w:tr>
      <w:tr w:rsidR="00404F6D" w:rsidRPr="00D257D2" w14:paraId="18F196A4" w14:textId="77777777" w:rsidTr="00404F6D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7B6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5F2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polecona priorytetowa (rejestrowana najszybszej kategorii) w obrocie krajowym</w:t>
            </w:r>
          </w:p>
        </w:tc>
        <w:tc>
          <w:tcPr>
            <w:tcW w:w="3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A35D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S do 500 g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241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200</w:t>
            </w:r>
          </w:p>
        </w:tc>
      </w:tr>
      <w:tr w:rsidR="00404F6D" w:rsidRPr="00D257D2" w14:paraId="45D4B0F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CBB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503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36B2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Format M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E6EC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100</w:t>
            </w:r>
          </w:p>
        </w:tc>
      </w:tr>
      <w:tr w:rsidR="00404F6D" w:rsidRPr="00D257D2" w14:paraId="1B7EF2D3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EDA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745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EC7B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L do 2000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663C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</w:tr>
      <w:tr w:rsidR="00404F6D" w:rsidRPr="00D257D2" w14:paraId="2EDB8A34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591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FD9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polecona priorytetowa w obrocie zagranicznym strefa A Europa (łącznie z Cyprem, całą Rosją i Izraelem)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F338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do 50g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4EA8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2EE2D1DA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BA7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AD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ACEA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50 g do 100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D400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F856803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9677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472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E685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100 g do 350g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512F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C200C3D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498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A56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7F0D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350 g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EC7C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48B7892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6D0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DA2D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C471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500 g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911A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A15AD3E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68F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4D4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C24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1000g do 2000g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0DD0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BBB4B10" w14:textId="77777777" w:rsidTr="00305CE9">
        <w:trPr>
          <w:trHeight w:val="31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1BB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D61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zwykła nierejestrowana, w tym kartka pocztowa w obrocie zagranicznym strefa B Ameryka Północna, Afryka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CA99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do 50g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B88A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404F6D" w:rsidRPr="00D257D2" w14:paraId="14660FD5" w14:textId="77777777" w:rsidTr="00305CE9">
        <w:trPr>
          <w:trHeight w:val="31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A93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54F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31AC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50 g do 100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89ED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404F6D" w:rsidRPr="00D257D2" w14:paraId="52D5E80D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23D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DB13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3869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100 g do 350g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DD8B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E523099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0A4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DBB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856F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350 g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1681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3611EC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405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0C8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105A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500 g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F8D6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A1490FC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ADD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842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36F1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1000g do 2000g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9149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F1B672D" w14:textId="77777777" w:rsidTr="00305CE9">
        <w:trPr>
          <w:trHeight w:val="31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AE9D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A6B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zwykła nierejestrowana, w tym kartka pocztowa w obrocie zagranicznym strefa C Ameryka Środkowa i Azja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A95B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do 50g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7D01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1D8D7BAC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250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45FA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6742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50 g do 100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6730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43369FF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4A2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9DC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3919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100 g do 350g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023C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44873B8D" w14:textId="77777777" w:rsidTr="00305CE9">
        <w:trPr>
          <w:trHeight w:val="315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504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36CB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DB08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350 g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BF93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6815941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5F3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EC3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7A94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500 g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608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E403B6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177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E5A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1251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1000g do 2000g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B826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C155833" w14:textId="77777777" w:rsidTr="00305CE9">
        <w:trPr>
          <w:trHeight w:val="31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E81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7B3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Przesyłka zwykła nierejestrowana, w tym kartka pocztowa w obrocie zagranicznym strefa D Australii i Ocenia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5B8C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do 50g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B025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18D4A37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97C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CCC3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33DC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50 g do 100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1FC4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7883507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F9A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0AB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7252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100 g do 350g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0A83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1A62D1E4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4E0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E98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1428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350 g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F8E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CBC3EB0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DED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7F4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2B89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500 g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E90C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3DB61D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DAAC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2B2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B39B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ponad 1000g do 2000g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B9B6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DE0274D" w14:textId="77777777" w:rsidTr="00305CE9">
        <w:trPr>
          <w:trHeight w:val="300"/>
        </w:trPr>
        <w:tc>
          <w:tcPr>
            <w:tcW w:w="9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7683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Paczki pocztowe</w:t>
            </w:r>
          </w:p>
        </w:tc>
      </w:tr>
      <w:tr w:rsidR="00404F6D" w:rsidRPr="00D257D2" w14:paraId="5FC6DDAE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992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586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Paczki ekonomiczne (rejestrowane niebędąca paczkami najszybszej kategorii) w obrocie krajowym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BCB6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do 1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BE15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60</w:t>
            </w:r>
          </w:p>
        </w:tc>
      </w:tr>
      <w:tr w:rsidR="00404F6D" w:rsidRPr="00D257D2" w14:paraId="10A031B6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42E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CC2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3BB6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do 1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1478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C661C5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DF1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7C9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EF48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1kg do 2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2EBE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0166694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365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336F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084A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 kg do 2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3211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135A635A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9DF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BA8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F3E5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2 kg do 5kg 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5869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A73C1AF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237C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B7F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49E2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2 kg do 5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EC78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297A43E3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4DC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F17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AF73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 kg do 10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CD27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</w:tr>
      <w:tr w:rsidR="00404F6D" w:rsidRPr="00D257D2" w14:paraId="23A6DA2A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128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FF0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E0FD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 kg do 10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D80A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48350F2C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51A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553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Paczki priorytetowe (rejestrowane najszybszej kategorii) w obrocie krajowym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5327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do 1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984A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</w:tr>
      <w:tr w:rsidR="00404F6D" w:rsidRPr="00D257D2" w14:paraId="7701652D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3DEF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0E6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BBA1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do 1k 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1BE7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2F783232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5DB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24C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A97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 kg do 2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6AFD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B2B512C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A6A2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81B2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6D36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 kg do 2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ED24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1D927CD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EFA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D93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258F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2 kg do 5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EB7E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</w:tr>
      <w:tr w:rsidR="00404F6D" w:rsidRPr="00D257D2" w14:paraId="1B322DBA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B3F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27E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38C6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2 kg do 5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24C4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B4B670E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E6B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433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F602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 kg do 10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D96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0D09F088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D77F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71C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6370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 kg do 10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FF89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02C67CAA" w14:textId="77777777" w:rsidTr="00305CE9">
        <w:trPr>
          <w:trHeight w:val="300"/>
        </w:trPr>
        <w:tc>
          <w:tcPr>
            <w:tcW w:w="9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4901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Pozostałe usługi</w:t>
            </w:r>
          </w:p>
        </w:tc>
      </w:tr>
      <w:tr w:rsidR="00404F6D" w:rsidRPr="00D257D2" w14:paraId="7736A73E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3C4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5F2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Usługa zwrot przesyłki poleconej do siedziby zamawiającego w obrocie krajowym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ED58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S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8A61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2 000</w:t>
            </w:r>
          </w:p>
        </w:tc>
      </w:tr>
      <w:tr w:rsidR="00404F6D" w:rsidRPr="00D257D2" w14:paraId="4C3C2D6E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E70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E4BA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99B3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Format M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5A6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150</w:t>
            </w:r>
          </w:p>
        </w:tc>
      </w:tr>
      <w:tr w:rsidR="00404F6D" w:rsidRPr="00D257D2" w14:paraId="61E1191D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A7E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4C0B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F16E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L do 2000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FAF4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</w:tr>
      <w:tr w:rsidR="00404F6D" w:rsidRPr="00D257D2" w14:paraId="35F5DA0F" w14:textId="77777777" w:rsidTr="00305CE9">
        <w:trPr>
          <w:trHeight w:val="31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496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A78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Usługa zwrot przesyłki poleconej do siedziby zamawiającego w obrocie zagranicznym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86E8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S do 500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5F39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D4F1674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4ED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417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BBCD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 xml:space="preserve">Format M do 1000 g 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3D93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B9AE25A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491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C9C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CCFB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Format L do 2000 g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285B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0F23A58" w14:textId="77777777" w:rsidTr="00305CE9">
        <w:trPr>
          <w:trHeight w:val="31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98D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83F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Usługa zwrot paczki ekonomicznej do siedziby zamawiającego w obrocie krajowym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0767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do 1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6D40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475B576B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12D1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B56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E928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do 1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E650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20F3DFB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71E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553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8440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1kg do 2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601F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C8A936D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B34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969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1ED7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 kg do 2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8FD4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B022DA7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AD84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708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8C12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2 kg do 5kg 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2A51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68B5C26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63C5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63908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6D82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2 kg do 5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0764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B36FB15" w14:textId="77777777" w:rsidTr="00305CE9">
        <w:trPr>
          <w:trHeight w:val="315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E8F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DFF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Usługa zwrot paczki priorytetowej do siedziby zamawiającego w obrocie krajowym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BBD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do 1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9215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521AB23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2B1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291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2040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do 1k 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CAD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2D5696C9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372D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B4E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CEFE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 kg do 2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B05D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4FF7C6C9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5CE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1145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62D6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1 kg do 2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07BE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2F7455AB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1E0C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9991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232C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2 kg do 5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39E8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34BE8F86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598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C37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2BA1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2 kg do 5 kg gabaryt A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3E8D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679A1C2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DB8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68756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B80C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ponad 5 kg do 10 kg gabaryt B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7AF9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7C6BAC3A" w14:textId="77777777" w:rsidTr="00305CE9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80B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3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F1D3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Usługa potwierdzenie odbioru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1F83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dla przesyłek listowych krajowych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BB55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16 000</w:t>
            </w:r>
          </w:p>
        </w:tc>
      </w:tr>
      <w:tr w:rsidR="00404F6D" w:rsidRPr="00D257D2" w14:paraId="05695DD6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331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DE17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8EA2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dla przesyłek listowych zagranicznych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A7AD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533C32BC" w14:textId="77777777" w:rsidTr="00305C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80E2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A230A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EEE4E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dla paczek krajowych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FE9A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  <w:tr w:rsidR="00404F6D" w:rsidRPr="00D257D2" w14:paraId="6825D978" w14:textId="77777777" w:rsidTr="00305CE9">
        <w:trPr>
          <w:trHeight w:val="27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3980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D039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DE3AF" w14:textId="77777777" w:rsidR="00404F6D" w:rsidRPr="00D257D2" w:rsidRDefault="00404F6D" w:rsidP="00305CE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dla paczek zagranicznych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ADA2" w14:textId="77777777" w:rsidR="00404F6D" w:rsidRPr="00D257D2" w:rsidRDefault="00404F6D" w:rsidP="00305C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257D2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</w:tr>
    </w:tbl>
    <w:p w14:paraId="15909240" w14:textId="77777777" w:rsidR="00375544" w:rsidRPr="00D257D2" w:rsidRDefault="00375544" w:rsidP="00DC5AAA">
      <w:pPr>
        <w:spacing w:after="0" w:line="360" w:lineRule="auto"/>
        <w:jc w:val="both"/>
        <w:rPr>
          <w:rFonts w:cstheme="minorHAnsi"/>
        </w:rPr>
      </w:pPr>
    </w:p>
    <w:sectPr w:rsidR="00375544" w:rsidRPr="00D257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B2C1A" w14:textId="77777777" w:rsidR="00083785" w:rsidRDefault="00083785" w:rsidP="00285353">
      <w:pPr>
        <w:spacing w:after="0" w:line="240" w:lineRule="auto"/>
      </w:pPr>
      <w:r>
        <w:separator/>
      </w:r>
    </w:p>
  </w:endnote>
  <w:endnote w:type="continuationSeparator" w:id="0">
    <w:p w14:paraId="4BBE4B93" w14:textId="77777777" w:rsidR="00083785" w:rsidRDefault="00083785" w:rsidP="00285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64899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4614822" w14:textId="77777777" w:rsidR="00285353" w:rsidRPr="00145EE1" w:rsidRDefault="00285353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145EE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45EE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45EE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0C9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145EE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3191206" w14:textId="77777777" w:rsidR="00285353" w:rsidRDefault="00285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5CABE" w14:textId="77777777" w:rsidR="00083785" w:rsidRDefault="00083785" w:rsidP="00285353">
      <w:pPr>
        <w:spacing w:after="0" w:line="240" w:lineRule="auto"/>
      </w:pPr>
      <w:r>
        <w:separator/>
      </w:r>
    </w:p>
  </w:footnote>
  <w:footnote w:type="continuationSeparator" w:id="0">
    <w:p w14:paraId="66B0A6C8" w14:textId="77777777" w:rsidR="00083785" w:rsidRDefault="00083785" w:rsidP="00285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4EC6" w14:textId="77777777" w:rsidR="00E8681B" w:rsidRPr="00D41B72" w:rsidRDefault="00E8681B" w:rsidP="00E8681B">
    <w:pPr>
      <w:pStyle w:val="Nagwek"/>
      <w:tabs>
        <w:tab w:val="right" w:pos="9496"/>
      </w:tabs>
      <w:rPr>
        <w:rFonts w:ascii="Times New Roman" w:hAnsi="Times New Roman" w:cs="Times New Roman"/>
        <w:b/>
        <w:i/>
      </w:rPr>
    </w:pPr>
  </w:p>
  <w:p w14:paraId="31BCC571" w14:textId="77777777" w:rsidR="00E8681B" w:rsidRDefault="00E868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B5D4C6"/>
    <w:multiLevelType w:val="hybridMultilevel"/>
    <w:tmpl w:val="04B58B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8D70695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  <w:color w:val="00000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-851"/>
        </w:tabs>
        <w:ind w:left="242" w:hanging="720"/>
      </w:pPr>
      <w:rPr>
        <w:bCs w:val="0"/>
        <w:i w:val="0"/>
        <w:iCs w:val="0"/>
        <w:strike w:val="0"/>
        <w:dstrike w:val="0"/>
        <w:color w:val="000000"/>
        <w:shd w:val="clear" w:color="auto" w:fill="auto"/>
      </w:rPr>
    </w:lvl>
    <w:lvl w:ilvl="2">
      <w:start w:val="1"/>
      <w:numFmt w:val="decimal"/>
      <w:lvlText w:val="%1.%2.%3."/>
      <w:lvlJc w:val="left"/>
      <w:pPr>
        <w:tabs>
          <w:tab w:val="num" w:pos="-851"/>
        </w:tabs>
        <w:ind w:left="242" w:hanging="720"/>
      </w:pPr>
    </w:lvl>
    <w:lvl w:ilvl="3">
      <w:start w:val="1"/>
      <w:numFmt w:val="decimal"/>
      <w:lvlText w:val="%1.%2.%3.%4."/>
      <w:lvlJc w:val="left"/>
      <w:pPr>
        <w:tabs>
          <w:tab w:val="num" w:pos="-851"/>
        </w:tabs>
        <w:ind w:left="602" w:hanging="1080"/>
      </w:pPr>
    </w:lvl>
    <w:lvl w:ilvl="4">
      <w:start w:val="1"/>
      <w:numFmt w:val="decimal"/>
      <w:lvlText w:val="%1.%2.%3.%4.%5."/>
      <w:lvlJc w:val="left"/>
      <w:pPr>
        <w:tabs>
          <w:tab w:val="num" w:pos="-851"/>
        </w:tabs>
        <w:ind w:left="602" w:hanging="1080"/>
      </w:pPr>
    </w:lvl>
    <w:lvl w:ilvl="5">
      <w:start w:val="1"/>
      <w:numFmt w:val="decimal"/>
      <w:lvlText w:val="%1.%2.%3.%4.%5.%6."/>
      <w:lvlJc w:val="left"/>
      <w:pPr>
        <w:tabs>
          <w:tab w:val="num" w:pos="-851"/>
        </w:tabs>
        <w:ind w:left="96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-851"/>
        </w:tabs>
        <w:ind w:left="96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851"/>
        </w:tabs>
        <w:ind w:left="132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-851"/>
        </w:tabs>
        <w:ind w:left="1322" w:hanging="1800"/>
      </w:pPr>
    </w:lvl>
  </w:abstractNum>
  <w:abstractNum w:abstractNumId="2" w15:restartNumberingAfterBreak="0">
    <w:nsid w:val="00000016"/>
    <w:multiLevelType w:val="single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</w:abstractNum>
  <w:abstractNum w:abstractNumId="3" w15:restartNumberingAfterBreak="0">
    <w:nsid w:val="0000001A"/>
    <w:multiLevelType w:val="singleLevel"/>
    <w:tmpl w:val="71E4B9A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4" w15:restartNumberingAfterBreak="0">
    <w:nsid w:val="01CE790B"/>
    <w:multiLevelType w:val="hybridMultilevel"/>
    <w:tmpl w:val="F4D67DC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C3E55"/>
    <w:multiLevelType w:val="hybridMultilevel"/>
    <w:tmpl w:val="3ECA5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148CB"/>
    <w:multiLevelType w:val="hybridMultilevel"/>
    <w:tmpl w:val="BF105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B1424"/>
    <w:multiLevelType w:val="hybridMultilevel"/>
    <w:tmpl w:val="AC3638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542EE6"/>
    <w:multiLevelType w:val="hybridMultilevel"/>
    <w:tmpl w:val="C9A69E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1227DC"/>
    <w:multiLevelType w:val="hybridMultilevel"/>
    <w:tmpl w:val="B7E8B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84FF1"/>
    <w:multiLevelType w:val="hybridMultilevel"/>
    <w:tmpl w:val="093E1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A7501"/>
    <w:multiLevelType w:val="hybridMultilevel"/>
    <w:tmpl w:val="9946B880"/>
    <w:lvl w:ilvl="0" w:tplc="3EE2DF00">
      <w:start w:val="1"/>
      <w:numFmt w:val="lowerLetter"/>
      <w:lvlText w:val="%1)"/>
      <w:lvlJc w:val="left"/>
      <w:pPr>
        <w:ind w:left="1428" w:hanging="360"/>
      </w:pPr>
      <w:rPr>
        <w:rFonts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69B4922"/>
    <w:multiLevelType w:val="hybridMultilevel"/>
    <w:tmpl w:val="D1C03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448E6"/>
    <w:multiLevelType w:val="hybridMultilevel"/>
    <w:tmpl w:val="D49C0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D5066"/>
    <w:multiLevelType w:val="hybridMultilevel"/>
    <w:tmpl w:val="4572A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55534"/>
    <w:multiLevelType w:val="hybridMultilevel"/>
    <w:tmpl w:val="C9F2D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B2A29"/>
    <w:multiLevelType w:val="hybridMultilevel"/>
    <w:tmpl w:val="2B084B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251C4"/>
    <w:multiLevelType w:val="hybridMultilevel"/>
    <w:tmpl w:val="685C1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04D13"/>
    <w:multiLevelType w:val="hybridMultilevel"/>
    <w:tmpl w:val="D56E8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B357B9"/>
    <w:multiLevelType w:val="hybridMultilevel"/>
    <w:tmpl w:val="1FBE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0629A"/>
    <w:multiLevelType w:val="hybridMultilevel"/>
    <w:tmpl w:val="1BACE644"/>
    <w:lvl w:ilvl="0" w:tplc="B35A1A0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C1464"/>
    <w:multiLevelType w:val="hybridMultilevel"/>
    <w:tmpl w:val="C50277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42E6F"/>
    <w:multiLevelType w:val="hybridMultilevel"/>
    <w:tmpl w:val="D178A6F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B4F399B"/>
    <w:multiLevelType w:val="hybridMultilevel"/>
    <w:tmpl w:val="49746E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563614"/>
    <w:multiLevelType w:val="hybridMultilevel"/>
    <w:tmpl w:val="CF66F3D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6003223C"/>
    <w:multiLevelType w:val="hybridMultilevel"/>
    <w:tmpl w:val="685C1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002EA"/>
    <w:multiLevelType w:val="hybridMultilevel"/>
    <w:tmpl w:val="21341F0C"/>
    <w:lvl w:ilvl="0" w:tplc="95345F8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86404"/>
    <w:multiLevelType w:val="hybridMultilevel"/>
    <w:tmpl w:val="8760F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0B78BE"/>
    <w:multiLevelType w:val="hybridMultilevel"/>
    <w:tmpl w:val="D5665668"/>
    <w:lvl w:ilvl="0" w:tplc="B2F4D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32147"/>
    <w:multiLevelType w:val="hybridMultilevel"/>
    <w:tmpl w:val="E1588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3103B9"/>
    <w:multiLevelType w:val="hybridMultilevel"/>
    <w:tmpl w:val="DEFE3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B5B80"/>
    <w:multiLevelType w:val="hybridMultilevel"/>
    <w:tmpl w:val="0E4A8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7137">
    <w:abstractNumId w:val="16"/>
  </w:num>
  <w:num w:numId="2" w16cid:durableId="1781728879">
    <w:abstractNumId w:val="15"/>
  </w:num>
  <w:num w:numId="3" w16cid:durableId="87582028">
    <w:abstractNumId w:val="22"/>
  </w:num>
  <w:num w:numId="4" w16cid:durableId="1486043194">
    <w:abstractNumId w:val="5"/>
  </w:num>
  <w:num w:numId="5" w16cid:durableId="1573924101">
    <w:abstractNumId w:val="25"/>
  </w:num>
  <w:num w:numId="6" w16cid:durableId="380784649">
    <w:abstractNumId w:val="8"/>
  </w:num>
  <w:num w:numId="7" w16cid:durableId="2124225344">
    <w:abstractNumId w:val="13"/>
  </w:num>
  <w:num w:numId="8" w16cid:durableId="1975526730">
    <w:abstractNumId w:val="7"/>
  </w:num>
  <w:num w:numId="9" w16cid:durableId="205146472">
    <w:abstractNumId w:val="6"/>
  </w:num>
  <w:num w:numId="10" w16cid:durableId="84032973">
    <w:abstractNumId w:val="17"/>
  </w:num>
  <w:num w:numId="11" w16cid:durableId="1218203804">
    <w:abstractNumId w:val="30"/>
  </w:num>
  <w:num w:numId="12" w16cid:durableId="1051030741">
    <w:abstractNumId w:val="29"/>
  </w:num>
  <w:num w:numId="13" w16cid:durableId="760957141">
    <w:abstractNumId w:val="24"/>
  </w:num>
  <w:num w:numId="14" w16cid:durableId="119349484">
    <w:abstractNumId w:val="10"/>
  </w:num>
  <w:num w:numId="15" w16cid:durableId="1732919969">
    <w:abstractNumId w:val="18"/>
  </w:num>
  <w:num w:numId="16" w16cid:durableId="565258677">
    <w:abstractNumId w:val="23"/>
  </w:num>
  <w:num w:numId="17" w16cid:durableId="293146653">
    <w:abstractNumId w:val="27"/>
  </w:num>
  <w:num w:numId="18" w16cid:durableId="532572468">
    <w:abstractNumId w:val="20"/>
  </w:num>
  <w:num w:numId="19" w16cid:durableId="1243417864">
    <w:abstractNumId w:val="1"/>
  </w:num>
  <w:num w:numId="20" w16cid:durableId="1319845913">
    <w:abstractNumId w:val="2"/>
  </w:num>
  <w:num w:numId="21" w16cid:durableId="831874275">
    <w:abstractNumId w:val="3"/>
  </w:num>
  <w:num w:numId="22" w16cid:durableId="1746490390">
    <w:abstractNumId w:val="11"/>
  </w:num>
  <w:num w:numId="23" w16cid:durableId="1387488162">
    <w:abstractNumId w:val="4"/>
  </w:num>
  <w:num w:numId="24" w16cid:durableId="1035156644">
    <w:abstractNumId w:val="12"/>
  </w:num>
  <w:num w:numId="25" w16cid:durableId="1830055019">
    <w:abstractNumId w:val="19"/>
  </w:num>
  <w:num w:numId="26" w16cid:durableId="256790696">
    <w:abstractNumId w:val="31"/>
  </w:num>
  <w:num w:numId="27" w16cid:durableId="1293093092">
    <w:abstractNumId w:val="9"/>
  </w:num>
  <w:num w:numId="28" w16cid:durableId="1636913886">
    <w:abstractNumId w:val="14"/>
  </w:num>
  <w:num w:numId="29" w16cid:durableId="1600141919">
    <w:abstractNumId w:val="0"/>
  </w:num>
  <w:num w:numId="30" w16cid:durableId="517814802">
    <w:abstractNumId w:val="21"/>
  </w:num>
  <w:num w:numId="31" w16cid:durableId="1508212139">
    <w:abstractNumId w:val="26"/>
  </w:num>
  <w:num w:numId="32" w16cid:durableId="3465176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148"/>
    <w:rsid w:val="00083785"/>
    <w:rsid w:val="00135333"/>
    <w:rsid w:val="00145EE1"/>
    <w:rsid w:val="001A3948"/>
    <w:rsid w:val="001C0AAA"/>
    <w:rsid w:val="001C59AC"/>
    <w:rsid w:val="002031CD"/>
    <w:rsid w:val="00227D2B"/>
    <w:rsid w:val="00230065"/>
    <w:rsid w:val="00247452"/>
    <w:rsid w:val="00274F9C"/>
    <w:rsid w:val="00285353"/>
    <w:rsid w:val="00291DFA"/>
    <w:rsid w:val="002C1341"/>
    <w:rsid w:val="00301EFC"/>
    <w:rsid w:val="00315B32"/>
    <w:rsid w:val="00367027"/>
    <w:rsid w:val="00375544"/>
    <w:rsid w:val="003B520F"/>
    <w:rsid w:val="003E5FCE"/>
    <w:rsid w:val="003F2F8A"/>
    <w:rsid w:val="00404F6D"/>
    <w:rsid w:val="004430A5"/>
    <w:rsid w:val="0044788F"/>
    <w:rsid w:val="00463B55"/>
    <w:rsid w:val="0046743B"/>
    <w:rsid w:val="005151AE"/>
    <w:rsid w:val="005A7156"/>
    <w:rsid w:val="005C2885"/>
    <w:rsid w:val="005D794E"/>
    <w:rsid w:val="00645A63"/>
    <w:rsid w:val="00670C9F"/>
    <w:rsid w:val="0069730D"/>
    <w:rsid w:val="00777034"/>
    <w:rsid w:val="007D5709"/>
    <w:rsid w:val="007E09F3"/>
    <w:rsid w:val="008772B0"/>
    <w:rsid w:val="008B6E01"/>
    <w:rsid w:val="008E1F3C"/>
    <w:rsid w:val="009432A0"/>
    <w:rsid w:val="009C512C"/>
    <w:rsid w:val="00A651F0"/>
    <w:rsid w:val="00AA3EA2"/>
    <w:rsid w:val="00AA4E68"/>
    <w:rsid w:val="00AC290E"/>
    <w:rsid w:val="00B205BE"/>
    <w:rsid w:val="00B60BF1"/>
    <w:rsid w:val="00B75060"/>
    <w:rsid w:val="00BE17AD"/>
    <w:rsid w:val="00C00746"/>
    <w:rsid w:val="00CE2735"/>
    <w:rsid w:val="00D257D2"/>
    <w:rsid w:val="00D723FE"/>
    <w:rsid w:val="00DC5AAA"/>
    <w:rsid w:val="00E8681B"/>
    <w:rsid w:val="00EF71CB"/>
    <w:rsid w:val="00F37148"/>
    <w:rsid w:val="00F812F1"/>
    <w:rsid w:val="00F877CF"/>
    <w:rsid w:val="00FC60FA"/>
    <w:rsid w:val="00FE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0B47B"/>
  <w15:chartTrackingRefBased/>
  <w15:docId w15:val="{D43875E7-AC9F-43A2-B7DC-8CA07D33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71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5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353"/>
  </w:style>
  <w:style w:type="paragraph" w:styleId="Stopka">
    <w:name w:val="footer"/>
    <w:basedOn w:val="Normalny"/>
    <w:link w:val="StopkaZnak"/>
    <w:uiPriority w:val="99"/>
    <w:unhideWhenUsed/>
    <w:rsid w:val="00285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353"/>
  </w:style>
  <w:style w:type="paragraph" w:styleId="Tekstdymka">
    <w:name w:val="Balloon Text"/>
    <w:basedOn w:val="Normalny"/>
    <w:link w:val="TekstdymkaZnak"/>
    <w:uiPriority w:val="99"/>
    <w:semiHidden/>
    <w:unhideWhenUsed/>
    <w:rsid w:val="009C5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12C"/>
    <w:rPr>
      <w:rFonts w:ascii="Segoe UI" w:hAnsi="Segoe UI" w:cs="Segoe UI"/>
      <w:sz w:val="18"/>
      <w:szCs w:val="18"/>
    </w:rPr>
  </w:style>
  <w:style w:type="paragraph" w:customStyle="1" w:styleId="Tekstpodstawowy31">
    <w:name w:val="Tekst podstawowy 31"/>
    <w:basedOn w:val="Normalny"/>
    <w:rsid w:val="003F2F8A"/>
    <w:pPr>
      <w:widowControl w:val="0"/>
      <w:suppressAutoHyphens/>
      <w:autoSpaceDE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2"/>
      <w:sz w:val="24"/>
      <w:szCs w:val="20"/>
      <w:lang w:eastAsia="zh-CN" w:bidi="hi-IN"/>
    </w:rPr>
  </w:style>
  <w:style w:type="paragraph" w:customStyle="1" w:styleId="Default">
    <w:name w:val="Default"/>
    <w:rsid w:val="003F2F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A66D6-A287-4E02-87CE-932A9B52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2088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15</cp:revision>
  <cp:lastPrinted>2023-12-19T12:51:00Z</cp:lastPrinted>
  <dcterms:created xsi:type="dcterms:W3CDTF">2023-11-24T11:37:00Z</dcterms:created>
  <dcterms:modified xsi:type="dcterms:W3CDTF">2023-12-19T12:52:00Z</dcterms:modified>
</cp:coreProperties>
</file>