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C1C5D" w14:textId="458579FF" w:rsidR="00D17059" w:rsidRPr="00D17059" w:rsidRDefault="00D17059" w:rsidP="00825B61">
      <w:pPr>
        <w:spacing w:after="0" w:line="240" w:lineRule="auto"/>
        <w:ind w:left="3969" w:firstLine="708"/>
        <w:jc w:val="right"/>
        <w:rPr>
          <w:rFonts w:eastAsia="Calibri" w:cs="Arial"/>
          <w:color w:val="auto"/>
          <w:spacing w:val="0"/>
          <w:szCs w:val="20"/>
        </w:rPr>
      </w:pPr>
      <w:r>
        <w:rPr>
          <w:b/>
          <w:color w:val="auto"/>
          <w:szCs w:val="20"/>
        </w:rPr>
        <w:t>A</w:t>
      </w:r>
      <w:r w:rsidR="004E3F97">
        <w:rPr>
          <w:b/>
          <w:color w:val="auto"/>
          <w:szCs w:val="20"/>
        </w:rPr>
        <w:t>ppendix</w:t>
      </w:r>
      <w:r>
        <w:rPr>
          <w:b/>
          <w:color w:val="auto"/>
          <w:szCs w:val="20"/>
        </w:rPr>
        <w:t xml:space="preserve"> </w:t>
      </w:r>
      <w:r w:rsidR="00BF67BC">
        <w:rPr>
          <w:b/>
          <w:color w:val="auto"/>
          <w:szCs w:val="20"/>
        </w:rPr>
        <w:t>4</w:t>
      </w:r>
      <w:r>
        <w:rPr>
          <w:color w:val="auto"/>
          <w:szCs w:val="20"/>
        </w:rPr>
        <w:t xml:space="preserve"> </w:t>
      </w:r>
      <w:r>
        <w:rPr>
          <w:b/>
          <w:color w:val="auto"/>
          <w:szCs w:val="20"/>
        </w:rPr>
        <w:t xml:space="preserve">to the </w:t>
      </w:r>
      <w:proofErr w:type="spellStart"/>
      <w:r>
        <w:rPr>
          <w:b/>
          <w:color w:val="auto"/>
          <w:szCs w:val="20"/>
        </w:rPr>
        <w:t>ToR</w:t>
      </w:r>
      <w:proofErr w:type="spellEnd"/>
    </w:p>
    <w:p w14:paraId="7908E6DC" w14:textId="11A1F60A" w:rsidR="00D17059" w:rsidRPr="00D17059" w:rsidRDefault="00D17059" w:rsidP="00825B61">
      <w:pPr>
        <w:spacing w:after="0" w:line="240" w:lineRule="auto"/>
        <w:ind w:left="3969" w:firstLine="708"/>
        <w:jc w:val="right"/>
        <w:rPr>
          <w:rFonts w:eastAsia="Calibri" w:cs="Tahoma"/>
          <w:b/>
          <w:color w:val="auto"/>
          <w:spacing w:val="0"/>
          <w:szCs w:val="20"/>
        </w:rPr>
      </w:pPr>
      <w:r>
        <w:rPr>
          <w:color w:val="auto"/>
          <w:szCs w:val="20"/>
        </w:rPr>
        <w:t>Case No:</w:t>
      </w:r>
      <w:r>
        <w:rPr>
          <w:b/>
          <w:color w:val="auto"/>
          <w:szCs w:val="20"/>
        </w:rPr>
        <w:t xml:space="preserve"> PO.271.</w:t>
      </w:r>
      <w:r w:rsidR="00BF67BC">
        <w:rPr>
          <w:b/>
          <w:color w:val="auto"/>
          <w:szCs w:val="20"/>
        </w:rPr>
        <w:t>39</w:t>
      </w:r>
      <w:r>
        <w:rPr>
          <w:b/>
          <w:color w:val="auto"/>
          <w:szCs w:val="20"/>
        </w:rPr>
        <w:t>.202</w:t>
      </w:r>
      <w:r w:rsidR="00BF67BC">
        <w:rPr>
          <w:b/>
          <w:color w:val="auto"/>
          <w:szCs w:val="20"/>
        </w:rPr>
        <w:t>2</w:t>
      </w:r>
    </w:p>
    <w:p w14:paraId="1C682FA7" w14:textId="77777777" w:rsidR="00D17059" w:rsidRPr="00D17059" w:rsidRDefault="00D17059" w:rsidP="00825B61">
      <w:pPr>
        <w:spacing w:after="0" w:line="240" w:lineRule="auto"/>
        <w:ind w:right="5953"/>
        <w:jc w:val="left"/>
        <w:rPr>
          <w:rFonts w:eastAsia="Calibri" w:cs="Arial"/>
          <w:i/>
          <w:color w:val="auto"/>
          <w:spacing w:val="0"/>
          <w:szCs w:val="20"/>
        </w:rPr>
      </w:pPr>
    </w:p>
    <w:p w14:paraId="63F8E485" w14:textId="77777777" w:rsidR="00D17059" w:rsidRPr="00D17059" w:rsidRDefault="00D17059" w:rsidP="00825B61">
      <w:pPr>
        <w:spacing w:before="120" w:after="0" w:line="240" w:lineRule="auto"/>
        <w:jc w:val="center"/>
        <w:rPr>
          <w:rFonts w:eastAsia="Calibri" w:cs="Arial"/>
          <w:b/>
          <w:color w:val="auto"/>
          <w:spacing w:val="0"/>
          <w:szCs w:val="20"/>
          <w:u w:val="single"/>
        </w:rPr>
      </w:pPr>
      <w:r>
        <w:rPr>
          <w:b/>
          <w:color w:val="auto"/>
          <w:szCs w:val="20"/>
          <w:u w:val="single"/>
        </w:rPr>
        <w:t xml:space="preserve">CONTRACTOR’S DECLARATION  </w:t>
      </w:r>
    </w:p>
    <w:p w14:paraId="69EB921B" w14:textId="24F4FD24" w:rsidR="00D17059" w:rsidRPr="00D17059" w:rsidRDefault="003262FF" w:rsidP="00825B61">
      <w:pPr>
        <w:spacing w:after="0" w:line="240" w:lineRule="auto"/>
        <w:jc w:val="center"/>
        <w:rPr>
          <w:rFonts w:eastAsia="Times New Roman" w:cs="Arial"/>
          <w:b/>
          <w:color w:val="auto"/>
          <w:spacing w:val="0"/>
          <w:szCs w:val="20"/>
        </w:rPr>
      </w:pPr>
      <w:r>
        <w:rPr>
          <w:b/>
          <w:color w:val="auto"/>
          <w:szCs w:val="20"/>
        </w:rPr>
        <w:t>Based on</w:t>
      </w:r>
      <w:r w:rsidR="009D6198">
        <w:rPr>
          <w:b/>
          <w:color w:val="auto"/>
          <w:szCs w:val="20"/>
        </w:rPr>
        <w:t xml:space="preserve"> Article 125(1) of the </w:t>
      </w:r>
      <w:r>
        <w:rPr>
          <w:b/>
          <w:color w:val="auto"/>
          <w:szCs w:val="20"/>
        </w:rPr>
        <w:t xml:space="preserve">PPL </w:t>
      </w:r>
      <w:r w:rsidR="009D6198">
        <w:rPr>
          <w:b/>
          <w:color w:val="auto"/>
          <w:szCs w:val="20"/>
        </w:rPr>
        <w:t xml:space="preserve">Act </w:t>
      </w:r>
      <w:r w:rsidR="009D6198">
        <w:rPr>
          <w:b/>
          <w:color w:val="auto"/>
          <w:szCs w:val="20"/>
        </w:rPr>
        <w:cr/>
      </w:r>
      <w:r w:rsidR="009D6198">
        <w:rPr>
          <w:b/>
          <w:color w:val="auto"/>
          <w:szCs w:val="20"/>
        </w:rPr>
        <w:br/>
      </w:r>
      <w:r w:rsidR="00D17059">
        <w:rPr>
          <w:color w:val="auto"/>
          <w:szCs w:val="20"/>
        </w:rPr>
        <w:t>For the purpose of the public procurement procedure entitled:</w:t>
      </w:r>
      <w:r w:rsidR="00D17059">
        <w:rPr>
          <w:b/>
          <w:color w:val="auto"/>
          <w:szCs w:val="20"/>
        </w:rPr>
        <w:t xml:space="preserve"> </w:t>
      </w:r>
    </w:p>
    <w:p w14:paraId="0D510382" w14:textId="77777777" w:rsidR="00D17059" w:rsidRPr="00D17059" w:rsidRDefault="00D17059" w:rsidP="00825B61">
      <w:pPr>
        <w:spacing w:after="0" w:line="240" w:lineRule="auto"/>
        <w:jc w:val="center"/>
        <w:rPr>
          <w:rFonts w:eastAsia="Times New Roman" w:cs="Arial"/>
          <w:b/>
          <w:color w:val="auto"/>
          <w:spacing w:val="0"/>
          <w:szCs w:val="20"/>
          <w:lang w:eastAsia="pl-PL"/>
        </w:rPr>
      </w:pPr>
    </w:p>
    <w:p w14:paraId="780042B4" w14:textId="2781CB6E" w:rsidR="00D17059" w:rsidRPr="00D17059" w:rsidRDefault="00D17059" w:rsidP="00825B61">
      <w:pPr>
        <w:spacing w:after="0" w:line="240" w:lineRule="auto"/>
        <w:jc w:val="center"/>
        <w:rPr>
          <w:rFonts w:eastAsia="Times New Roman" w:cs="Tahoma"/>
          <w:b/>
          <w:bCs/>
          <w:color w:val="000000"/>
          <w:spacing w:val="0"/>
          <w:szCs w:val="20"/>
        </w:rPr>
      </w:pPr>
      <w:r>
        <w:rPr>
          <w:b/>
          <w:color w:val="auto"/>
          <w:szCs w:val="20"/>
        </w:rPr>
        <w:t>“</w:t>
      </w:r>
      <w:bookmarkStart w:id="0" w:name="_Hlk108602463"/>
      <w:r w:rsidR="003262FF" w:rsidRPr="00430B38">
        <w:rPr>
          <w:rFonts w:ascii="Verdana" w:hAnsi="Verdana"/>
          <w:b/>
          <w:bCs/>
          <w:color w:val="auto"/>
        </w:rPr>
        <w:t xml:space="preserve">Expert supervision of </w:t>
      </w:r>
      <w:r w:rsidR="003262FF">
        <w:rPr>
          <w:rFonts w:ascii="Verdana" w:hAnsi="Verdana"/>
          <w:b/>
          <w:bCs/>
          <w:color w:val="auto"/>
        </w:rPr>
        <w:t xml:space="preserve">rebuilding and </w:t>
      </w:r>
      <w:r w:rsidR="003262FF" w:rsidRPr="00430B38">
        <w:rPr>
          <w:rFonts w:ascii="Verdana" w:hAnsi="Verdana"/>
          <w:b/>
          <w:bCs/>
          <w:color w:val="auto"/>
        </w:rPr>
        <w:t>retrofitting the BSL-3 laboratory in Łukasiewicz - PORT</w:t>
      </w:r>
      <w:bookmarkEnd w:id="0"/>
      <w:r>
        <w:rPr>
          <w:b/>
          <w:color w:val="auto"/>
          <w:szCs w:val="20"/>
        </w:rPr>
        <w:t>”</w:t>
      </w:r>
    </w:p>
    <w:p w14:paraId="3D0BE13C" w14:textId="77777777" w:rsidR="00D17059" w:rsidRPr="00D17059" w:rsidRDefault="00D17059" w:rsidP="00825B61">
      <w:pPr>
        <w:spacing w:after="0" w:line="240" w:lineRule="auto"/>
        <w:jc w:val="left"/>
        <w:rPr>
          <w:rFonts w:eastAsia="Times New Roman" w:cs="Arial"/>
          <w:b/>
          <w:bCs/>
          <w:color w:val="auto"/>
          <w:spacing w:val="0"/>
          <w:szCs w:val="20"/>
        </w:rPr>
      </w:pPr>
      <w:r>
        <w:rPr>
          <w:bCs/>
          <w:color w:val="auto"/>
          <w:szCs w:val="20"/>
        </w:rPr>
        <w:t xml:space="preserve"> </w:t>
      </w:r>
    </w:p>
    <w:p w14:paraId="67E1EF6D" w14:textId="77777777" w:rsidR="00825B61" w:rsidRDefault="003262FF" w:rsidP="00825B61">
      <w:pPr>
        <w:spacing w:after="0" w:line="240" w:lineRule="auto"/>
        <w:rPr>
          <w:color w:val="auto"/>
          <w:szCs w:val="20"/>
        </w:rPr>
      </w:pPr>
      <w:r>
        <w:rPr>
          <w:color w:val="auto"/>
          <w:szCs w:val="20"/>
        </w:rPr>
        <w:t xml:space="preserve">I/We, signed below ……………………………………………………………………………………………. </w:t>
      </w:r>
    </w:p>
    <w:p w14:paraId="7B40F50F" w14:textId="77777777" w:rsidR="00825B61" w:rsidRDefault="00825B61" w:rsidP="00825B61">
      <w:pPr>
        <w:spacing w:after="0" w:line="240" w:lineRule="auto"/>
        <w:rPr>
          <w:color w:val="auto"/>
          <w:szCs w:val="20"/>
        </w:rPr>
      </w:pPr>
    </w:p>
    <w:p w14:paraId="3FADD24F" w14:textId="61AB1491" w:rsidR="003D4EF9" w:rsidRDefault="003262FF" w:rsidP="00825B61">
      <w:pPr>
        <w:spacing w:after="0" w:line="240" w:lineRule="auto"/>
        <w:rPr>
          <w:color w:val="auto"/>
          <w:szCs w:val="20"/>
        </w:rPr>
      </w:pPr>
      <w:r>
        <w:rPr>
          <w:color w:val="auto"/>
          <w:szCs w:val="20"/>
        </w:rPr>
        <w:t xml:space="preserve">acting in the name and on behalf of </w:t>
      </w:r>
    </w:p>
    <w:p w14:paraId="38DF98EF" w14:textId="089B3AD8" w:rsidR="00825B61" w:rsidRDefault="00825B61" w:rsidP="00825B61">
      <w:pPr>
        <w:spacing w:after="0" w:line="240" w:lineRule="auto"/>
        <w:rPr>
          <w:color w:val="auto"/>
          <w:szCs w:val="20"/>
        </w:rPr>
      </w:pPr>
    </w:p>
    <w:p w14:paraId="0BE7F7A3" w14:textId="0606405B" w:rsidR="003262FF" w:rsidRDefault="003262FF" w:rsidP="00825B61">
      <w:pPr>
        <w:spacing w:after="0" w:line="240" w:lineRule="auto"/>
        <w:rPr>
          <w:color w:val="auto"/>
          <w:szCs w:val="20"/>
        </w:rPr>
      </w:pPr>
      <w:r>
        <w:rPr>
          <w:color w:val="auto"/>
          <w:szCs w:val="20"/>
        </w:rPr>
        <w:t>…………………………..…………………………………</w:t>
      </w:r>
      <w:r w:rsidR="003D4EF9">
        <w:rPr>
          <w:color w:val="auto"/>
          <w:szCs w:val="20"/>
        </w:rPr>
        <w:t>…………………………………………………………..</w:t>
      </w:r>
      <w:r>
        <w:rPr>
          <w:color w:val="auto"/>
          <w:szCs w:val="20"/>
        </w:rPr>
        <w:t xml:space="preserve">. </w:t>
      </w:r>
    </w:p>
    <w:p w14:paraId="609A678B" w14:textId="3A974B29" w:rsidR="003262FF" w:rsidRPr="00825B61" w:rsidRDefault="003262FF" w:rsidP="00825B61">
      <w:pPr>
        <w:spacing w:after="0" w:line="240" w:lineRule="auto"/>
        <w:rPr>
          <w:i/>
          <w:iCs/>
          <w:color w:val="auto"/>
          <w:szCs w:val="20"/>
        </w:rPr>
      </w:pPr>
      <w:r w:rsidRPr="00825B61">
        <w:rPr>
          <w:i/>
          <w:iCs/>
          <w:color w:val="auto"/>
          <w:szCs w:val="20"/>
        </w:rPr>
        <w:t>(full name of the Contractor/Contractors jointly applying for the contract)</w:t>
      </w:r>
    </w:p>
    <w:p w14:paraId="55891FF1" w14:textId="77777777" w:rsidR="00825B61" w:rsidRDefault="00825B61" w:rsidP="00825B61">
      <w:pPr>
        <w:spacing w:after="0" w:line="240" w:lineRule="auto"/>
        <w:rPr>
          <w:color w:val="auto"/>
          <w:szCs w:val="20"/>
        </w:rPr>
      </w:pPr>
    </w:p>
    <w:p w14:paraId="592B2814" w14:textId="74FAD34D" w:rsidR="003D4EF9" w:rsidRDefault="003D4EF9" w:rsidP="00825B61">
      <w:pPr>
        <w:spacing w:after="0" w:line="240" w:lineRule="auto"/>
        <w:rPr>
          <w:color w:val="auto"/>
          <w:szCs w:val="20"/>
        </w:rPr>
      </w:pPr>
      <w:r>
        <w:rPr>
          <w:color w:val="auto"/>
          <w:szCs w:val="20"/>
        </w:rPr>
        <w:t>………………………………………………………………………………………………………………………………</w:t>
      </w:r>
    </w:p>
    <w:p w14:paraId="2BA46324" w14:textId="1F3751EA" w:rsidR="003D4EF9" w:rsidRPr="00825B61" w:rsidRDefault="003D4EF9" w:rsidP="00825B61">
      <w:pPr>
        <w:spacing w:after="0" w:line="240" w:lineRule="auto"/>
        <w:rPr>
          <w:i/>
          <w:iCs/>
          <w:color w:val="auto"/>
          <w:szCs w:val="20"/>
        </w:rPr>
      </w:pPr>
      <w:r w:rsidRPr="00825B61">
        <w:rPr>
          <w:i/>
          <w:iCs/>
          <w:color w:val="auto"/>
          <w:szCs w:val="20"/>
        </w:rPr>
        <w:t>(</w:t>
      </w:r>
      <w:r w:rsidR="00157DB9" w:rsidRPr="00825B61">
        <w:rPr>
          <w:i/>
          <w:iCs/>
          <w:color w:val="auto"/>
          <w:szCs w:val="20"/>
        </w:rPr>
        <w:t>address of registered office of the Contractor/Contractors jointly applying for the contract)</w:t>
      </w:r>
    </w:p>
    <w:p w14:paraId="284E4843" w14:textId="77777777" w:rsidR="00157DB9" w:rsidRDefault="00157DB9" w:rsidP="00825B61">
      <w:pPr>
        <w:spacing w:after="0" w:line="240" w:lineRule="auto"/>
        <w:rPr>
          <w:color w:val="auto"/>
          <w:szCs w:val="20"/>
        </w:rPr>
      </w:pPr>
    </w:p>
    <w:p w14:paraId="7883CFAB" w14:textId="1D2006B4" w:rsidR="00D17059" w:rsidRPr="00D17059" w:rsidRDefault="00157DB9" w:rsidP="00825B61">
      <w:pPr>
        <w:shd w:val="clear" w:color="auto" w:fill="BFBFBF"/>
        <w:spacing w:after="0" w:line="240" w:lineRule="auto"/>
        <w:rPr>
          <w:rFonts w:eastAsia="Calibri" w:cs="Arial"/>
          <w:b/>
          <w:color w:val="auto"/>
          <w:spacing w:val="0"/>
          <w:szCs w:val="20"/>
        </w:rPr>
      </w:pPr>
      <w:r w:rsidRPr="00157DB9">
        <w:rPr>
          <w:b/>
          <w:caps/>
          <w:color w:val="auto"/>
          <w:szCs w:val="20"/>
        </w:rPr>
        <w:t>Statements regarding the Contractor</w:t>
      </w:r>
      <w:r w:rsidR="00D17059">
        <w:rPr>
          <w:b/>
          <w:color w:val="auto"/>
          <w:szCs w:val="20"/>
        </w:rPr>
        <w:t>:</w:t>
      </w:r>
    </w:p>
    <w:p w14:paraId="73C2D8CA" w14:textId="77777777" w:rsidR="00D17059" w:rsidRPr="00D17059" w:rsidRDefault="00D17059" w:rsidP="00825B61">
      <w:pPr>
        <w:spacing w:after="0" w:line="240" w:lineRule="auto"/>
        <w:rPr>
          <w:rFonts w:eastAsia="Calibri" w:cs="Arial"/>
          <w:color w:val="auto"/>
          <w:spacing w:val="0"/>
          <w:szCs w:val="20"/>
        </w:rPr>
      </w:pPr>
    </w:p>
    <w:p w14:paraId="1503BF63" w14:textId="2D00A66F" w:rsidR="00D17059" w:rsidRPr="00157DB9" w:rsidRDefault="00D17059" w:rsidP="00825B61">
      <w:pPr>
        <w:pStyle w:val="Akapitzlist"/>
        <w:numPr>
          <w:ilvl w:val="0"/>
          <w:numId w:val="12"/>
        </w:numPr>
        <w:spacing w:after="0" w:line="240" w:lineRule="auto"/>
        <w:ind w:left="284" w:hanging="284"/>
        <w:rPr>
          <w:rFonts w:eastAsia="Calibri" w:cs="Arial"/>
          <w:color w:val="auto"/>
          <w:spacing w:val="0"/>
          <w:szCs w:val="20"/>
        </w:rPr>
      </w:pPr>
      <w:r w:rsidRPr="00157DB9">
        <w:rPr>
          <w:color w:val="auto"/>
          <w:szCs w:val="20"/>
        </w:rPr>
        <w:t>I</w:t>
      </w:r>
      <w:r w:rsidR="00866A7E">
        <w:rPr>
          <w:color w:val="auto"/>
          <w:szCs w:val="20"/>
        </w:rPr>
        <w:t>(we)</w:t>
      </w:r>
      <w:r w:rsidRPr="00157DB9">
        <w:rPr>
          <w:color w:val="auto"/>
          <w:szCs w:val="20"/>
        </w:rPr>
        <w:t xml:space="preserve"> hereby declare that I</w:t>
      </w:r>
      <w:r w:rsidR="00157DB9">
        <w:rPr>
          <w:color w:val="auto"/>
          <w:szCs w:val="20"/>
        </w:rPr>
        <w:t>(we)</w:t>
      </w:r>
      <w:r w:rsidRPr="00157DB9">
        <w:rPr>
          <w:color w:val="auto"/>
          <w:szCs w:val="20"/>
        </w:rPr>
        <w:t xml:space="preserve"> meet the conditions for participation in the procedure defined by the Contracting </w:t>
      </w:r>
      <w:r w:rsidR="00052DFA" w:rsidRPr="00157DB9">
        <w:rPr>
          <w:color w:val="auto"/>
          <w:szCs w:val="20"/>
        </w:rPr>
        <w:t>Party</w:t>
      </w:r>
      <w:r w:rsidRPr="00157DB9">
        <w:rPr>
          <w:color w:val="auto"/>
          <w:szCs w:val="20"/>
        </w:rPr>
        <w:t xml:space="preserve"> in </w:t>
      </w:r>
      <w:r w:rsidR="00157DB9">
        <w:rPr>
          <w:color w:val="auto"/>
          <w:szCs w:val="20"/>
        </w:rPr>
        <w:t>clause 5.2</w:t>
      </w:r>
      <w:r w:rsidRPr="00157DB9">
        <w:rPr>
          <w:color w:val="auto"/>
          <w:szCs w:val="20"/>
        </w:rPr>
        <w:t xml:space="preserve"> </w:t>
      </w:r>
      <w:proofErr w:type="spellStart"/>
      <w:r w:rsidRPr="00157DB9">
        <w:rPr>
          <w:color w:val="auto"/>
          <w:szCs w:val="20"/>
        </w:rPr>
        <w:t>T</w:t>
      </w:r>
      <w:r w:rsidR="00157DB9">
        <w:rPr>
          <w:color w:val="auto"/>
          <w:szCs w:val="20"/>
        </w:rPr>
        <w:t>oR</w:t>
      </w:r>
      <w:proofErr w:type="spellEnd"/>
    </w:p>
    <w:p w14:paraId="3DAA9271" w14:textId="424E09D6" w:rsidR="00157DB9" w:rsidRDefault="00157DB9" w:rsidP="00825B61">
      <w:pPr>
        <w:pStyle w:val="Akapitzlist"/>
        <w:numPr>
          <w:ilvl w:val="0"/>
          <w:numId w:val="12"/>
        </w:numPr>
        <w:spacing w:line="240" w:lineRule="auto"/>
        <w:ind w:left="284" w:hanging="284"/>
        <w:rPr>
          <w:rFonts w:eastAsia="Calibri" w:cs="Arial"/>
          <w:color w:val="auto"/>
          <w:spacing w:val="0"/>
          <w:szCs w:val="20"/>
        </w:rPr>
      </w:pPr>
      <w:r w:rsidRPr="00157DB9">
        <w:rPr>
          <w:rFonts w:eastAsia="Calibri" w:cs="Arial"/>
          <w:color w:val="auto"/>
          <w:spacing w:val="0"/>
          <w:szCs w:val="20"/>
        </w:rPr>
        <w:t>I</w:t>
      </w:r>
      <w:r w:rsidR="00866A7E">
        <w:rPr>
          <w:rFonts w:eastAsia="Calibri" w:cs="Arial"/>
          <w:color w:val="auto"/>
          <w:spacing w:val="0"/>
          <w:szCs w:val="20"/>
        </w:rPr>
        <w:t>(we)</w:t>
      </w:r>
      <w:r w:rsidRPr="00157DB9">
        <w:rPr>
          <w:rFonts w:eastAsia="Calibri" w:cs="Arial"/>
          <w:color w:val="auto"/>
          <w:spacing w:val="0"/>
          <w:szCs w:val="20"/>
        </w:rPr>
        <w:t xml:space="preserve"> hereby declare that I am </w:t>
      </w:r>
      <w:r w:rsidR="00866A7E">
        <w:rPr>
          <w:rFonts w:eastAsia="Calibri" w:cs="Arial"/>
          <w:color w:val="auto"/>
          <w:spacing w:val="0"/>
          <w:szCs w:val="20"/>
        </w:rPr>
        <w:t xml:space="preserve">(we are) </w:t>
      </w:r>
      <w:r w:rsidRPr="00157DB9">
        <w:rPr>
          <w:rFonts w:eastAsia="Calibri" w:cs="Arial"/>
          <w:color w:val="auto"/>
          <w:spacing w:val="0"/>
          <w:szCs w:val="20"/>
        </w:rPr>
        <w:t xml:space="preserve">not subject to exclusion from the procedure pursuant to Article 108(1) </w:t>
      </w:r>
      <w:r w:rsidR="0070648B">
        <w:rPr>
          <w:rFonts w:eastAsia="Calibri" w:cs="Arial"/>
          <w:color w:val="auto"/>
          <w:spacing w:val="0"/>
          <w:szCs w:val="20"/>
        </w:rPr>
        <w:t xml:space="preserve">and Article 109(2) </w:t>
      </w:r>
      <w:r w:rsidRPr="00157DB9">
        <w:rPr>
          <w:rFonts w:eastAsia="Calibri" w:cs="Arial"/>
          <w:color w:val="auto"/>
          <w:spacing w:val="0"/>
          <w:szCs w:val="20"/>
        </w:rPr>
        <w:t>of the PPL Act.</w:t>
      </w:r>
    </w:p>
    <w:p w14:paraId="5BF4E55A" w14:textId="5D0F8523" w:rsidR="0070648B" w:rsidRDefault="0070648B" w:rsidP="00825B61">
      <w:pPr>
        <w:pStyle w:val="Akapitzlist"/>
        <w:spacing w:line="240" w:lineRule="auto"/>
        <w:ind w:left="284"/>
        <w:rPr>
          <w:rFonts w:eastAsia="Calibri" w:cs="Arial"/>
          <w:color w:val="auto"/>
          <w:spacing w:val="0"/>
          <w:szCs w:val="20"/>
        </w:rPr>
      </w:pPr>
    </w:p>
    <w:p w14:paraId="37736895" w14:textId="3E87DD0A" w:rsidR="0070648B" w:rsidRPr="00866A7E" w:rsidRDefault="0070648B" w:rsidP="00825B61">
      <w:pPr>
        <w:pStyle w:val="Akapitzlist"/>
        <w:spacing w:line="240" w:lineRule="auto"/>
        <w:ind w:left="284"/>
        <w:rPr>
          <w:rFonts w:eastAsia="Calibri" w:cs="Arial"/>
          <w:b/>
          <w:bCs/>
          <w:color w:val="auto"/>
          <w:spacing w:val="0"/>
          <w:szCs w:val="20"/>
        </w:rPr>
      </w:pPr>
      <w:r w:rsidRPr="00866A7E">
        <w:rPr>
          <w:rFonts w:eastAsia="Calibri" w:cs="Arial"/>
          <w:b/>
          <w:bCs/>
          <w:color w:val="auto"/>
          <w:spacing w:val="0"/>
          <w:szCs w:val="20"/>
        </w:rPr>
        <w:t>OR</w:t>
      </w:r>
    </w:p>
    <w:p w14:paraId="7D379847" w14:textId="77777777" w:rsidR="0070648B" w:rsidRDefault="0070648B" w:rsidP="00825B61">
      <w:pPr>
        <w:pStyle w:val="Akapitzlist"/>
        <w:spacing w:line="240" w:lineRule="auto"/>
        <w:ind w:left="284"/>
        <w:rPr>
          <w:rFonts w:eastAsia="Calibri" w:cs="Arial"/>
          <w:color w:val="auto"/>
          <w:spacing w:val="0"/>
          <w:szCs w:val="20"/>
        </w:rPr>
      </w:pPr>
    </w:p>
    <w:p w14:paraId="5D77B6DC" w14:textId="6295A65C" w:rsidR="0070648B" w:rsidRDefault="0070648B" w:rsidP="00825B61">
      <w:pPr>
        <w:pStyle w:val="Akapitzlist"/>
        <w:numPr>
          <w:ilvl w:val="1"/>
          <w:numId w:val="12"/>
        </w:numPr>
        <w:spacing w:line="240" w:lineRule="auto"/>
        <w:rPr>
          <w:rFonts w:eastAsia="Calibri" w:cs="Arial"/>
          <w:i/>
          <w:iCs/>
          <w:color w:val="auto"/>
          <w:spacing w:val="0"/>
          <w:szCs w:val="20"/>
        </w:rPr>
      </w:pPr>
      <w:r w:rsidRPr="0070648B">
        <w:rPr>
          <w:rFonts w:eastAsia="Calibri" w:cs="Arial"/>
          <w:color w:val="auto"/>
          <w:spacing w:val="0"/>
          <w:szCs w:val="20"/>
        </w:rPr>
        <w:t>I</w:t>
      </w:r>
      <w:r w:rsidR="00866A7E">
        <w:rPr>
          <w:rFonts w:eastAsia="Calibri" w:cs="Arial"/>
          <w:color w:val="auto"/>
          <w:spacing w:val="0"/>
          <w:szCs w:val="20"/>
        </w:rPr>
        <w:t>(we)</w:t>
      </w:r>
      <w:r w:rsidRPr="0070648B">
        <w:rPr>
          <w:rFonts w:eastAsia="Calibri" w:cs="Arial"/>
          <w:color w:val="auto"/>
          <w:spacing w:val="0"/>
          <w:szCs w:val="20"/>
        </w:rPr>
        <w:t xml:space="preserve"> declare that there are grounds for excluding me </w:t>
      </w:r>
      <w:r>
        <w:rPr>
          <w:rFonts w:eastAsia="Calibri" w:cs="Arial"/>
          <w:color w:val="auto"/>
          <w:spacing w:val="0"/>
          <w:szCs w:val="20"/>
        </w:rPr>
        <w:t xml:space="preserve">(us) </w:t>
      </w:r>
      <w:r w:rsidRPr="0070648B">
        <w:rPr>
          <w:rFonts w:eastAsia="Calibri" w:cs="Arial"/>
          <w:color w:val="auto"/>
          <w:spacing w:val="0"/>
          <w:szCs w:val="20"/>
        </w:rPr>
        <w:t xml:space="preserve">from the procedure under Article ……………………………….…… of the </w:t>
      </w:r>
      <w:r>
        <w:rPr>
          <w:rFonts w:eastAsia="Calibri" w:cs="Arial"/>
          <w:color w:val="auto"/>
          <w:spacing w:val="0"/>
          <w:szCs w:val="20"/>
        </w:rPr>
        <w:t xml:space="preserve">PPL </w:t>
      </w:r>
      <w:r w:rsidRPr="0070648B">
        <w:rPr>
          <w:rFonts w:eastAsia="Calibri" w:cs="Arial"/>
          <w:color w:val="auto"/>
          <w:spacing w:val="0"/>
          <w:szCs w:val="20"/>
        </w:rPr>
        <w:t xml:space="preserve">Act </w:t>
      </w:r>
      <w:r w:rsidRPr="0070648B">
        <w:rPr>
          <w:rFonts w:eastAsia="Calibri" w:cs="Arial"/>
          <w:i/>
          <w:iCs/>
          <w:color w:val="auto"/>
          <w:spacing w:val="0"/>
          <w:szCs w:val="20"/>
        </w:rPr>
        <w:t xml:space="preserve">(state applicable grounds for exclusion from among those listed in </w:t>
      </w:r>
      <w:r>
        <w:rPr>
          <w:rFonts w:eastAsia="Calibri" w:cs="Arial"/>
          <w:i/>
          <w:iCs/>
          <w:color w:val="auto"/>
          <w:spacing w:val="0"/>
          <w:szCs w:val="20"/>
        </w:rPr>
        <w:t xml:space="preserve">clause 6.1 of </w:t>
      </w:r>
      <w:proofErr w:type="spellStart"/>
      <w:r>
        <w:rPr>
          <w:rFonts w:eastAsia="Calibri" w:cs="Arial"/>
          <w:i/>
          <w:iCs/>
          <w:color w:val="auto"/>
          <w:spacing w:val="0"/>
          <w:szCs w:val="20"/>
        </w:rPr>
        <w:t>ToR</w:t>
      </w:r>
      <w:proofErr w:type="spellEnd"/>
      <w:r w:rsidRPr="0070648B">
        <w:rPr>
          <w:rFonts w:eastAsia="Calibri" w:cs="Arial"/>
          <w:i/>
          <w:iCs/>
          <w:color w:val="auto"/>
          <w:spacing w:val="0"/>
          <w:szCs w:val="20"/>
        </w:rPr>
        <w:t>).</w:t>
      </w:r>
    </w:p>
    <w:p w14:paraId="7B6B8CBA" w14:textId="2F909D1E" w:rsidR="002B5202" w:rsidRDefault="0070648B" w:rsidP="00825B61">
      <w:pPr>
        <w:pStyle w:val="Akapitzlist"/>
        <w:numPr>
          <w:ilvl w:val="1"/>
          <w:numId w:val="12"/>
        </w:numPr>
        <w:spacing w:after="120" w:line="240" w:lineRule="auto"/>
        <w:ind w:left="1077"/>
        <w:rPr>
          <w:rFonts w:eastAsia="Calibri" w:cs="Arial"/>
          <w:color w:val="auto"/>
          <w:spacing w:val="0"/>
          <w:szCs w:val="20"/>
        </w:rPr>
      </w:pPr>
      <w:r>
        <w:rPr>
          <w:rFonts w:eastAsia="Calibri" w:cs="Arial"/>
          <w:color w:val="auto"/>
          <w:spacing w:val="0"/>
          <w:szCs w:val="20"/>
        </w:rPr>
        <w:t>A</w:t>
      </w:r>
      <w:r w:rsidRPr="0070648B">
        <w:rPr>
          <w:rFonts w:eastAsia="Calibri" w:cs="Arial"/>
          <w:color w:val="auto"/>
          <w:spacing w:val="0"/>
          <w:szCs w:val="20"/>
        </w:rPr>
        <w:t>t the same time, I</w:t>
      </w:r>
      <w:r w:rsidR="00866A7E">
        <w:rPr>
          <w:rFonts w:eastAsia="Calibri" w:cs="Arial"/>
          <w:color w:val="auto"/>
          <w:spacing w:val="0"/>
          <w:szCs w:val="20"/>
        </w:rPr>
        <w:t>(we)</w:t>
      </w:r>
      <w:r w:rsidRPr="0070648B">
        <w:rPr>
          <w:rFonts w:eastAsia="Calibri" w:cs="Arial"/>
          <w:color w:val="auto"/>
          <w:spacing w:val="0"/>
          <w:szCs w:val="20"/>
        </w:rPr>
        <w:t xml:space="preserve"> declare that I</w:t>
      </w:r>
      <w:r w:rsidR="00866A7E">
        <w:rPr>
          <w:rFonts w:eastAsia="Calibri" w:cs="Arial"/>
          <w:color w:val="auto"/>
          <w:spacing w:val="0"/>
          <w:szCs w:val="20"/>
        </w:rPr>
        <w:t>(we)</w:t>
      </w:r>
      <w:r w:rsidRPr="0070648B">
        <w:rPr>
          <w:rFonts w:eastAsia="Calibri" w:cs="Arial"/>
          <w:color w:val="auto"/>
          <w:spacing w:val="0"/>
          <w:szCs w:val="20"/>
        </w:rPr>
        <w:t xml:space="preserve"> have taken the following corrective measures pursuant to Article 110(2) of the Act in connection with the above circumstance</w:t>
      </w:r>
      <w:r w:rsidR="002B5202">
        <w:rPr>
          <w:rFonts w:eastAsia="Calibri" w:cs="Arial"/>
          <w:color w:val="auto"/>
          <w:spacing w:val="0"/>
          <w:szCs w:val="20"/>
        </w:rPr>
        <w:t xml:space="preserve">: </w:t>
      </w:r>
    </w:p>
    <w:p w14:paraId="3FC8C509" w14:textId="304F8692" w:rsidR="0070648B" w:rsidRDefault="002B5202" w:rsidP="00825B61">
      <w:pPr>
        <w:spacing w:before="240" w:after="0" w:line="240" w:lineRule="auto"/>
        <w:ind w:left="357"/>
        <w:rPr>
          <w:rFonts w:eastAsia="Calibri" w:cs="Arial"/>
          <w:color w:val="auto"/>
          <w:spacing w:val="0"/>
          <w:szCs w:val="20"/>
        </w:rPr>
      </w:pPr>
      <w:r w:rsidRPr="002B5202">
        <w:rPr>
          <w:rFonts w:eastAsia="Calibri" w:cs="Arial"/>
          <w:color w:val="auto"/>
          <w:spacing w:val="0"/>
          <w:szCs w:val="20"/>
        </w:rPr>
        <w:t>……………………………………………………………………………………………………………………………………………………………………………………………………………</w:t>
      </w:r>
      <w:r>
        <w:rPr>
          <w:rFonts w:eastAsia="Calibri" w:cs="Arial"/>
          <w:color w:val="auto"/>
          <w:spacing w:val="0"/>
          <w:szCs w:val="20"/>
        </w:rPr>
        <w:t>…………………………………………</w:t>
      </w:r>
      <w:r w:rsidR="00825B61">
        <w:rPr>
          <w:rFonts w:eastAsia="Calibri" w:cs="Arial"/>
          <w:color w:val="auto"/>
          <w:spacing w:val="0"/>
          <w:szCs w:val="20"/>
        </w:rPr>
        <w:t>……………………………………………………………………………………………………………………………..</w:t>
      </w:r>
    </w:p>
    <w:p w14:paraId="2EC41790" w14:textId="1BB1A457" w:rsidR="002B5202" w:rsidRPr="00825B61" w:rsidRDefault="002B5202" w:rsidP="00825B61">
      <w:pPr>
        <w:spacing w:line="240" w:lineRule="auto"/>
        <w:ind w:left="360"/>
        <w:rPr>
          <w:rFonts w:eastAsia="Calibri" w:cs="Arial"/>
          <w:i/>
          <w:iCs/>
          <w:color w:val="auto"/>
          <w:spacing w:val="0"/>
          <w:szCs w:val="20"/>
        </w:rPr>
      </w:pPr>
      <w:r w:rsidRPr="00825B61">
        <w:rPr>
          <w:rFonts w:eastAsia="Calibri" w:cs="Arial"/>
          <w:i/>
          <w:iCs/>
          <w:color w:val="auto"/>
          <w:spacing w:val="0"/>
          <w:szCs w:val="20"/>
        </w:rPr>
        <w:t xml:space="preserve">(describe fully </w:t>
      </w:r>
      <w:r w:rsidR="00825B61" w:rsidRPr="00825B61">
        <w:rPr>
          <w:rFonts w:eastAsia="Calibri" w:cs="Arial"/>
          <w:i/>
          <w:iCs/>
          <w:color w:val="auto"/>
          <w:spacing w:val="0"/>
          <w:szCs w:val="20"/>
        </w:rPr>
        <w:t>the circumstances referred to in Article 110(2) PPL)</w:t>
      </w:r>
    </w:p>
    <w:p w14:paraId="2CA7499A" w14:textId="7846548B" w:rsidR="00157DB9" w:rsidRDefault="00825B61" w:rsidP="00825B61">
      <w:pPr>
        <w:pStyle w:val="Akapitzlist"/>
        <w:numPr>
          <w:ilvl w:val="0"/>
          <w:numId w:val="12"/>
        </w:numPr>
        <w:spacing w:after="0" w:line="240" w:lineRule="auto"/>
        <w:ind w:left="284" w:hanging="284"/>
        <w:rPr>
          <w:rFonts w:eastAsia="Calibri" w:cs="Arial"/>
          <w:color w:val="auto"/>
          <w:spacing w:val="0"/>
          <w:szCs w:val="20"/>
        </w:rPr>
      </w:pPr>
      <w:r w:rsidRPr="00825B61">
        <w:rPr>
          <w:rFonts w:eastAsia="Calibri" w:cs="Arial"/>
          <w:color w:val="auto"/>
          <w:spacing w:val="0"/>
          <w:szCs w:val="20"/>
        </w:rPr>
        <w:t>Bearing in mind the conditions of exclusion contained in Article 7(1)</w:t>
      </w:r>
      <w:r>
        <w:rPr>
          <w:rFonts w:eastAsia="Calibri" w:cs="Arial"/>
          <w:color w:val="auto"/>
          <w:spacing w:val="0"/>
          <w:szCs w:val="20"/>
        </w:rPr>
        <w:t xml:space="preserve"> points </w:t>
      </w:r>
      <w:r w:rsidRPr="00825B61">
        <w:rPr>
          <w:rFonts w:eastAsia="Calibri" w:cs="Arial"/>
          <w:color w:val="auto"/>
          <w:spacing w:val="0"/>
          <w:szCs w:val="20"/>
        </w:rPr>
        <w:t>1-3 of the Act of 13 April 2022 on special solutions in the field of counteracting support for aggression against Ukraine and serving the protection of national security (Journal of Laws of 2022, item 835):</w:t>
      </w:r>
    </w:p>
    <w:p w14:paraId="3D265554" w14:textId="570587E9" w:rsidR="00825B61" w:rsidRDefault="00A86B36" w:rsidP="00825B61">
      <w:pPr>
        <w:pStyle w:val="Akapitzlist"/>
        <w:spacing w:after="0" w:line="240" w:lineRule="auto"/>
        <w:ind w:left="284"/>
        <w:rPr>
          <w:rFonts w:eastAsia="Calibri" w:cs="Arial"/>
          <w:color w:val="auto"/>
          <w:spacing w:val="0"/>
          <w:szCs w:val="20"/>
        </w:rPr>
      </w:pPr>
      <w:r w:rsidRPr="00A86B36">
        <w:rPr>
          <w:rFonts w:eastAsia="Calibri" w:cs="Arial"/>
          <w:color w:val="auto"/>
          <w:spacing w:val="0"/>
          <w:szCs w:val="20"/>
        </w:rPr>
        <w:lastRenderedPageBreak/>
        <w:t>- I</w:t>
      </w:r>
      <w:r w:rsidR="00866A7E">
        <w:rPr>
          <w:rFonts w:eastAsia="Calibri" w:cs="Arial"/>
          <w:color w:val="auto"/>
          <w:spacing w:val="0"/>
          <w:szCs w:val="20"/>
        </w:rPr>
        <w:t xml:space="preserve">(we) </w:t>
      </w:r>
      <w:r w:rsidRPr="00A86B36">
        <w:rPr>
          <w:rFonts w:eastAsia="Calibri" w:cs="Arial"/>
          <w:color w:val="auto"/>
          <w:spacing w:val="0"/>
          <w:szCs w:val="20"/>
        </w:rPr>
        <w:t>declare that I am</w:t>
      </w:r>
      <w:r w:rsidR="00866A7E">
        <w:rPr>
          <w:rFonts w:eastAsia="Calibri" w:cs="Arial"/>
          <w:color w:val="auto"/>
          <w:spacing w:val="0"/>
          <w:szCs w:val="20"/>
        </w:rPr>
        <w:t xml:space="preserve"> (we are)</w:t>
      </w:r>
      <w:r w:rsidRPr="00A86B36">
        <w:rPr>
          <w:rFonts w:eastAsia="Calibri" w:cs="Arial"/>
          <w:color w:val="auto"/>
          <w:spacing w:val="0"/>
          <w:szCs w:val="20"/>
        </w:rPr>
        <w:t xml:space="preserve"> not subject to exclusion from the proceedings pursuant to Article 7(1)</w:t>
      </w:r>
      <w:r>
        <w:rPr>
          <w:rFonts w:eastAsia="Calibri" w:cs="Arial"/>
          <w:color w:val="auto"/>
          <w:spacing w:val="0"/>
          <w:szCs w:val="20"/>
        </w:rPr>
        <w:t xml:space="preserve"> points </w:t>
      </w:r>
      <w:r w:rsidRPr="00A86B36">
        <w:rPr>
          <w:rFonts w:eastAsia="Calibri" w:cs="Arial"/>
          <w:color w:val="auto"/>
          <w:spacing w:val="0"/>
          <w:szCs w:val="20"/>
        </w:rPr>
        <w:t>1-3 of the Act of 13 April 2022 on special solutions in the field of counteracting support for aggression against Ukraine and protecting national security (Journal of Laws, item 835).</w:t>
      </w:r>
    </w:p>
    <w:p w14:paraId="39F9BC99" w14:textId="77C91BA8" w:rsidR="00A86B36" w:rsidRDefault="00A86B36" w:rsidP="00A86B36">
      <w:pPr>
        <w:pStyle w:val="Akapitzlist"/>
        <w:numPr>
          <w:ilvl w:val="0"/>
          <w:numId w:val="12"/>
        </w:numPr>
        <w:spacing w:after="0" w:line="240" w:lineRule="auto"/>
        <w:ind w:left="284" w:hanging="284"/>
        <w:rPr>
          <w:rFonts w:eastAsia="Calibri" w:cs="Arial"/>
          <w:color w:val="auto"/>
          <w:spacing w:val="0"/>
          <w:szCs w:val="20"/>
        </w:rPr>
      </w:pPr>
      <w:bookmarkStart w:id="1" w:name="_Hlk109227608"/>
      <w:r w:rsidRPr="00A86B36">
        <w:rPr>
          <w:rFonts w:eastAsia="Calibri" w:cs="Arial"/>
          <w:color w:val="auto"/>
          <w:spacing w:val="0"/>
          <w:szCs w:val="20"/>
        </w:rPr>
        <w:t>I</w:t>
      </w:r>
      <w:r w:rsidR="00B01CAE">
        <w:rPr>
          <w:rFonts w:eastAsia="Calibri" w:cs="Arial"/>
          <w:color w:val="auto"/>
          <w:spacing w:val="0"/>
          <w:szCs w:val="20"/>
        </w:rPr>
        <w:t>(we)</w:t>
      </w:r>
      <w:r w:rsidRPr="00A86B36">
        <w:rPr>
          <w:rFonts w:eastAsia="Calibri" w:cs="Arial"/>
          <w:color w:val="auto"/>
          <w:spacing w:val="0"/>
          <w:szCs w:val="20"/>
        </w:rPr>
        <w:t xml:space="preserve"> </w:t>
      </w:r>
      <w:r>
        <w:rPr>
          <w:rFonts w:eastAsia="Calibri" w:cs="Arial"/>
          <w:color w:val="auto"/>
          <w:spacing w:val="0"/>
          <w:szCs w:val="20"/>
        </w:rPr>
        <w:t>indicate</w:t>
      </w:r>
      <w:r w:rsidRPr="00A86B36">
        <w:rPr>
          <w:rFonts w:eastAsia="Calibri" w:cs="Arial"/>
          <w:color w:val="auto"/>
          <w:spacing w:val="0"/>
          <w:szCs w:val="20"/>
        </w:rPr>
        <w:t xml:space="preserve"> that the </w:t>
      </w:r>
      <w:r>
        <w:rPr>
          <w:rFonts w:eastAsia="Calibri" w:cs="Arial"/>
          <w:color w:val="auto"/>
          <w:spacing w:val="0"/>
          <w:szCs w:val="20"/>
        </w:rPr>
        <w:t>Contracting</w:t>
      </w:r>
      <w:r w:rsidRPr="00A86B36">
        <w:rPr>
          <w:rFonts w:eastAsia="Calibri" w:cs="Arial"/>
          <w:color w:val="auto"/>
          <w:spacing w:val="0"/>
          <w:szCs w:val="20"/>
        </w:rPr>
        <w:t xml:space="preserve"> Party may obtain, by means of free and publicly available databases (https://ekrs.ms.gov.pl/ or https://prod.ceidg.gov.pl/CEIDG/CEIDG.Public.UI/Search.aspx), </w:t>
      </w:r>
      <w:r w:rsidRPr="00751F0E">
        <w:rPr>
          <w:rFonts w:eastAsia="Calibri" w:cs="Arial"/>
          <w:b/>
          <w:bCs/>
          <w:color w:val="auto"/>
          <w:spacing w:val="0"/>
          <w:szCs w:val="20"/>
        </w:rPr>
        <w:t>a copy or information from the National Court Register / Central Register and Information on Economic Activity</w:t>
      </w:r>
      <w:r w:rsidRPr="00A86B36">
        <w:rPr>
          <w:rFonts w:eastAsia="Calibri" w:cs="Arial"/>
          <w:color w:val="auto"/>
          <w:spacing w:val="0"/>
          <w:szCs w:val="20"/>
        </w:rPr>
        <w:t>* or other relevant register confirming, respectively, that no liquidation has been opened or the Contractor has not been declared bankrupt (in the case of foreign entities) at: http//:</w:t>
      </w:r>
      <w:r w:rsidR="00CB7699">
        <w:rPr>
          <w:rFonts w:eastAsia="Calibri" w:cs="Arial"/>
          <w:color w:val="auto"/>
          <w:spacing w:val="0"/>
          <w:szCs w:val="20"/>
        </w:rPr>
        <w:t>…………………………………………………………………………………………………………………..</w:t>
      </w:r>
    </w:p>
    <w:p w14:paraId="57DF7B71" w14:textId="6FB6BF7B" w:rsidR="00CB7699" w:rsidRDefault="00CB7699" w:rsidP="00CB7699">
      <w:pPr>
        <w:pStyle w:val="Akapitzlist"/>
        <w:spacing w:after="0" w:line="240" w:lineRule="auto"/>
        <w:ind w:left="992" w:firstLine="424"/>
        <w:rPr>
          <w:rFonts w:eastAsia="Calibri" w:cs="Arial"/>
          <w:i/>
          <w:iCs/>
          <w:color w:val="auto"/>
          <w:spacing w:val="0"/>
          <w:szCs w:val="20"/>
        </w:rPr>
      </w:pPr>
      <w:r w:rsidRPr="00CB7699">
        <w:rPr>
          <w:rFonts w:eastAsia="Calibri" w:cs="Arial"/>
          <w:i/>
          <w:iCs/>
          <w:color w:val="auto"/>
          <w:spacing w:val="0"/>
          <w:szCs w:val="20"/>
        </w:rPr>
        <w:t>(indicate the website address)</w:t>
      </w:r>
    </w:p>
    <w:p w14:paraId="50DCBE54" w14:textId="0B3D5124" w:rsidR="00CB7699" w:rsidRPr="00CB7699" w:rsidRDefault="00CB7699" w:rsidP="00CB7699">
      <w:pPr>
        <w:spacing w:after="0" w:line="240" w:lineRule="auto"/>
        <w:rPr>
          <w:rFonts w:eastAsia="Calibri" w:cs="Arial"/>
          <w:i/>
          <w:iCs/>
          <w:color w:val="auto"/>
          <w:spacing w:val="0"/>
          <w:szCs w:val="20"/>
        </w:rPr>
      </w:pPr>
      <w:r>
        <w:rPr>
          <w:rFonts w:eastAsia="Calibri" w:cs="Arial"/>
          <w:color w:val="auto"/>
          <w:spacing w:val="0"/>
          <w:szCs w:val="20"/>
        </w:rPr>
        <w:t>*</w:t>
      </w:r>
      <w:r>
        <w:rPr>
          <w:rFonts w:eastAsia="Calibri" w:cs="Arial"/>
          <w:i/>
          <w:iCs/>
          <w:color w:val="auto"/>
          <w:spacing w:val="0"/>
          <w:szCs w:val="20"/>
        </w:rPr>
        <w:t>delete as appropriate</w:t>
      </w:r>
    </w:p>
    <w:bookmarkEnd w:id="1"/>
    <w:p w14:paraId="4BD1F222" w14:textId="77777777" w:rsidR="00D17059" w:rsidRPr="00D17059" w:rsidRDefault="00D17059" w:rsidP="00825B61">
      <w:pPr>
        <w:spacing w:after="160" w:line="240" w:lineRule="auto"/>
        <w:rPr>
          <w:rFonts w:eastAsia="Calibri" w:cs="Arial"/>
          <w:color w:val="auto"/>
          <w:spacing w:val="0"/>
          <w:szCs w:val="20"/>
        </w:rPr>
      </w:pPr>
    </w:p>
    <w:p w14:paraId="5DE418D6" w14:textId="1CB0F0E2" w:rsidR="00717373" w:rsidRDefault="00717373" w:rsidP="00717373">
      <w:pPr>
        <w:spacing w:after="0" w:line="240" w:lineRule="auto"/>
        <w:rPr>
          <w:rFonts w:cs="Arial"/>
          <w:b/>
          <w:color w:val="FF0000"/>
          <w:szCs w:val="20"/>
        </w:rPr>
      </w:pPr>
      <w:r w:rsidRPr="00246BFD">
        <w:rPr>
          <w:rFonts w:cs="Arial"/>
          <w:b/>
          <w:color w:val="FF0000"/>
          <w:szCs w:val="20"/>
        </w:rPr>
        <w:t xml:space="preserve">The </w:t>
      </w:r>
      <w:r>
        <w:rPr>
          <w:rFonts w:cs="Arial"/>
          <w:b/>
          <w:color w:val="FF0000"/>
          <w:szCs w:val="20"/>
        </w:rPr>
        <w:t>Contractor’s declaration</w:t>
      </w:r>
      <w:r w:rsidRPr="00246BFD">
        <w:rPr>
          <w:rFonts w:cs="Arial"/>
          <w:b/>
          <w:color w:val="FF0000"/>
          <w:szCs w:val="20"/>
        </w:rPr>
        <w:t xml:space="preserve"> should be made, under pain of nullity, in electronic form (i.e. with qualified electronic signature) or in the electronic format with trusted electronic signature or certified personal electronic signature.</w:t>
      </w:r>
    </w:p>
    <w:p w14:paraId="32588D89" w14:textId="77777777" w:rsidR="00CB7699" w:rsidRDefault="00CB7699">
      <w:pPr>
        <w:spacing w:after="160" w:line="259" w:lineRule="auto"/>
        <w:jc w:val="left"/>
        <w:rPr>
          <w:color w:val="auto"/>
          <w:szCs w:val="20"/>
        </w:rPr>
      </w:pPr>
      <w:r>
        <w:rPr>
          <w:color w:val="auto"/>
          <w:szCs w:val="20"/>
        </w:rPr>
        <w:br w:type="page"/>
      </w:r>
    </w:p>
    <w:p w14:paraId="569D672F" w14:textId="77777777" w:rsidR="00625681" w:rsidRPr="00D17059" w:rsidRDefault="00625681" w:rsidP="00625681">
      <w:pPr>
        <w:spacing w:after="0" w:line="259" w:lineRule="auto"/>
        <w:ind w:left="3969" w:firstLine="708"/>
        <w:jc w:val="right"/>
        <w:rPr>
          <w:rFonts w:eastAsia="Calibri" w:cs="Arial"/>
          <w:color w:val="auto"/>
          <w:spacing w:val="0"/>
          <w:szCs w:val="20"/>
        </w:rPr>
      </w:pPr>
      <w:r>
        <w:rPr>
          <w:b/>
          <w:color w:val="auto"/>
          <w:szCs w:val="20"/>
        </w:rPr>
        <w:lastRenderedPageBreak/>
        <w:t>Appendix 5</w:t>
      </w:r>
      <w:r>
        <w:rPr>
          <w:color w:val="auto"/>
          <w:szCs w:val="20"/>
        </w:rPr>
        <w:t xml:space="preserve"> </w:t>
      </w:r>
      <w:r>
        <w:rPr>
          <w:b/>
          <w:color w:val="auto"/>
          <w:szCs w:val="20"/>
        </w:rPr>
        <w:t xml:space="preserve">to the </w:t>
      </w:r>
      <w:proofErr w:type="spellStart"/>
      <w:r>
        <w:rPr>
          <w:b/>
          <w:color w:val="auto"/>
          <w:szCs w:val="20"/>
        </w:rPr>
        <w:t>ToR</w:t>
      </w:r>
      <w:proofErr w:type="spellEnd"/>
    </w:p>
    <w:p w14:paraId="6F8C4C9D" w14:textId="785E86B5" w:rsidR="00625681" w:rsidRDefault="00625681" w:rsidP="00625681">
      <w:pPr>
        <w:spacing w:after="0" w:line="259" w:lineRule="auto"/>
        <w:ind w:left="3969" w:firstLine="708"/>
        <w:jc w:val="right"/>
        <w:rPr>
          <w:b/>
          <w:color w:val="auto"/>
          <w:szCs w:val="20"/>
        </w:rPr>
      </w:pPr>
      <w:r>
        <w:rPr>
          <w:color w:val="auto"/>
          <w:szCs w:val="20"/>
        </w:rPr>
        <w:t>Case No:</w:t>
      </w:r>
      <w:r>
        <w:rPr>
          <w:b/>
          <w:color w:val="auto"/>
          <w:szCs w:val="20"/>
        </w:rPr>
        <w:t xml:space="preserve"> PO.271.39.2022</w:t>
      </w:r>
    </w:p>
    <w:p w14:paraId="5D62B8FA" w14:textId="2F5F25F7" w:rsidR="00625681" w:rsidRDefault="00625681" w:rsidP="00625681">
      <w:pPr>
        <w:spacing w:after="0" w:line="259" w:lineRule="auto"/>
        <w:ind w:left="3969" w:firstLine="708"/>
        <w:jc w:val="right"/>
        <w:rPr>
          <w:rFonts w:eastAsia="Calibri" w:cs="Tahoma"/>
          <w:b/>
          <w:color w:val="auto"/>
          <w:spacing w:val="0"/>
          <w:szCs w:val="20"/>
        </w:rPr>
      </w:pPr>
    </w:p>
    <w:p w14:paraId="2ACCBE48" w14:textId="3078084C" w:rsidR="00625681" w:rsidRPr="00625681" w:rsidRDefault="00625681" w:rsidP="00625681">
      <w:pPr>
        <w:spacing w:after="0" w:line="259" w:lineRule="auto"/>
        <w:jc w:val="center"/>
        <w:rPr>
          <w:rFonts w:eastAsia="Calibri" w:cs="Tahoma"/>
          <w:b/>
          <w:color w:val="auto"/>
          <w:spacing w:val="0"/>
          <w:szCs w:val="20"/>
          <w:u w:val="single"/>
        </w:rPr>
      </w:pPr>
      <w:r w:rsidRPr="00625681">
        <w:rPr>
          <w:rFonts w:eastAsia="Calibri" w:cs="Tahoma"/>
          <w:b/>
          <w:color w:val="auto"/>
          <w:spacing w:val="0"/>
          <w:szCs w:val="20"/>
          <w:u w:val="single"/>
        </w:rPr>
        <w:t xml:space="preserve">DECLARATIONS </w:t>
      </w:r>
      <w:r w:rsidR="00717373">
        <w:rPr>
          <w:rFonts w:eastAsia="Calibri" w:cs="Tahoma"/>
          <w:b/>
          <w:color w:val="auto"/>
          <w:spacing w:val="0"/>
          <w:szCs w:val="20"/>
          <w:u w:val="single"/>
        </w:rPr>
        <w:t>OF</w:t>
      </w:r>
      <w:r w:rsidRPr="00625681">
        <w:rPr>
          <w:rFonts w:eastAsia="Calibri" w:cs="Tahoma"/>
          <w:b/>
          <w:color w:val="auto"/>
          <w:spacing w:val="0"/>
          <w:szCs w:val="20"/>
          <w:u w:val="single"/>
        </w:rPr>
        <w:t xml:space="preserve"> THE ENTITY</w:t>
      </w:r>
    </w:p>
    <w:p w14:paraId="704031B8" w14:textId="6142625C" w:rsidR="00625681" w:rsidRPr="00625681" w:rsidRDefault="00625681" w:rsidP="00625681">
      <w:pPr>
        <w:spacing w:after="0" w:line="259" w:lineRule="auto"/>
        <w:jc w:val="center"/>
        <w:rPr>
          <w:rFonts w:eastAsia="Calibri" w:cs="Tahoma"/>
          <w:b/>
          <w:color w:val="auto"/>
          <w:spacing w:val="0"/>
          <w:szCs w:val="20"/>
          <w:u w:val="single"/>
        </w:rPr>
      </w:pPr>
      <w:r w:rsidRPr="00625681">
        <w:rPr>
          <w:rFonts w:eastAsia="Calibri" w:cs="Tahoma"/>
          <w:b/>
          <w:color w:val="auto"/>
          <w:spacing w:val="0"/>
          <w:szCs w:val="20"/>
          <w:u w:val="single"/>
        </w:rPr>
        <w:t>WHOSE RESOURCES THE CONTRACTOR RELIES UPON</w:t>
      </w:r>
    </w:p>
    <w:p w14:paraId="4AC4541D" w14:textId="15E98A43" w:rsidR="00625681" w:rsidRPr="00D17059" w:rsidRDefault="00625681" w:rsidP="00625681">
      <w:pPr>
        <w:spacing w:after="0" w:line="259" w:lineRule="auto"/>
        <w:jc w:val="center"/>
        <w:rPr>
          <w:rFonts w:eastAsia="Calibri" w:cs="Tahoma"/>
          <w:b/>
          <w:color w:val="auto"/>
          <w:spacing w:val="0"/>
          <w:szCs w:val="20"/>
        </w:rPr>
      </w:pPr>
      <w:r>
        <w:rPr>
          <w:rFonts w:eastAsia="Calibri" w:cs="Tahoma"/>
          <w:b/>
          <w:color w:val="auto"/>
          <w:spacing w:val="0"/>
          <w:szCs w:val="20"/>
        </w:rPr>
        <w:t>Based on Article 125(1) of PPL Act</w:t>
      </w:r>
    </w:p>
    <w:p w14:paraId="7B5A69E5" w14:textId="77777777" w:rsidR="00625681" w:rsidRDefault="00625681" w:rsidP="00825B61">
      <w:pPr>
        <w:spacing w:after="0" w:line="240" w:lineRule="auto"/>
        <w:rPr>
          <w:color w:val="auto"/>
          <w:szCs w:val="20"/>
        </w:rPr>
      </w:pPr>
    </w:p>
    <w:p w14:paraId="087CF446" w14:textId="77777777" w:rsidR="00625681" w:rsidRPr="00D17059" w:rsidRDefault="00625681" w:rsidP="00625681">
      <w:pPr>
        <w:spacing w:after="0" w:line="240" w:lineRule="auto"/>
        <w:jc w:val="center"/>
        <w:rPr>
          <w:rFonts w:eastAsia="Times New Roman" w:cs="Arial"/>
          <w:b/>
          <w:color w:val="auto"/>
          <w:spacing w:val="0"/>
          <w:szCs w:val="20"/>
        </w:rPr>
      </w:pPr>
      <w:r>
        <w:rPr>
          <w:color w:val="auto"/>
          <w:szCs w:val="20"/>
        </w:rPr>
        <w:t>For the purpose of the public procurement procedure entitled:</w:t>
      </w:r>
      <w:r>
        <w:rPr>
          <w:b/>
          <w:color w:val="auto"/>
          <w:szCs w:val="20"/>
        </w:rPr>
        <w:t xml:space="preserve"> </w:t>
      </w:r>
    </w:p>
    <w:p w14:paraId="3CB3E11F" w14:textId="77777777" w:rsidR="00625681" w:rsidRPr="00D17059" w:rsidRDefault="00625681" w:rsidP="00625681">
      <w:pPr>
        <w:spacing w:after="0" w:line="240" w:lineRule="auto"/>
        <w:jc w:val="center"/>
        <w:rPr>
          <w:rFonts w:eastAsia="Times New Roman" w:cs="Arial"/>
          <w:b/>
          <w:color w:val="auto"/>
          <w:spacing w:val="0"/>
          <w:szCs w:val="20"/>
          <w:lang w:eastAsia="pl-PL"/>
        </w:rPr>
      </w:pPr>
    </w:p>
    <w:p w14:paraId="5BD024DF" w14:textId="77777777" w:rsidR="00625681" w:rsidRPr="00D17059" w:rsidRDefault="00625681" w:rsidP="00625681">
      <w:pPr>
        <w:spacing w:after="0" w:line="240" w:lineRule="auto"/>
        <w:jc w:val="center"/>
        <w:rPr>
          <w:rFonts w:eastAsia="Times New Roman" w:cs="Tahoma"/>
          <w:b/>
          <w:bCs/>
          <w:color w:val="000000"/>
          <w:spacing w:val="0"/>
          <w:szCs w:val="20"/>
        </w:rPr>
      </w:pPr>
      <w:r>
        <w:rPr>
          <w:b/>
          <w:color w:val="auto"/>
          <w:szCs w:val="20"/>
        </w:rPr>
        <w:t>“</w:t>
      </w:r>
      <w:r w:rsidRPr="00430B38">
        <w:rPr>
          <w:rFonts w:ascii="Verdana" w:hAnsi="Verdana"/>
          <w:b/>
          <w:bCs/>
          <w:color w:val="auto"/>
        </w:rPr>
        <w:t xml:space="preserve">Expert supervision of </w:t>
      </w:r>
      <w:r>
        <w:rPr>
          <w:rFonts w:ascii="Verdana" w:hAnsi="Verdana"/>
          <w:b/>
          <w:bCs/>
          <w:color w:val="auto"/>
        </w:rPr>
        <w:t xml:space="preserve">rebuilding and </w:t>
      </w:r>
      <w:r w:rsidRPr="00430B38">
        <w:rPr>
          <w:rFonts w:ascii="Verdana" w:hAnsi="Verdana"/>
          <w:b/>
          <w:bCs/>
          <w:color w:val="auto"/>
        </w:rPr>
        <w:t>retrofitting the BSL-3 laboratory in Łukasiewicz - PORT</w:t>
      </w:r>
      <w:r>
        <w:rPr>
          <w:b/>
          <w:color w:val="auto"/>
          <w:szCs w:val="20"/>
        </w:rPr>
        <w:t>”</w:t>
      </w:r>
    </w:p>
    <w:p w14:paraId="5B236B35" w14:textId="77777777" w:rsidR="00625681" w:rsidRPr="00D17059" w:rsidRDefault="00625681" w:rsidP="00625681">
      <w:pPr>
        <w:spacing w:after="0" w:line="240" w:lineRule="auto"/>
        <w:jc w:val="left"/>
        <w:rPr>
          <w:rFonts w:eastAsia="Times New Roman" w:cs="Arial"/>
          <w:b/>
          <w:bCs/>
          <w:color w:val="auto"/>
          <w:spacing w:val="0"/>
          <w:szCs w:val="20"/>
        </w:rPr>
      </w:pPr>
      <w:r>
        <w:rPr>
          <w:bCs/>
          <w:color w:val="auto"/>
          <w:szCs w:val="20"/>
        </w:rPr>
        <w:t xml:space="preserve"> </w:t>
      </w:r>
    </w:p>
    <w:p w14:paraId="78D4B52E" w14:textId="77777777" w:rsidR="00625681" w:rsidRDefault="00625681" w:rsidP="00625681">
      <w:pPr>
        <w:spacing w:after="0" w:line="240" w:lineRule="auto"/>
        <w:rPr>
          <w:color w:val="auto"/>
          <w:szCs w:val="20"/>
        </w:rPr>
      </w:pPr>
      <w:r>
        <w:rPr>
          <w:color w:val="auto"/>
          <w:szCs w:val="20"/>
        </w:rPr>
        <w:t xml:space="preserve">I/We, signed below ……………………………………………………………………………………………. </w:t>
      </w:r>
    </w:p>
    <w:p w14:paraId="13379941" w14:textId="77777777" w:rsidR="00625681" w:rsidRDefault="00625681" w:rsidP="00625681">
      <w:pPr>
        <w:spacing w:after="0" w:line="240" w:lineRule="auto"/>
        <w:rPr>
          <w:color w:val="auto"/>
          <w:szCs w:val="20"/>
        </w:rPr>
      </w:pPr>
    </w:p>
    <w:p w14:paraId="56FF09AF" w14:textId="77777777" w:rsidR="00625681" w:rsidRDefault="00625681" w:rsidP="00625681">
      <w:pPr>
        <w:spacing w:after="0" w:line="240" w:lineRule="auto"/>
        <w:rPr>
          <w:color w:val="auto"/>
          <w:szCs w:val="20"/>
        </w:rPr>
      </w:pPr>
      <w:r>
        <w:rPr>
          <w:color w:val="auto"/>
          <w:szCs w:val="20"/>
        </w:rPr>
        <w:t xml:space="preserve">acting in the name and on behalf of </w:t>
      </w:r>
    </w:p>
    <w:p w14:paraId="11236BD3" w14:textId="77777777" w:rsidR="00625681" w:rsidRDefault="00625681" w:rsidP="00625681">
      <w:pPr>
        <w:spacing w:after="0" w:line="240" w:lineRule="auto"/>
        <w:rPr>
          <w:color w:val="auto"/>
          <w:szCs w:val="20"/>
        </w:rPr>
      </w:pPr>
    </w:p>
    <w:p w14:paraId="16EC2AB0" w14:textId="77777777" w:rsidR="00625681" w:rsidRDefault="00625681" w:rsidP="00625681">
      <w:pPr>
        <w:spacing w:after="0" w:line="240" w:lineRule="auto"/>
        <w:rPr>
          <w:color w:val="auto"/>
          <w:szCs w:val="20"/>
        </w:rPr>
      </w:pPr>
      <w:r>
        <w:rPr>
          <w:color w:val="auto"/>
          <w:szCs w:val="20"/>
        </w:rPr>
        <w:t xml:space="preserve">…………………………..……………………………………………………………………………………………... </w:t>
      </w:r>
    </w:p>
    <w:p w14:paraId="7D2E5BC7" w14:textId="4C852A93" w:rsidR="00625681" w:rsidRPr="00825B61" w:rsidRDefault="00625681" w:rsidP="00625681">
      <w:pPr>
        <w:spacing w:after="0" w:line="240" w:lineRule="auto"/>
        <w:rPr>
          <w:i/>
          <w:iCs/>
          <w:color w:val="auto"/>
          <w:szCs w:val="20"/>
        </w:rPr>
      </w:pPr>
      <w:r w:rsidRPr="00825B61">
        <w:rPr>
          <w:i/>
          <w:iCs/>
          <w:color w:val="auto"/>
          <w:szCs w:val="20"/>
        </w:rPr>
        <w:t xml:space="preserve">(full name of the </w:t>
      </w:r>
      <w:r w:rsidR="00510945">
        <w:rPr>
          <w:i/>
          <w:iCs/>
          <w:color w:val="auto"/>
          <w:szCs w:val="20"/>
        </w:rPr>
        <w:t>entity whose resources the Contractor relies upon</w:t>
      </w:r>
      <w:r w:rsidRPr="00825B61">
        <w:rPr>
          <w:i/>
          <w:iCs/>
          <w:color w:val="auto"/>
          <w:szCs w:val="20"/>
        </w:rPr>
        <w:t>)</w:t>
      </w:r>
    </w:p>
    <w:p w14:paraId="7683EA2F" w14:textId="77777777" w:rsidR="00625681" w:rsidRDefault="00625681" w:rsidP="00625681">
      <w:pPr>
        <w:spacing w:after="0" w:line="240" w:lineRule="auto"/>
        <w:rPr>
          <w:color w:val="auto"/>
          <w:szCs w:val="20"/>
        </w:rPr>
      </w:pPr>
    </w:p>
    <w:p w14:paraId="3DBC07E2" w14:textId="77777777" w:rsidR="00625681" w:rsidRDefault="00625681" w:rsidP="00625681">
      <w:pPr>
        <w:spacing w:after="0" w:line="240" w:lineRule="auto"/>
        <w:rPr>
          <w:color w:val="auto"/>
          <w:szCs w:val="20"/>
        </w:rPr>
      </w:pPr>
      <w:r>
        <w:rPr>
          <w:color w:val="auto"/>
          <w:szCs w:val="20"/>
        </w:rPr>
        <w:t>………………………………………………………………………………………………………………………………</w:t>
      </w:r>
    </w:p>
    <w:p w14:paraId="718737D9" w14:textId="333D46A8" w:rsidR="00625681" w:rsidRPr="00825B61" w:rsidRDefault="00625681" w:rsidP="00625681">
      <w:pPr>
        <w:spacing w:after="0" w:line="240" w:lineRule="auto"/>
        <w:rPr>
          <w:i/>
          <w:iCs/>
          <w:color w:val="auto"/>
          <w:szCs w:val="20"/>
        </w:rPr>
      </w:pPr>
      <w:r w:rsidRPr="00825B61">
        <w:rPr>
          <w:i/>
          <w:iCs/>
          <w:color w:val="auto"/>
          <w:szCs w:val="20"/>
        </w:rPr>
        <w:t xml:space="preserve">(address of registered office of the </w:t>
      </w:r>
      <w:r w:rsidR="00510945">
        <w:rPr>
          <w:i/>
          <w:iCs/>
          <w:color w:val="auto"/>
          <w:szCs w:val="20"/>
        </w:rPr>
        <w:t>entity whose resources the Contractor relies upon</w:t>
      </w:r>
      <w:r w:rsidRPr="00825B61">
        <w:rPr>
          <w:i/>
          <w:iCs/>
          <w:color w:val="auto"/>
          <w:szCs w:val="20"/>
        </w:rPr>
        <w:t>)</w:t>
      </w:r>
    </w:p>
    <w:p w14:paraId="5337BDFF" w14:textId="77777777" w:rsidR="00D17059" w:rsidRPr="00D17059" w:rsidRDefault="00D17059" w:rsidP="00825B61">
      <w:pPr>
        <w:spacing w:after="0" w:line="240" w:lineRule="auto"/>
        <w:ind w:left="5664" w:firstLine="708"/>
        <w:rPr>
          <w:rFonts w:eastAsia="Calibri" w:cs="Arial"/>
          <w:i/>
          <w:color w:val="auto"/>
          <w:spacing w:val="0"/>
          <w:szCs w:val="20"/>
        </w:rPr>
      </w:pPr>
    </w:p>
    <w:p w14:paraId="1C80B296" w14:textId="2E9F4F8B" w:rsidR="00D17059" w:rsidRPr="008F15DA" w:rsidRDefault="00510945" w:rsidP="00825B61">
      <w:pPr>
        <w:shd w:val="clear" w:color="auto" w:fill="BFBFBF"/>
        <w:spacing w:after="160" w:line="240" w:lineRule="auto"/>
        <w:rPr>
          <w:rFonts w:eastAsia="Calibri" w:cs="Arial"/>
          <w:b/>
          <w:bCs/>
          <w:caps/>
          <w:color w:val="auto"/>
          <w:spacing w:val="0"/>
          <w:szCs w:val="20"/>
        </w:rPr>
      </w:pPr>
      <w:r w:rsidRPr="008F15DA">
        <w:rPr>
          <w:b/>
          <w:bCs/>
          <w:caps/>
          <w:color w:val="auto"/>
          <w:szCs w:val="20"/>
        </w:rPr>
        <w:t xml:space="preserve">Declarations </w:t>
      </w:r>
      <w:r w:rsidR="00717373">
        <w:rPr>
          <w:b/>
          <w:bCs/>
          <w:caps/>
          <w:color w:val="auto"/>
          <w:szCs w:val="20"/>
        </w:rPr>
        <w:t>OF</w:t>
      </w:r>
      <w:r w:rsidR="008F15DA" w:rsidRPr="008F15DA">
        <w:rPr>
          <w:b/>
          <w:bCs/>
          <w:caps/>
          <w:color w:val="auto"/>
          <w:szCs w:val="20"/>
        </w:rPr>
        <w:t xml:space="preserve"> the entity that the Contractor relies upon:</w:t>
      </w:r>
    </w:p>
    <w:p w14:paraId="352B923F" w14:textId="5A6FA444" w:rsidR="00BF4024" w:rsidRPr="00BF4024" w:rsidRDefault="00BF4024" w:rsidP="00BF4024">
      <w:pPr>
        <w:pStyle w:val="Akapitzlist"/>
        <w:numPr>
          <w:ilvl w:val="0"/>
          <w:numId w:val="13"/>
        </w:numPr>
        <w:spacing w:after="0" w:line="240" w:lineRule="auto"/>
        <w:ind w:left="284" w:hanging="284"/>
        <w:rPr>
          <w:color w:val="auto"/>
          <w:szCs w:val="20"/>
        </w:rPr>
      </w:pPr>
      <w:r w:rsidRPr="00BF4024">
        <w:rPr>
          <w:color w:val="auto"/>
          <w:szCs w:val="20"/>
        </w:rPr>
        <w:t>I</w:t>
      </w:r>
      <w:r>
        <w:rPr>
          <w:color w:val="auto"/>
          <w:szCs w:val="20"/>
        </w:rPr>
        <w:t>(we)</w:t>
      </w:r>
      <w:r w:rsidRPr="00BF4024">
        <w:rPr>
          <w:color w:val="auto"/>
          <w:szCs w:val="20"/>
        </w:rPr>
        <w:t xml:space="preserve"> declare that I</w:t>
      </w:r>
      <w:r>
        <w:rPr>
          <w:color w:val="auto"/>
          <w:szCs w:val="20"/>
        </w:rPr>
        <w:t>(we)</w:t>
      </w:r>
      <w:r w:rsidRPr="00BF4024">
        <w:rPr>
          <w:color w:val="auto"/>
          <w:szCs w:val="20"/>
        </w:rPr>
        <w:t xml:space="preserve"> meet the conditions for participation in the proce</w:t>
      </w:r>
      <w:r>
        <w:rPr>
          <w:color w:val="auto"/>
          <w:szCs w:val="20"/>
        </w:rPr>
        <w:t>dure</w:t>
      </w:r>
      <w:r w:rsidRPr="00BF4024">
        <w:rPr>
          <w:color w:val="auto"/>
          <w:szCs w:val="20"/>
        </w:rPr>
        <w:t xml:space="preserve"> set out in my (our) Commitment* or Other </w:t>
      </w:r>
      <w:r>
        <w:rPr>
          <w:color w:val="auto"/>
          <w:szCs w:val="20"/>
        </w:rPr>
        <w:t>subjective evidence</w:t>
      </w:r>
      <w:r w:rsidRPr="00BF4024">
        <w:rPr>
          <w:color w:val="auto"/>
          <w:szCs w:val="20"/>
        </w:rPr>
        <w:t>* confirming that the Contractor will have my (our) resources when performing the order.</w:t>
      </w:r>
    </w:p>
    <w:p w14:paraId="2F78FE97" w14:textId="3EF513C6" w:rsidR="00BF4024" w:rsidRDefault="00BF4024" w:rsidP="00BF4024">
      <w:pPr>
        <w:spacing w:after="0" w:line="240" w:lineRule="auto"/>
        <w:ind w:left="284"/>
        <w:rPr>
          <w:color w:val="auto"/>
          <w:szCs w:val="20"/>
        </w:rPr>
      </w:pPr>
      <w:r w:rsidRPr="00BF4024">
        <w:rPr>
          <w:color w:val="auto"/>
          <w:szCs w:val="20"/>
        </w:rPr>
        <w:t>*</w:t>
      </w:r>
      <w:r w:rsidRPr="00BF4024">
        <w:rPr>
          <w:i/>
          <w:iCs/>
          <w:color w:val="auto"/>
          <w:szCs w:val="20"/>
        </w:rPr>
        <w:t>delete as appropriate</w:t>
      </w:r>
    </w:p>
    <w:p w14:paraId="142EBF0C" w14:textId="091D5ECF" w:rsidR="00BF4024" w:rsidRDefault="00BF4024" w:rsidP="00BF4024">
      <w:pPr>
        <w:pStyle w:val="Akapitzlist"/>
        <w:numPr>
          <w:ilvl w:val="0"/>
          <w:numId w:val="13"/>
        </w:numPr>
        <w:spacing w:line="240" w:lineRule="auto"/>
        <w:ind w:left="284" w:hanging="284"/>
        <w:rPr>
          <w:rFonts w:eastAsia="Calibri" w:cs="Arial"/>
          <w:color w:val="auto"/>
          <w:spacing w:val="0"/>
          <w:szCs w:val="20"/>
        </w:rPr>
      </w:pPr>
      <w:r w:rsidRPr="00BF4024">
        <w:rPr>
          <w:rFonts w:eastAsia="Calibri" w:cs="Arial"/>
          <w:color w:val="auto"/>
          <w:spacing w:val="0"/>
          <w:szCs w:val="20"/>
        </w:rPr>
        <w:t>I</w:t>
      </w:r>
      <w:r w:rsidR="00866A7E">
        <w:rPr>
          <w:rFonts w:eastAsia="Calibri" w:cs="Arial"/>
          <w:color w:val="auto"/>
          <w:spacing w:val="0"/>
          <w:szCs w:val="20"/>
        </w:rPr>
        <w:t>(we)</w:t>
      </w:r>
      <w:r w:rsidRPr="00BF4024">
        <w:rPr>
          <w:rFonts w:eastAsia="Calibri" w:cs="Arial"/>
          <w:color w:val="auto"/>
          <w:spacing w:val="0"/>
          <w:szCs w:val="20"/>
        </w:rPr>
        <w:t xml:space="preserve"> hereby declare that I am</w:t>
      </w:r>
      <w:r w:rsidR="00866A7E">
        <w:rPr>
          <w:rFonts w:eastAsia="Calibri" w:cs="Arial"/>
          <w:color w:val="auto"/>
          <w:spacing w:val="0"/>
          <w:szCs w:val="20"/>
        </w:rPr>
        <w:t xml:space="preserve"> (we are)</w:t>
      </w:r>
      <w:r w:rsidRPr="00BF4024">
        <w:rPr>
          <w:rFonts w:eastAsia="Calibri" w:cs="Arial"/>
          <w:color w:val="auto"/>
          <w:spacing w:val="0"/>
          <w:szCs w:val="20"/>
        </w:rPr>
        <w:t xml:space="preserve"> not subject to exclusion from the procedure pursuant to Article 108(1) and Article 109(2) of the PPL Act.</w:t>
      </w:r>
    </w:p>
    <w:p w14:paraId="679B6470" w14:textId="1B1BA153" w:rsidR="00BF4024" w:rsidRDefault="00BF4024" w:rsidP="00BF4024">
      <w:pPr>
        <w:pStyle w:val="Akapitzlist"/>
        <w:numPr>
          <w:ilvl w:val="0"/>
          <w:numId w:val="13"/>
        </w:numPr>
        <w:spacing w:after="0" w:line="240" w:lineRule="auto"/>
        <w:ind w:left="284" w:hanging="284"/>
        <w:rPr>
          <w:rFonts w:eastAsia="Calibri" w:cs="Arial"/>
          <w:color w:val="auto"/>
          <w:spacing w:val="0"/>
          <w:szCs w:val="20"/>
        </w:rPr>
      </w:pPr>
      <w:r>
        <w:rPr>
          <w:rFonts w:eastAsia="Calibri" w:cs="Arial"/>
          <w:color w:val="auto"/>
          <w:spacing w:val="0"/>
          <w:szCs w:val="20"/>
        </w:rPr>
        <w:t xml:space="preserve">Bearing </w:t>
      </w:r>
      <w:r w:rsidRPr="00825B61">
        <w:rPr>
          <w:rFonts w:eastAsia="Calibri" w:cs="Arial"/>
          <w:color w:val="auto"/>
          <w:spacing w:val="0"/>
          <w:szCs w:val="20"/>
        </w:rPr>
        <w:t>in mind the conditions of exclusion contained in Article 7(1)</w:t>
      </w:r>
      <w:r>
        <w:rPr>
          <w:rFonts w:eastAsia="Calibri" w:cs="Arial"/>
          <w:color w:val="auto"/>
          <w:spacing w:val="0"/>
          <w:szCs w:val="20"/>
        </w:rPr>
        <w:t xml:space="preserve"> points </w:t>
      </w:r>
      <w:r w:rsidRPr="00825B61">
        <w:rPr>
          <w:rFonts w:eastAsia="Calibri" w:cs="Arial"/>
          <w:color w:val="auto"/>
          <w:spacing w:val="0"/>
          <w:szCs w:val="20"/>
        </w:rPr>
        <w:t>1-3 of the Act of 13 April 2022 on special solutions in the field of counteracting support for aggression against Ukraine and serving the protection of national security (Journal of Laws of 2022, item 835):</w:t>
      </w:r>
    </w:p>
    <w:p w14:paraId="4F69147F" w14:textId="09FBCEB6" w:rsidR="00BF4024" w:rsidRDefault="00BF4024" w:rsidP="00BF4024">
      <w:pPr>
        <w:pStyle w:val="Akapitzlist"/>
        <w:spacing w:after="0" w:line="240" w:lineRule="auto"/>
        <w:ind w:left="284"/>
        <w:rPr>
          <w:rFonts w:eastAsia="Calibri" w:cs="Arial"/>
          <w:color w:val="auto"/>
          <w:spacing w:val="0"/>
          <w:szCs w:val="20"/>
        </w:rPr>
      </w:pPr>
      <w:r w:rsidRPr="00A86B36">
        <w:rPr>
          <w:rFonts w:eastAsia="Calibri" w:cs="Arial"/>
          <w:color w:val="auto"/>
          <w:spacing w:val="0"/>
          <w:szCs w:val="20"/>
        </w:rPr>
        <w:t>- I</w:t>
      </w:r>
      <w:r w:rsidR="00866A7E">
        <w:rPr>
          <w:rFonts w:eastAsia="Calibri" w:cs="Arial"/>
          <w:color w:val="auto"/>
          <w:spacing w:val="0"/>
          <w:szCs w:val="20"/>
        </w:rPr>
        <w:t>(we)</w:t>
      </w:r>
      <w:r w:rsidRPr="00A86B36">
        <w:rPr>
          <w:rFonts w:eastAsia="Calibri" w:cs="Arial"/>
          <w:color w:val="auto"/>
          <w:spacing w:val="0"/>
          <w:szCs w:val="20"/>
        </w:rPr>
        <w:t xml:space="preserve"> declare that I am </w:t>
      </w:r>
      <w:r w:rsidR="00866A7E">
        <w:rPr>
          <w:rFonts w:eastAsia="Calibri" w:cs="Arial"/>
          <w:color w:val="auto"/>
          <w:spacing w:val="0"/>
          <w:szCs w:val="20"/>
        </w:rPr>
        <w:t xml:space="preserve">(we are) </w:t>
      </w:r>
      <w:r w:rsidRPr="00A86B36">
        <w:rPr>
          <w:rFonts w:eastAsia="Calibri" w:cs="Arial"/>
          <w:color w:val="auto"/>
          <w:spacing w:val="0"/>
          <w:szCs w:val="20"/>
        </w:rPr>
        <w:t>not subject to exclusion from the proceedings pursuant to Article 7(1)</w:t>
      </w:r>
      <w:r>
        <w:rPr>
          <w:rFonts w:eastAsia="Calibri" w:cs="Arial"/>
          <w:color w:val="auto"/>
          <w:spacing w:val="0"/>
          <w:szCs w:val="20"/>
        </w:rPr>
        <w:t xml:space="preserve"> points </w:t>
      </w:r>
      <w:r w:rsidRPr="00A86B36">
        <w:rPr>
          <w:rFonts w:eastAsia="Calibri" w:cs="Arial"/>
          <w:color w:val="auto"/>
          <w:spacing w:val="0"/>
          <w:szCs w:val="20"/>
        </w:rPr>
        <w:t>1-3 of the Act of 13 April 2022 on special solutions in the field of counteracting support for aggression against Ukraine and protecting national security (Journal of Laws</w:t>
      </w:r>
      <w:r w:rsidR="00AE4940">
        <w:rPr>
          <w:rFonts w:eastAsia="Calibri" w:cs="Arial"/>
          <w:color w:val="auto"/>
          <w:spacing w:val="0"/>
          <w:szCs w:val="20"/>
        </w:rPr>
        <w:t xml:space="preserve"> of 2022</w:t>
      </w:r>
      <w:r w:rsidRPr="00A86B36">
        <w:rPr>
          <w:rFonts w:eastAsia="Calibri" w:cs="Arial"/>
          <w:color w:val="auto"/>
          <w:spacing w:val="0"/>
          <w:szCs w:val="20"/>
        </w:rPr>
        <w:t>, item 835).</w:t>
      </w:r>
    </w:p>
    <w:p w14:paraId="18A6A207" w14:textId="5C29E31D" w:rsidR="004416C9" w:rsidRPr="004416C9" w:rsidRDefault="004416C9" w:rsidP="004416C9">
      <w:pPr>
        <w:pStyle w:val="Akapitzlist"/>
        <w:numPr>
          <w:ilvl w:val="0"/>
          <w:numId w:val="13"/>
        </w:numPr>
        <w:spacing w:after="0" w:line="240" w:lineRule="auto"/>
        <w:ind w:left="284" w:hanging="284"/>
        <w:rPr>
          <w:rFonts w:eastAsia="Calibri" w:cs="Arial"/>
          <w:color w:val="auto"/>
          <w:spacing w:val="0"/>
          <w:szCs w:val="20"/>
        </w:rPr>
      </w:pPr>
      <w:r w:rsidRPr="004416C9">
        <w:rPr>
          <w:rFonts w:eastAsia="Calibri" w:cs="Arial"/>
          <w:color w:val="auto"/>
          <w:spacing w:val="0"/>
          <w:szCs w:val="20"/>
        </w:rPr>
        <w:t>I</w:t>
      </w:r>
      <w:r w:rsidR="00866A7E">
        <w:rPr>
          <w:rFonts w:eastAsia="Calibri" w:cs="Arial"/>
          <w:color w:val="auto"/>
          <w:spacing w:val="0"/>
          <w:szCs w:val="20"/>
        </w:rPr>
        <w:t>(we)</w:t>
      </w:r>
      <w:r w:rsidRPr="004416C9">
        <w:rPr>
          <w:rFonts w:eastAsia="Calibri" w:cs="Arial"/>
          <w:color w:val="auto"/>
          <w:spacing w:val="0"/>
          <w:szCs w:val="20"/>
        </w:rPr>
        <w:t xml:space="preserve"> indicate that the Contracting Party may obtain, by means of free and publicly available databases (https://ekrs.ms.gov.pl/ or https://prod.ceidg.gov.pl/CEIDG/CEIDG.Public.UI/Search.aspx), a copy or information from the National Court Register / Central Register and Information on Economic Activity* or other relevant register confirming, respectively, that no liquidation has been opened or the Contractor has not been declared bankrupt (in the case of foreign entities) at: http//:…………………………………………………………………………………………………………………..(indicate the website address)</w:t>
      </w:r>
    </w:p>
    <w:p w14:paraId="7C7B9299" w14:textId="1E0BECCB" w:rsidR="00D17059" w:rsidRDefault="004416C9" w:rsidP="004416C9">
      <w:pPr>
        <w:spacing w:line="240" w:lineRule="auto"/>
        <w:rPr>
          <w:rFonts w:eastAsia="Calibri" w:cs="Arial"/>
          <w:color w:val="auto"/>
          <w:spacing w:val="0"/>
          <w:szCs w:val="20"/>
        </w:rPr>
      </w:pPr>
      <w:r w:rsidRPr="004416C9">
        <w:rPr>
          <w:rFonts w:eastAsia="Calibri" w:cs="Arial"/>
          <w:color w:val="auto"/>
          <w:spacing w:val="0"/>
          <w:szCs w:val="20"/>
        </w:rPr>
        <w:lastRenderedPageBreak/>
        <w:t>*delete as appropriate</w:t>
      </w:r>
    </w:p>
    <w:p w14:paraId="58E38C06" w14:textId="7508D1E5" w:rsidR="00717373" w:rsidRDefault="00717373" w:rsidP="00717373">
      <w:pPr>
        <w:spacing w:after="0" w:line="240" w:lineRule="auto"/>
        <w:rPr>
          <w:rFonts w:cs="Arial"/>
          <w:b/>
          <w:color w:val="FF0000"/>
          <w:szCs w:val="20"/>
        </w:rPr>
      </w:pPr>
      <w:r w:rsidRPr="00246BFD">
        <w:rPr>
          <w:rFonts w:cs="Arial"/>
          <w:b/>
          <w:color w:val="FF0000"/>
          <w:szCs w:val="20"/>
        </w:rPr>
        <w:t xml:space="preserve">The </w:t>
      </w:r>
      <w:r>
        <w:rPr>
          <w:rFonts w:cs="Arial"/>
          <w:b/>
          <w:color w:val="FF0000"/>
          <w:szCs w:val="20"/>
        </w:rPr>
        <w:t>Declaration on the entity whose resources the Contractor relies upon</w:t>
      </w:r>
      <w:r w:rsidRPr="00246BFD">
        <w:rPr>
          <w:rFonts w:cs="Arial"/>
          <w:b/>
          <w:color w:val="FF0000"/>
          <w:szCs w:val="20"/>
        </w:rPr>
        <w:t xml:space="preserve"> should be made, under pain of nullity, in electronic form (i.e. with qualified electronic signature) or in the electronic format with trusted electronic signature or certified personal electronic signature.</w:t>
      </w:r>
    </w:p>
    <w:p w14:paraId="4A87DAD9" w14:textId="77777777" w:rsidR="00717373" w:rsidRPr="00D17059" w:rsidRDefault="00717373" w:rsidP="004416C9">
      <w:pPr>
        <w:spacing w:line="240" w:lineRule="auto"/>
        <w:rPr>
          <w:rFonts w:eastAsia="Calibri" w:cs="Arial"/>
          <w:color w:val="auto"/>
          <w:spacing w:val="0"/>
          <w:szCs w:val="20"/>
        </w:rPr>
      </w:pPr>
    </w:p>
    <w:sectPr w:rsidR="00717373" w:rsidRPr="00D17059" w:rsidSect="00DA52A1">
      <w:footerReference w:type="default" r:id="rId8"/>
      <w:headerReference w:type="first" r:id="rId9"/>
      <w:footerReference w:type="first" r:id="rId10"/>
      <w:pgSz w:w="11906" w:h="16838" w:code="9"/>
      <w:pgMar w:top="2325" w:right="1021" w:bottom="2155" w:left="2722" w:header="709" w:footer="12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CBBE7" w14:textId="77777777" w:rsidR="00A92D6F" w:rsidRDefault="00A92D6F" w:rsidP="006747BD">
      <w:pPr>
        <w:spacing w:after="0" w:line="240" w:lineRule="auto"/>
      </w:pPr>
      <w:r>
        <w:separator/>
      </w:r>
    </w:p>
  </w:endnote>
  <w:endnote w:type="continuationSeparator" w:id="0">
    <w:p w14:paraId="2E15D300" w14:textId="77777777" w:rsidR="00A92D6F" w:rsidRDefault="00A92D6F" w:rsidP="00674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8227961"/>
      <w:docPartObj>
        <w:docPartGallery w:val="Page Numbers (Bottom of Page)"/>
        <w:docPartUnique/>
      </w:docPartObj>
    </w:sdtPr>
    <w:sdtEndPr/>
    <w:sdtContent>
      <w:sdt>
        <w:sdtPr>
          <w:id w:val="-187525118"/>
          <w:docPartObj>
            <w:docPartGallery w:val="Page Numbers (Top of Page)"/>
            <w:docPartUnique/>
          </w:docPartObj>
        </w:sdtPr>
        <w:sdtEndPr/>
        <w:sdtContent>
          <w:p w14:paraId="0BCA39E4" w14:textId="2077383A" w:rsidR="00D40690" w:rsidRDefault="00AE4940">
            <w:pPr>
              <w:pStyle w:val="Stopka"/>
            </w:pPr>
            <w:r>
              <w:rPr>
                <w:rFonts w:ascii="Verdana" w:hAnsi="Verdana"/>
                <w:b w:val="0"/>
                <w:noProof/>
                <w:color w:val="000000"/>
              </w:rPr>
              <w:drawing>
                <wp:inline distT="0" distB="0" distL="0" distR="0" wp14:anchorId="18B4DE91" wp14:editId="3DA28F61">
                  <wp:extent cx="5183505" cy="46164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Obraz 239"/>
                          <pic:cNvPicPr/>
                        </pic:nvPicPr>
                        <pic:blipFill>
                          <a:blip r:embed="rId1">
                            <a:extLst>
                              <a:ext uri="{28A0092B-C50C-407E-A947-70E740481C1C}">
                                <a14:useLocalDpi xmlns:a14="http://schemas.microsoft.com/office/drawing/2010/main" val="0"/>
                              </a:ext>
                            </a:extLst>
                          </a:blip>
                          <a:stretch>
                            <a:fillRect/>
                          </a:stretch>
                        </pic:blipFill>
                        <pic:spPr>
                          <a:xfrm>
                            <a:off x="0" y="0"/>
                            <a:ext cx="5183505" cy="461645"/>
                          </a:xfrm>
                          <a:prstGeom prst="rect">
                            <a:avLst/>
                          </a:prstGeom>
                        </pic:spPr>
                      </pic:pic>
                    </a:graphicData>
                  </a:graphic>
                </wp:inline>
              </w:drawing>
            </w:r>
            <w:r w:rsidR="00D40690">
              <w:t xml:space="preserve">Page </w:t>
            </w:r>
            <w:r w:rsidR="00D40690">
              <w:rPr>
                <w:b w:val="0"/>
                <w:bCs/>
                <w:sz w:val="24"/>
                <w:szCs w:val="24"/>
              </w:rPr>
              <w:fldChar w:fldCharType="begin"/>
            </w:r>
            <w:r w:rsidR="00D40690">
              <w:rPr>
                <w:bCs/>
              </w:rPr>
              <w:instrText>PAGE</w:instrText>
            </w:r>
            <w:r w:rsidR="00D40690">
              <w:rPr>
                <w:b w:val="0"/>
                <w:bCs/>
                <w:sz w:val="24"/>
                <w:szCs w:val="24"/>
              </w:rPr>
              <w:fldChar w:fldCharType="separate"/>
            </w:r>
            <w:r w:rsidR="00C9559C">
              <w:rPr>
                <w:bCs/>
              </w:rPr>
              <w:t>2</w:t>
            </w:r>
            <w:r w:rsidR="00D40690">
              <w:rPr>
                <w:b w:val="0"/>
                <w:bCs/>
                <w:sz w:val="24"/>
                <w:szCs w:val="24"/>
              </w:rPr>
              <w:fldChar w:fldCharType="end"/>
            </w:r>
            <w:r w:rsidR="00D40690">
              <w:t xml:space="preserve"> of </w:t>
            </w:r>
            <w:r w:rsidR="00D40690">
              <w:rPr>
                <w:b w:val="0"/>
                <w:bCs/>
                <w:sz w:val="24"/>
                <w:szCs w:val="24"/>
              </w:rPr>
              <w:fldChar w:fldCharType="begin"/>
            </w:r>
            <w:r w:rsidR="00D40690">
              <w:rPr>
                <w:bCs/>
              </w:rPr>
              <w:instrText>NUMPAGES</w:instrText>
            </w:r>
            <w:r w:rsidR="00D40690">
              <w:rPr>
                <w:b w:val="0"/>
                <w:bCs/>
                <w:sz w:val="24"/>
                <w:szCs w:val="24"/>
              </w:rPr>
              <w:fldChar w:fldCharType="separate"/>
            </w:r>
            <w:r w:rsidR="00C9559C">
              <w:rPr>
                <w:bCs/>
              </w:rPr>
              <w:t>2</w:t>
            </w:r>
            <w:r w:rsidR="00D40690">
              <w:rPr>
                <w:b w:val="0"/>
                <w:bCs/>
                <w:sz w:val="24"/>
                <w:szCs w:val="24"/>
              </w:rPr>
              <w:fldChar w:fldCharType="end"/>
            </w:r>
          </w:p>
        </w:sdtContent>
      </w:sdt>
    </w:sdtContent>
  </w:sdt>
  <w:p w14:paraId="681B915B" w14:textId="77777777" w:rsidR="00D40690" w:rsidRDefault="00DA52A1">
    <w:pPr>
      <w:pStyle w:val="Stopka"/>
    </w:pPr>
    <w:r>
      <w:rPr>
        <w:noProof/>
      </w:rPr>
      <w:drawing>
        <wp:anchor distT="0" distB="0" distL="114300" distR="114300" simplePos="0" relativeHeight="251671552" behindDoc="1" locked="1" layoutInCell="1" allowOverlap="1" wp14:anchorId="6B988D37" wp14:editId="566E6952">
          <wp:simplePos x="0" y="0"/>
          <wp:positionH relativeFrom="column">
            <wp:posOffset>4589780</wp:posOffset>
          </wp:positionH>
          <wp:positionV relativeFrom="page">
            <wp:posOffset>9825990</wp:posOffset>
          </wp:positionV>
          <wp:extent cx="1231200" cy="849600"/>
          <wp:effectExtent l="0" t="0" r="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2576" behindDoc="1" locked="1" layoutInCell="1" allowOverlap="1" wp14:anchorId="64CB4FD2" wp14:editId="66C20DBE">
              <wp:simplePos x="0" y="0"/>
              <wp:positionH relativeFrom="margin">
                <wp:posOffset>-4445</wp:posOffset>
              </wp:positionH>
              <wp:positionV relativeFrom="page">
                <wp:posOffset>9822180</wp:posOffset>
              </wp:positionV>
              <wp:extent cx="4269600" cy="439200"/>
              <wp:effectExtent l="0" t="0" r="0" b="0"/>
              <wp:wrapNone/>
              <wp:docPr id="8"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439200"/>
                      </a:xfrm>
                      <a:prstGeom prst="rect">
                        <a:avLst/>
                      </a:prstGeom>
                      <a:noFill/>
                      <a:ln w="9525">
                        <a:noFill/>
                        <a:miter lim="800000"/>
                        <a:headEnd/>
                        <a:tailEnd/>
                      </a:ln>
                    </wps:spPr>
                    <wps:txbx>
                      <w:txbxContent>
                        <w:p w14:paraId="13CE4877" w14:textId="77777777" w:rsidR="007842CA" w:rsidRDefault="007842CA" w:rsidP="007842CA">
                          <w:pPr>
                            <w:pStyle w:val="LukStopka-adres"/>
                          </w:pPr>
                          <w:r>
                            <w:t>Łukasiewicz Research Network – PORT Polish Center for Technology Development</w:t>
                          </w:r>
                        </w:p>
                        <w:p w14:paraId="6BBEB427" w14:textId="77777777" w:rsidR="007842CA" w:rsidRPr="00052DFA" w:rsidRDefault="007842CA" w:rsidP="007842CA">
                          <w:pPr>
                            <w:pStyle w:val="LukStopka-adres"/>
                            <w:rPr>
                              <w:lang w:val="pl-PL"/>
                            </w:rPr>
                          </w:pPr>
                          <w:r w:rsidRPr="00052DFA">
                            <w:rPr>
                              <w:lang w:val="pl-PL"/>
                            </w:rPr>
                            <w:t>54-066 Wrocław, ul. Stabłowicka 147, Tel: +48 71 734 77 77, Fax: +48 71 720 16 00</w:t>
                          </w:r>
                        </w:p>
                        <w:p w14:paraId="0E121B7B" w14:textId="77777777" w:rsidR="007842CA" w:rsidRPr="009D56F8" w:rsidRDefault="007842CA" w:rsidP="007842CA">
                          <w:pPr>
                            <w:pStyle w:val="LukStopka-adres"/>
                          </w:pPr>
                          <w:r>
                            <w:t>E-mail: biuro@port.lukasiewicz.gov.pl | Taxpayer Identification No. (NIP): 894 314 05 23, National Business Registry No. (REGON): 386585168</w:t>
                          </w:r>
                        </w:p>
                        <w:p w14:paraId="67B4F2F5" w14:textId="77777777" w:rsidR="007842CA" w:rsidRDefault="007842CA" w:rsidP="007842CA">
                          <w:pPr>
                            <w:pStyle w:val="LukStopka-adres"/>
                          </w:pPr>
                          <w:r>
                            <w:t xml:space="preserve">District Court for Wrocław - Fabryczna in Wrocław, VI Commercial Division of the National Court Register, </w:t>
                          </w:r>
                        </w:p>
                        <w:p w14:paraId="23D98077" w14:textId="77777777" w:rsidR="00DA52A1" w:rsidRPr="00ED7972" w:rsidRDefault="007842CA" w:rsidP="007842CA">
                          <w:pPr>
                            <w:pStyle w:val="LukStopka-adres"/>
                          </w:pPr>
                          <w:r>
                            <w:t>National Court Register No.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64CB4FD2" id="_x0000_t202" coordsize="21600,21600" o:spt="202" path="m,l,21600r21600,l21600,xe">
              <v:stroke joinstyle="miter"/>
              <v:path gradientshapeok="t" o:connecttype="rect"/>
            </v:shapetype>
            <v:shape id="Pole tekstowe 2" o:spid="_x0000_s1026" type="#_x0000_t202" style="position:absolute;left:0;text-align:left;margin-left:-.35pt;margin-top:773.4pt;width:336.2pt;height:34.6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" filled="f" stroked="f">
              <o:lock v:ext="edit" aspectratio="t"/>
              <v:textbox style="mso-fit-shape-to-text:t" inset="0,0,0,0">
                <w:txbxContent>
                  <w:p w14:paraId="13CE4877" w14:textId="77777777" w:rsidR="007842CA" w:rsidRDefault="007842CA" w:rsidP="007842CA">
                    <w:pPr>
                      <w:pStyle w:val="LukStopka-adres"/>
                    </w:pPr>
                    <w:r>
                      <w:t>Łukasiewicz Research Network – PORT Polish Center for Technology Development</w:t>
                    </w:r>
                  </w:p>
                  <w:p w14:paraId="6BBEB427" w14:textId="77777777" w:rsidR="007842CA" w:rsidRPr="00052DFA" w:rsidRDefault="007842CA" w:rsidP="007842CA">
                    <w:pPr>
                      <w:pStyle w:val="LukStopka-adres"/>
                      <w:rPr>
                        <w:lang w:val="pl-PL"/>
                      </w:rPr>
                    </w:pPr>
                    <w:r w:rsidRPr="00052DFA">
                      <w:rPr>
                        <w:lang w:val="pl-PL"/>
                      </w:rPr>
                      <w:t>54-066 Wrocław, ul. Stabłowicka 147, Tel: +48 71 734 77 77, Fax: +48 71 720 16 00</w:t>
                    </w:r>
                  </w:p>
                  <w:p w14:paraId="0E121B7B" w14:textId="77777777" w:rsidR="007842CA" w:rsidRPr="009D56F8" w:rsidRDefault="007842CA" w:rsidP="007842CA">
                    <w:pPr>
                      <w:pStyle w:val="LukStopka-adres"/>
                    </w:pPr>
                    <w:r>
                      <w:t>E-mail: biuro@port.lukasiewicz.gov.pl | Taxpayer Identification No. (NIP): 894 314 05 23, National Business Registry No. (REGON): 386585168</w:t>
                    </w:r>
                  </w:p>
                  <w:p w14:paraId="67B4F2F5" w14:textId="77777777" w:rsidR="007842CA" w:rsidRDefault="007842CA" w:rsidP="007842CA">
                    <w:pPr>
                      <w:pStyle w:val="LukStopka-adres"/>
                    </w:pPr>
                    <w:r>
                      <w:t xml:space="preserve">District Court for Wrocław - Fabryczna in Wrocław, VI Commercial Division of the National Court Register, </w:t>
                    </w:r>
                  </w:p>
                  <w:p w14:paraId="23D98077" w14:textId="77777777" w:rsidR="00DA52A1" w:rsidRPr="00ED7972" w:rsidRDefault="007842CA" w:rsidP="007842CA">
                    <w:pPr>
                      <w:pStyle w:val="LukStopka-adres"/>
                    </w:pPr>
                    <w:r>
                      <w:t>National Court Register No. (KRS): 0000850580</w:t>
                    </w:r>
                  </w:p>
                </w:txbxContent>
              </v:textbox>
              <w10:wrap anchorx="margin"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754125"/>
      <w:docPartObj>
        <w:docPartGallery w:val="Page Numbers (Bottom of Page)"/>
        <w:docPartUnique/>
      </w:docPartObj>
    </w:sdtPr>
    <w:sdtEndPr/>
    <w:sdtContent>
      <w:sdt>
        <w:sdtPr>
          <w:id w:val="-1705238520"/>
          <w:docPartObj>
            <w:docPartGallery w:val="Page Numbers (Top of Page)"/>
            <w:docPartUnique/>
          </w:docPartObj>
        </w:sdtPr>
        <w:sdtEndPr/>
        <w:sdtContent>
          <w:p w14:paraId="6B8613C8" w14:textId="77777777" w:rsidR="00C9559C" w:rsidRDefault="00C9559C" w:rsidP="00D40690">
            <w:pPr>
              <w:pStyle w:val="Stopka"/>
            </w:pPr>
            <w:r>
              <w:rPr>
                <w:rFonts w:ascii="Verdana" w:hAnsi="Verdana"/>
                <w:b w:val="0"/>
                <w:noProof/>
                <w:color w:val="000000"/>
              </w:rPr>
              <w:drawing>
                <wp:inline distT="0" distB="0" distL="0" distR="0" wp14:anchorId="2D742490" wp14:editId="5BAB8513">
                  <wp:extent cx="5183505" cy="4622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Obraz 239"/>
                          <pic:cNvPicPr/>
                        </pic:nvPicPr>
                        <pic:blipFill>
                          <a:blip r:embed="rId1">
                            <a:extLst>
                              <a:ext uri="{28A0092B-C50C-407E-A947-70E740481C1C}">
                                <a14:useLocalDpi xmlns:a14="http://schemas.microsoft.com/office/drawing/2010/main" val="0"/>
                              </a:ext>
                            </a:extLst>
                          </a:blip>
                          <a:stretch>
                            <a:fillRect/>
                          </a:stretch>
                        </pic:blipFill>
                        <pic:spPr>
                          <a:xfrm>
                            <a:off x="0" y="0"/>
                            <a:ext cx="5183505" cy="462250"/>
                          </a:xfrm>
                          <a:prstGeom prst="rect">
                            <a:avLst/>
                          </a:prstGeom>
                        </pic:spPr>
                      </pic:pic>
                    </a:graphicData>
                  </a:graphic>
                </wp:inline>
              </w:drawing>
            </w:r>
          </w:p>
          <w:p w14:paraId="11B1D0A7" w14:textId="77777777" w:rsidR="004F5805" w:rsidRPr="00D40690" w:rsidRDefault="004F5805" w:rsidP="00D40690">
            <w:pPr>
              <w:pStyle w:val="Stopka"/>
            </w:pPr>
            <w:r>
              <w:t xml:space="preserve">Page </w:t>
            </w:r>
            <w:r w:rsidRPr="00D40690">
              <w:fldChar w:fldCharType="begin"/>
            </w:r>
            <w:r w:rsidRPr="00D40690">
              <w:instrText>PAGE</w:instrText>
            </w:r>
            <w:r w:rsidRPr="00D40690">
              <w:fldChar w:fldCharType="separate"/>
            </w:r>
            <w:r w:rsidR="00C9559C">
              <w:t>1</w:t>
            </w:r>
            <w:r w:rsidRPr="00D40690">
              <w:fldChar w:fldCharType="end"/>
            </w:r>
            <w:r>
              <w:t xml:space="preserve"> of </w:t>
            </w:r>
            <w:r w:rsidRPr="00D40690">
              <w:fldChar w:fldCharType="begin"/>
            </w:r>
            <w:r w:rsidRPr="00D40690">
              <w:instrText>NUMPAGES</w:instrText>
            </w:r>
            <w:r w:rsidRPr="00D40690">
              <w:fldChar w:fldCharType="separate"/>
            </w:r>
            <w:r w:rsidR="00C9559C">
              <w:t>2</w:t>
            </w:r>
            <w:r w:rsidRPr="00D40690">
              <w:fldChar w:fldCharType="end"/>
            </w:r>
          </w:p>
        </w:sdtContent>
      </w:sdt>
    </w:sdtContent>
  </w:sdt>
  <w:p w14:paraId="6D9E46D8" w14:textId="77777777" w:rsidR="003F4BA3" w:rsidRPr="00D06D36" w:rsidRDefault="004F5805" w:rsidP="00D06D36">
    <w:pPr>
      <w:pStyle w:val="LukStopka-adres"/>
      <w:rPr>
        <w:spacing w:val="2"/>
      </w:rPr>
    </w:pPr>
    <w:r>
      <w:drawing>
        <wp:anchor distT="0" distB="0" distL="114300" distR="114300" simplePos="0" relativeHeight="251661312" behindDoc="1" locked="1" layoutInCell="1" allowOverlap="1" wp14:anchorId="5E1CFECB" wp14:editId="1967AA3C">
          <wp:simplePos x="0" y="0"/>
          <wp:positionH relativeFrom="column">
            <wp:posOffset>4594627</wp:posOffset>
          </wp:positionH>
          <wp:positionV relativeFrom="page">
            <wp:posOffset>9846945</wp:posOffset>
          </wp:positionV>
          <wp:extent cx="1231200" cy="849600"/>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mc:AlternateContent>
        <mc:Choice Requires="wps">
          <w:drawing>
            <wp:anchor distT="0" distB="0" distL="114300" distR="114300" simplePos="0" relativeHeight="251662336" behindDoc="1" locked="1" layoutInCell="1" allowOverlap="1" wp14:anchorId="38FA7645" wp14:editId="7B9810ED">
              <wp:simplePos x="0" y="0"/>
              <wp:positionH relativeFrom="margin">
                <wp:align>left</wp:align>
              </wp:positionH>
              <wp:positionV relativeFrom="page">
                <wp:posOffset>9841230</wp:posOffset>
              </wp:positionV>
              <wp:extent cx="4269105" cy="222885"/>
              <wp:effectExtent l="0" t="0" r="0" b="0"/>
              <wp:wrapNone/>
              <wp:docPr id="217"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222885"/>
                      </a:xfrm>
                      <a:prstGeom prst="rect">
                        <a:avLst/>
                      </a:prstGeom>
                      <a:noFill/>
                      <a:ln w="9525">
                        <a:noFill/>
                        <a:miter lim="800000"/>
                        <a:headEnd/>
                        <a:tailEnd/>
                      </a:ln>
                    </wps:spPr>
                    <wps:txbx>
                      <w:txbxContent>
                        <w:p w14:paraId="39107E45" w14:textId="77777777" w:rsidR="007842CA" w:rsidRDefault="007842CA" w:rsidP="007842CA">
                          <w:pPr>
                            <w:pStyle w:val="LukStopka-adres"/>
                          </w:pPr>
                          <w:r>
                            <w:t>Łukasiewicz Research Network – PORT Polish Center for Technology Development</w:t>
                          </w:r>
                        </w:p>
                        <w:p w14:paraId="48C8E107" w14:textId="77777777" w:rsidR="007842CA" w:rsidRPr="00052DFA" w:rsidRDefault="007842CA" w:rsidP="007842CA">
                          <w:pPr>
                            <w:pStyle w:val="LukStopka-adres"/>
                            <w:rPr>
                              <w:lang w:val="pl-PL"/>
                            </w:rPr>
                          </w:pPr>
                          <w:r w:rsidRPr="00052DFA">
                            <w:rPr>
                              <w:lang w:val="pl-PL"/>
                            </w:rPr>
                            <w:t>54-066 Wrocław, ul. Stabłowicka 147, Tel: +48 71 734 77 77, Fax: +48 71 720 16 00</w:t>
                          </w:r>
                        </w:p>
                        <w:p w14:paraId="5D6D99B7" w14:textId="77777777" w:rsidR="007842CA" w:rsidRPr="009D56F8" w:rsidRDefault="007842CA" w:rsidP="007842CA">
                          <w:pPr>
                            <w:pStyle w:val="LukStopka-adres"/>
                          </w:pPr>
                          <w:r>
                            <w:t>E-mail: biuro@port.lukasiewicz.gov.pl | Taxpayer Identification No. (NIP): 894 314 05 23, National Business Registry No. (REGON): 386585168</w:t>
                          </w:r>
                        </w:p>
                        <w:p w14:paraId="50AEE8F5" w14:textId="77777777" w:rsidR="007842CA" w:rsidRDefault="007842CA" w:rsidP="007842CA">
                          <w:pPr>
                            <w:pStyle w:val="LukStopka-adres"/>
                          </w:pPr>
                          <w:r>
                            <w:t xml:space="preserve">District Court for Wrocław - Fabryczna in Wrocław, VI Commercial Division of the National Court Register, </w:t>
                          </w:r>
                        </w:p>
                        <w:p w14:paraId="612BD2EC" w14:textId="77777777" w:rsidR="004F5805" w:rsidRPr="00ED7972" w:rsidRDefault="007842CA" w:rsidP="007842CA">
                          <w:pPr>
                            <w:pStyle w:val="LukStopka-adres"/>
                          </w:pPr>
                          <w:r>
                            <w:t>National Court Register No.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38FA7645" id="_x0000_t202" coordsize="21600,21600" o:spt="202" path="m,l,21600r21600,l21600,xe">
              <v:stroke joinstyle="miter"/>
              <v:path gradientshapeok="t" o:connecttype="rect"/>
            </v:shapetype>
            <v:shape id="_x0000_s1027" type="#_x0000_t202" style="position:absolute;margin-left:0;margin-top:774.9pt;width:336.15pt;height:17.55pt;z-index:-25165414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" filled="f" stroked="f">
              <o:lock v:ext="edit" aspectratio="t"/>
              <v:textbox style="mso-fit-shape-to-text:t" inset="0,0,0,0">
                <w:txbxContent>
                  <w:p w14:paraId="39107E45" w14:textId="77777777" w:rsidR="007842CA" w:rsidRDefault="007842CA" w:rsidP="007842CA">
                    <w:pPr>
                      <w:pStyle w:val="LukStopka-adres"/>
                    </w:pPr>
                    <w:r>
                      <w:t>Łukasiewicz Research Network – PORT Polish Center for Technology Development</w:t>
                    </w:r>
                  </w:p>
                  <w:p w14:paraId="48C8E107" w14:textId="77777777" w:rsidR="007842CA" w:rsidRPr="00052DFA" w:rsidRDefault="007842CA" w:rsidP="007842CA">
                    <w:pPr>
                      <w:pStyle w:val="LukStopka-adres"/>
                      <w:rPr>
                        <w:lang w:val="pl-PL"/>
                      </w:rPr>
                    </w:pPr>
                    <w:r w:rsidRPr="00052DFA">
                      <w:rPr>
                        <w:lang w:val="pl-PL"/>
                      </w:rPr>
                      <w:t>54-066 Wrocław, ul. Stabłowicka 147, Tel: +48 71 734 77 77, Fax: +48 71 720 16 00</w:t>
                    </w:r>
                  </w:p>
                  <w:p w14:paraId="5D6D99B7" w14:textId="77777777" w:rsidR="007842CA" w:rsidRPr="009D56F8" w:rsidRDefault="007842CA" w:rsidP="007842CA">
                    <w:pPr>
                      <w:pStyle w:val="LukStopka-adres"/>
                    </w:pPr>
                    <w:r>
                      <w:t>E-mail: biuro@port.lukasiewicz.gov.pl | Taxpayer Identification No. (NIP): 894 314 05 23, National Business Registry No. (REGON): 386585168</w:t>
                    </w:r>
                  </w:p>
                  <w:p w14:paraId="50AEE8F5" w14:textId="77777777" w:rsidR="007842CA" w:rsidRDefault="007842CA" w:rsidP="007842CA">
                    <w:pPr>
                      <w:pStyle w:val="LukStopka-adres"/>
                    </w:pPr>
                    <w:r>
                      <w:t xml:space="preserve">District Court for Wrocław - Fabryczna in Wrocław, VI Commercial Division of the National Court Register, </w:t>
                    </w:r>
                  </w:p>
                  <w:p w14:paraId="612BD2EC" w14:textId="77777777" w:rsidR="004F5805" w:rsidRPr="00ED7972" w:rsidRDefault="007842CA" w:rsidP="007842CA">
                    <w:pPr>
                      <w:pStyle w:val="LukStopka-adres"/>
                    </w:pPr>
                    <w:r>
                      <w:t>National Court Register No. (KRS): 0000850580</w:t>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2E6DA" w14:textId="77777777" w:rsidR="00A92D6F" w:rsidRDefault="00A92D6F" w:rsidP="006747BD">
      <w:pPr>
        <w:spacing w:after="0" w:line="240" w:lineRule="auto"/>
      </w:pPr>
      <w:r>
        <w:separator/>
      </w:r>
    </w:p>
  </w:footnote>
  <w:footnote w:type="continuationSeparator" w:id="0">
    <w:p w14:paraId="5C8B6C1F" w14:textId="77777777" w:rsidR="00A92D6F" w:rsidRDefault="00A92D6F" w:rsidP="00674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709F6" w14:textId="77777777" w:rsidR="006747BD" w:rsidRPr="00DA52A1" w:rsidRDefault="005D102F">
    <w:pPr>
      <w:pStyle w:val="Nagwek"/>
    </w:pPr>
    <w:r>
      <w:rPr>
        <w:noProof/>
      </w:rPr>
      <w:drawing>
        <wp:anchor distT="0" distB="0" distL="114300" distR="114300" simplePos="0" relativeHeight="251674624" behindDoc="1" locked="0" layoutInCell="1" allowOverlap="1" wp14:anchorId="3D9625CA" wp14:editId="44348236">
          <wp:simplePos x="0" y="0"/>
          <wp:positionH relativeFrom="column">
            <wp:posOffset>-1080770</wp:posOffset>
          </wp:positionH>
          <wp:positionV relativeFrom="paragraph">
            <wp:posOffset>83185</wp:posOffset>
          </wp:positionV>
          <wp:extent cx="791625" cy="1609725"/>
          <wp:effectExtent l="0" t="0" r="8890" b="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625" cy="1609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EB4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8C801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5AE8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A2EDF5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31494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236FA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22F5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CA65B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6CF1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FD6B04"/>
    <w:multiLevelType w:val="hybridMultilevel"/>
    <w:tmpl w:val="4E406B96"/>
    <w:lvl w:ilvl="0" w:tplc="FCC01AE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8C27F2"/>
    <w:multiLevelType w:val="hybridMultilevel"/>
    <w:tmpl w:val="A63A6EC0"/>
    <w:lvl w:ilvl="0" w:tplc="693C8E2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B4D20DA"/>
    <w:multiLevelType w:val="multilevel"/>
    <w:tmpl w:val="18E2F22E"/>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2160" w:hanging="1800"/>
      </w:pPr>
      <w:rPr>
        <w:rFonts w:hint="default"/>
        <w:i w:val="0"/>
      </w:rPr>
    </w:lvl>
    <w:lvl w:ilvl="7">
      <w:start w:val="1"/>
      <w:numFmt w:val="decimal"/>
      <w:isLgl/>
      <w:lvlText w:val="%1.%2.%3.%4.%5.%6.%7.%8."/>
      <w:lvlJc w:val="left"/>
      <w:pPr>
        <w:ind w:left="2520" w:hanging="2160"/>
      </w:pPr>
      <w:rPr>
        <w:rFonts w:hint="default"/>
        <w:i w:val="0"/>
      </w:rPr>
    </w:lvl>
    <w:lvl w:ilvl="8">
      <w:start w:val="1"/>
      <w:numFmt w:val="decimal"/>
      <w:isLgl/>
      <w:lvlText w:val="%1.%2.%3.%4.%5.%6.%7.%8.%9."/>
      <w:lvlJc w:val="left"/>
      <w:pPr>
        <w:ind w:left="2520" w:hanging="2160"/>
      </w:pPr>
      <w:rPr>
        <w:rFonts w:hint="default"/>
        <w:i w:val="0"/>
      </w:rPr>
    </w:lvl>
  </w:abstractNum>
  <w:num w:numId="1" w16cid:durableId="1623345525">
    <w:abstractNumId w:val="9"/>
  </w:num>
  <w:num w:numId="2" w16cid:durableId="431780041">
    <w:abstractNumId w:val="8"/>
  </w:num>
  <w:num w:numId="3" w16cid:durableId="1643851005">
    <w:abstractNumId w:val="3"/>
  </w:num>
  <w:num w:numId="4" w16cid:durableId="921139224">
    <w:abstractNumId w:val="2"/>
  </w:num>
  <w:num w:numId="5" w16cid:durableId="922760566">
    <w:abstractNumId w:val="1"/>
  </w:num>
  <w:num w:numId="6" w16cid:durableId="816921586">
    <w:abstractNumId w:val="0"/>
  </w:num>
  <w:num w:numId="7" w16cid:durableId="1446192289">
    <w:abstractNumId w:val="7"/>
  </w:num>
  <w:num w:numId="8" w16cid:durableId="1491367019">
    <w:abstractNumId w:val="6"/>
  </w:num>
  <w:num w:numId="9" w16cid:durableId="1532188627">
    <w:abstractNumId w:val="5"/>
  </w:num>
  <w:num w:numId="10" w16cid:durableId="186453368">
    <w:abstractNumId w:val="4"/>
  </w:num>
  <w:num w:numId="11" w16cid:durableId="937106059">
    <w:abstractNumId w:val="10"/>
  </w:num>
  <w:num w:numId="12" w16cid:durableId="2122994610">
    <w:abstractNumId w:val="13"/>
  </w:num>
  <w:num w:numId="13" w16cid:durableId="1683317613">
    <w:abstractNumId w:val="11"/>
  </w:num>
  <w:num w:numId="14" w16cid:durableId="18211143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02F"/>
    <w:rsid w:val="00016468"/>
    <w:rsid w:val="00052DFA"/>
    <w:rsid w:val="00070438"/>
    <w:rsid w:val="00077647"/>
    <w:rsid w:val="000E477E"/>
    <w:rsid w:val="00134929"/>
    <w:rsid w:val="00157DB9"/>
    <w:rsid w:val="00161F48"/>
    <w:rsid w:val="001A0BD2"/>
    <w:rsid w:val="00231524"/>
    <w:rsid w:val="00242B76"/>
    <w:rsid w:val="00257579"/>
    <w:rsid w:val="002B5202"/>
    <w:rsid w:val="002D48BE"/>
    <w:rsid w:val="002F4540"/>
    <w:rsid w:val="003262FF"/>
    <w:rsid w:val="00335F9F"/>
    <w:rsid w:val="00346C00"/>
    <w:rsid w:val="00354A18"/>
    <w:rsid w:val="003D4EF9"/>
    <w:rsid w:val="003F4BA3"/>
    <w:rsid w:val="004416C9"/>
    <w:rsid w:val="00443E1F"/>
    <w:rsid w:val="004B0080"/>
    <w:rsid w:val="004E3F97"/>
    <w:rsid w:val="004F5805"/>
    <w:rsid w:val="00510945"/>
    <w:rsid w:val="00526CDD"/>
    <w:rsid w:val="005739F5"/>
    <w:rsid w:val="005D102F"/>
    <w:rsid w:val="005D1495"/>
    <w:rsid w:val="005F6265"/>
    <w:rsid w:val="00625681"/>
    <w:rsid w:val="006747BD"/>
    <w:rsid w:val="006919BD"/>
    <w:rsid w:val="006D6DE5"/>
    <w:rsid w:val="006E5990"/>
    <w:rsid w:val="006F645A"/>
    <w:rsid w:val="0070648B"/>
    <w:rsid w:val="00717373"/>
    <w:rsid w:val="00751F0E"/>
    <w:rsid w:val="007842CA"/>
    <w:rsid w:val="007D5D9D"/>
    <w:rsid w:val="00805DF6"/>
    <w:rsid w:val="00821F16"/>
    <w:rsid w:val="00825B61"/>
    <w:rsid w:val="008368C0"/>
    <w:rsid w:val="0084396A"/>
    <w:rsid w:val="00854B7B"/>
    <w:rsid w:val="00866A7E"/>
    <w:rsid w:val="008C1729"/>
    <w:rsid w:val="008C75DD"/>
    <w:rsid w:val="008F027B"/>
    <w:rsid w:val="008F15DA"/>
    <w:rsid w:val="008F209D"/>
    <w:rsid w:val="009C7068"/>
    <w:rsid w:val="009D4C4D"/>
    <w:rsid w:val="009D56F8"/>
    <w:rsid w:val="009D6198"/>
    <w:rsid w:val="00A03D4D"/>
    <w:rsid w:val="00A144C3"/>
    <w:rsid w:val="00A36F46"/>
    <w:rsid w:val="00A4666C"/>
    <w:rsid w:val="00A52C29"/>
    <w:rsid w:val="00A86B36"/>
    <w:rsid w:val="00A92D6F"/>
    <w:rsid w:val="00AE4940"/>
    <w:rsid w:val="00B01CAE"/>
    <w:rsid w:val="00B61F8A"/>
    <w:rsid w:val="00BF4024"/>
    <w:rsid w:val="00BF67BC"/>
    <w:rsid w:val="00C50F83"/>
    <w:rsid w:val="00C736D5"/>
    <w:rsid w:val="00C9559C"/>
    <w:rsid w:val="00CA60DB"/>
    <w:rsid w:val="00CB7699"/>
    <w:rsid w:val="00D005B3"/>
    <w:rsid w:val="00D06D36"/>
    <w:rsid w:val="00D17059"/>
    <w:rsid w:val="00D40690"/>
    <w:rsid w:val="00D44541"/>
    <w:rsid w:val="00DA52A1"/>
    <w:rsid w:val="00E35CBC"/>
    <w:rsid w:val="00E36132"/>
    <w:rsid w:val="00E70F35"/>
    <w:rsid w:val="00ED7972"/>
    <w:rsid w:val="00EE493C"/>
    <w:rsid w:val="00F76B97"/>
    <w:rsid w:val="00FF5C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4BCC8F7"/>
  <w15:docId w15:val="{791DAE23-C955-414B-9552-A313E737A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paragraph" w:styleId="Tekstdymka">
    <w:name w:val="Balloon Text"/>
    <w:basedOn w:val="Normalny"/>
    <w:link w:val="TekstdymkaZnak"/>
    <w:uiPriority w:val="99"/>
    <w:semiHidden/>
    <w:unhideWhenUsed/>
    <w:rsid w:val="000E477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E477E"/>
    <w:rPr>
      <w:rFonts w:ascii="Tahoma" w:hAnsi="Tahoma" w:cs="Tahoma"/>
      <w:color w:val="000000" w:themeColor="background1"/>
      <w:spacing w:val="4"/>
      <w:sz w:val="16"/>
      <w:szCs w:val="16"/>
    </w:rPr>
  </w:style>
  <w:style w:type="paragraph" w:styleId="Akapitzlist">
    <w:name w:val="List Paragraph"/>
    <w:basedOn w:val="Normalny"/>
    <w:uiPriority w:val="34"/>
    <w:rsid w:val="00157D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53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Y:\1_DZIA&#321;_KOMUNIKACJI\SIW_PORT\MATERIA&#321;Y_OD_CENTRUM\Papier%20firmowy_Instytuty%20&#321;ukasiewicza\Papier%20firmowy_Instytut%20&#321;ukasiewicza_PL_szablon.dotx" TargetMode="External"/></Relationship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A4765-0296-4F7B-8A43-96AB00E0D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Papier firmowy_Instytut Łukasiewicza_PL_szablon</Template>
  <TotalTime>1</TotalTime>
  <Pages>4</Pages>
  <Words>829</Words>
  <Characters>4731</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WCB EIT+</Company>
  <LinksUpToDate>false</LinksUpToDate>
  <CharactersWithSpaces>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Wolynska</dc:creator>
  <cp:lastModifiedBy>Anna Paziewska-Harris | Łukasiewicz - PORT Polski Ośrodek Rozwoju Technologii</cp:lastModifiedBy>
  <cp:revision>3</cp:revision>
  <cp:lastPrinted>2020-11-04T12:51:00Z</cp:lastPrinted>
  <dcterms:created xsi:type="dcterms:W3CDTF">2022-07-21T10:42:00Z</dcterms:created>
  <dcterms:modified xsi:type="dcterms:W3CDTF">2022-07-21T14:45:00Z</dcterms:modified>
</cp:coreProperties>
</file>