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3" w:rsidRDefault="00F94783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6408E4" w:rsidRDefault="006408E4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CD553C" w:rsidRPr="004C3514" w:rsidRDefault="00CD553C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 xml:space="preserve">. Sprawy:  </w:t>
      </w:r>
      <w:r w:rsidR="000007F9" w:rsidRPr="004C3514">
        <w:rPr>
          <w:rFonts w:cs="Calibri"/>
          <w:kern w:val="2"/>
          <w:sz w:val="20"/>
          <w:szCs w:val="20"/>
        </w:rPr>
        <w:t>ADM.261.</w:t>
      </w:r>
      <w:r w:rsidR="00247F92">
        <w:rPr>
          <w:rFonts w:cs="Calibri"/>
          <w:kern w:val="2"/>
          <w:sz w:val="20"/>
          <w:szCs w:val="20"/>
        </w:rPr>
        <w:t>005</w:t>
      </w:r>
      <w:r w:rsidR="000007F9" w:rsidRPr="004C3514">
        <w:rPr>
          <w:rFonts w:cs="Calibri"/>
          <w:kern w:val="2"/>
          <w:sz w:val="20"/>
          <w:szCs w:val="20"/>
        </w:rPr>
        <w:t>.202</w:t>
      </w:r>
      <w:r w:rsidR="00247F92">
        <w:rPr>
          <w:rFonts w:cs="Calibri"/>
          <w:kern w:val="2"/>
          <w:sz w:val="20"/>
          <w:szCs w:val="20"/>
        </w:rPr>
        <w:t>4</w:t>
      </w:r>
      <w:r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Pr="004C3514">
        <w:rPr>
          <w:rFonts w:cs="Calibri"/>
          <w:i/>
          <w:sz w:val="20"/>
          <w:szCs w:val="20"/>
          <w:lang w:eastAsia="pl-PL"/>
        </w:rPr>
        <w:t xml:space="preserve"> 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i/>
          <w:sz w:val="20"/>
          <w:szCs w:val="20"/>
          <w:lang w:eastAsia="pl-PL"/>
        </w:rPr>
      </w:pPr>
    </w:p>
    <w:p w:rsidR="00CD553C" w:rsidRPr="00467ADF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sz w:val="20"/>
          <w:szCs w:val="20"/>
          <w:lang w:eastAsia="pl-PL"/>
        </w:rPr>
      </w:pPr>
      <w:r w:rsidRPr="00467ADF">
        <w:rPr>
          <w:rFonts w:cs="Calibri"/>
          <w:b/>
          <w:sz w:val="20"/>
          <w:szCs w:val="20"/>
          <w:lang w:eastAsia="pl-PL"/>
        </w:rPr>
        <w:t>Załącznik nr 2</w:t>
      </w:r>
    </w:p>
    <w:p w:rsidR="00CD553C" w:rsidRPr="002E1FF5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cs="Calibri"/>
          <w:b/>
          <w:i/>
          <w:spacing w:val="30"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sz w:val="20"/>
          <w:szCs w:val="20"/>
          <w:lang w:eastAsia="pl-PL"/>
        </w:rPr>
        <w:t>Dotyczy części: ..............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504911" w:rsidRPr="00504911" w:rsidRDefault="00CD553C" w:rsidP="00504911">
      <w:pPr>
        <w:pStyle w:val="Akapitzlist"/>
        <w:numPr>
          <w:ilvl w:val="0"/>
          <w:numId w:val="3"/>
        </w:numPr>
        <w:tabs>
          <w:tab w:val="left" w:pos="426"/>
          <w:tab w:val="left" w:pos="3589"/>
        </w:tabs>
        <w:spacing w:after="0" w:line="240" w:lineRule="auto"/>
        <w:ind w:left="0" w:firstLine="0"/>
        <w:contextualSpacing w:val="0"/>
        <w:rPr>
          <w:rFonts w:eastAsia="Times New Roman" w:cs="Calibri"/>
          <w:lang w:eastAsia="pl-PL"/>
        </w:rPr>
      </w:pPr>
      <w:r w:rsidRPr="00625170">
        <w:rPr>
          <w:rFonts w:cs="Calibri"/>
          <w:bCs/>
          <w:sz w:val="20"/>
          <w:szCs w:val="20"/>
          <w:lang w:eastAsia="pl-PL"/>
        </w:rPr>
        <w:t>Nazwa postępowania:</w:t>
      </w:r>
      <w:r w:rsidRPr="00504911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="00504911" w:rsidRPr="00625170">
        <w:rPr>
          <w:rFonts w:cs="Calibri"/>
          <w:b/>
          <w:bCs/>
        </w:rPr>
        <w:t>„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DF5F35">
        <w:rPr>
          <w:rFonts w:eastAsia="Times New Roman" w:cs="Tahoma"/>
          <w:bCs/>
          <w:lang w:eastAsia="pl-PL"/>
        </w:rPr>
        <w:t xml:space="preserve">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 I kwartale 202</w:t>
      </w:r>
      <w:r w:rsidR="00247F92">
        <w:rPr>
          <w:rFonts w:cs="Calibri"/>
          <w:b/>
        </w:rPr>
        <w:t>4</w:t>
      </w:r>
      <w:r w:rsidR="00504911" w:rsidRPr="00CF64A1">
        <w:rPr>
          <w:rFonts w:cs="Calibri"/>
          <w:b/>
        </w:rPr>
        <w:t xml:space="preserve"> roku</w:t>
      </w:r>
      <w:r w:rsidR="00504911" w:rsidRPr="00504911">
        <w:rPr>
          <w:rFonts w:cs="Calibri"/>
        </w:rPr>
        <w:t>”</w:t>
      </w:r>
    </w:p>
    <w:p w:rsidR="00504911" w:rsidRDefault="00504911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……………………..</w:t>
      </w: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CD553C" w:rsidRPr="002E1FF5" w:rsidRDefault="00CD553C" w:rsidP="00CD553C">
      <w:pPr>
        <w:widowControl w:val="0"/>
        <w:suppressAutoHyphens/>
        <w:spacing w:after="0" w:line="240" w:lineRule="auto"/>
        <w:contextualSpacing/>
        <w:jc w:val="center"/>
        <w:rPr>
          <w:rFonts w:cs="Calibri"/>
          <w:sz w:val="20"/>
          <w:szCs w:val="20"/>
          <w:lang w:eastAsia="pl-PL"/>
        </w:rPr>
      </w:pPr>
      <w:r w:rsidRPr="002E1FF5">
        <w:rPr>
          <w:rFonts w:eastAsia="Times New Roman" w:cs="Calibri"/>
          <w:b/>
          <w:sz w:val="20"/>
          <w:szCs w:val="20"/>
          <w:lang w:eastAsia="pl-PL"/>
        </w:rPr>
        <w:t>OŚWIADCZENIE</w:t>
      </w: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cs="Calibri"/>
          <w:b/>
          <w:sz w:val="20"/>
          <w:szCs w:val="20"/>
          <w:highlight w:val="lightGray"/>
          <w:lang w:eastAsia="pl-PL"/>
        </w:rPr>
      </w:pPr>
    </w:p>
    <w:p w:rsidR="00CD553C" w:rsidRPr="00625170" w:rsidRDefault="00CD553C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nie podlegam wykluczeniu z udziału w postępowaniu w zakresie wskazanym </w:t>
      </w:r>
    </w:p>
    <w:p w:rsidR="00CD553C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                </w:t>
      </w:r>
      <w:r w:rsidR="00CD553C" w:rsidRPr="00625170">
        <w:rPr>
          <w:rFonts w:cs="Calibri"/>
        </w:rPr>
        <w:t>w zapytaniu ofertowym.</w:t>
      </w:r>
    </w:p>
    <w:p w:rsidR="00504911" w:rsidRPr="00625170" w:rsidRDefault="00504911" w:rsidP="00504911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cs="Calibri"/>
        </w:rPr>
      </w:pPr>
      <w:r w:rsidRPr="00625170">
        <w:rPr>
          <w:rFonts w:cs="Calibri"/>
        </w:rPr>
        <w:t xml:space="preserve">Oświadczam, że spełniam warunki udziału w postępowaniu w zakresie wskazanym w zapytaniu </w:t>
      </w:r>
      <w:r w:rsidR="000007F9" w:rsidRPr="00625170">
        <w:rPr>
          <w:rFonts w:cs="Calibri"/>
        </w:rPr>
        <w:t>ofertowym i załączniku nr 4</w:t>
      </w:r>
    </w:p>
    <w:p w:rsidR="00504911" w:rsidRPr="00625170" w:rsidRDefault="00504911" w:rsidP="00CD553C">
      <w:pPr>
        <w:tabs>
          <w:tab w:val="left" w:pos="0"/>
        </w:tabs>
        <w:spacing w:after="0" w:line="240" w:lineRule="auto"/>
        <w:jc w:val="both"/>
        <w:rPr>
          <w:rFonts w:cs="Calibri"/>
        </w:rPr>
      </w:pPr>
    </w:p>
    <w:p w:rsidR="00CD553C" w:rsidRPr="002E1FF5" w:rsidRDefault="00CD553C" w:rsidP="00CD553C">
      <w:pPr>
        <w:jc w:val="right"/>
        <w:rPr>
          <w:rFonts w:cs="Calibri"/>
          <w:sz w:val="20"/>
          <w:szCs w:val="20"/>
        </w:rPr>
      </w:pPr>
    </w:p>
    <w:p w:rsidR="00CD553C" w:rsidRPr="002E1FF5" w:rsidRDefault="00CD553C" w:rsidP="00CD553C">
      <w:pPr>
        <w:jc w:val="right"/>
        <w:rPr>
          <w:rFonts w:cs="Calibri"/>
          <w:color w:val="FF0000"/>
          <w:sz w:val="20"/>
          <w:szCs w:val="20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Pr="002E1FF5" w:rsidRDefault="00CD553C" w:rsidP="00CD553C">
      <w:pPr>
        <w:rPr>
          <w:rFonts w:cs="Calibri"/>
          <w:color w:val="FF0000"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color w:val="FF0000"/>
          <w:sz w:val="20"/>
          <w:szCs w:val="20"/>
        </w:rPr>
      </w:pPr>
    </w:p>
    <w:p w:rsidR="00CD553C" w:rsidRPr="002E1FF5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="Calibri"/>
          <w:b/>
          <w:i/>
          <w:sz w:val="20"/>
          <w:szCs w:val="20"/>
        </w:rPr>
      </w:pPr>
    </w:p>
    <w:p w:rsidR="00CD553C" w:rsidRPr="002E1FF5" w:rsidRDefault="00CD553C" w:rsidP="00CD553C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="Calibri"/>
          <w:b/>
          <w:bCs/>
          <w:sz w:val="20"/>
          <w:szCs w:val="20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F64A1" w:rsidRPr="002E1FF5" w:rsidRDefault="00CF64A1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2E1FF5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cs="Calibri"/>
          <w:b/>
          <w:color w:val="FF0000"/>
          <w:sz w:val="20"/>
          <w:szCs w:val="20"/>
          <w:highlight w:val="lightGray"/>
          <w:lang w:eastAsia="pl-PL"/>
        </w:rPr>
      </w:pPr>
    </w:p>
    <w:p w:rsidR="00CD553C" w:rsidRPr="004C3514" w:rsidRDefault="000007F9" w:rsidP="00CD553C">
      <w:pPr>
        <w:widowControl w:val="0"/>
        <w:spacing w:after="0"/>
        <w:rPr>
          <w:rFonts w:eastAsia="Times New Roman" w:cs="Calibri"/>
          <w:sz w:val="20"/>
          <w:szCs w:val="20"/>
          <w:lang w:eastAsia="x-none" w:bidi="x-none"/>
        </w:rPr>
      </w:pPr>
      <w:proofErr w:type="spellStart"/>
      <w:r w:rsidRPr="004C3514">
        <w:rPr>
          <w:rFonts w:cs="Calibri"/>
          <w:kern w:val="2"/>
          <w:sz w:val="20"/>
          <w:szCs w:val="20"/>
        </w:rPr>
        <w:lastRenderedPageBreak/>
        <w:t>Ozn</w:t>
      </w:r>
      <w:proofErr w:type="spellEnd"/>
      <w:r w:rsidRPr="004C3514">
        <w:rPr>
          <w:rFonts w:cs="Calibri"/>
          <w:kern w:val="2"/>
          <w:sz w:val="20"/>
          <w:szCs w:val="20"/>
        </w:rPr>
        <w:t>. Sprawy:  ADM.261.</w:t>
      </w:r>
      <w:r w:rsidR="00247F92">
        <w:rPr>
          <w:rFonts w:cs="Calibri"/>
          <w:kern w:val="2"/>
          <w:sz w:val="20"/>
          <w:szCs w:val="20"/>
        </w:rPr>
        <w:t>005</w:t>
      </w:r>
      <w:r w:rsidRPr="004C3514">
        <w:rPr>
          <w:rFonts w:cs="Calibri"/>
          <w:kern w:val="2"/>
          <w:sz w:val="20"/>
          <w:szCs w:val="20"/>
        </w:rPr>
        <w:t>.202</w:t>
      </w:r>
      <w:r w:rsidR="00247F92">
        <w:rPr>
          <w:rFonts w:cs="Calibri"/>
          <w:kern w:val="2"/>
          <w:sz w:val="20"/>
          <w:szCs w:val="20"/>
        </w:rPr>
        <w:t>4</w:t>
      </w:r>
      <w:r w:rsidR="00CD553C" w:rsidRPr="004C3514">
        <w:rPr>
          <w:rFonts w:cs="Calibri"/>
          <w:kern w:val="2"/>
          <w:sz w:val="20"/>
          <w:szCs w:val="20"/>
        </w:rPr>
        <w:t>.</w:t>
      </w:r>
      <w:r w:rsidR="006056BD">
        <w:rPr>
          <w:rFonts w:cs="Calibri"/>
          <w:kern w:val="2"/>
          <w:sz w:val="20"/>
          <w:szCs w:val="20"/>
        </w:rPr>
        <w:t>LS</w:t>
      </w:r>
      <w:r w:rsidR="00CD553C" w:rsidRPr="004C3514">
        <w:rPr>
          <w:rFonts w:cs="Calibri"/>
          <w:i/>
          <w:sz w:val="20"/>
          <w:szCs w:val="20"/>
          <w:lang w:eastAsia="pl-PL"/>
        </w:rPr>
        <w:t xml:space="preserve">                                                                               </w:t>
      </w:r>
      <w:r w:rsidRPr="004C3514">
        <w:rPr>
          <w:rFonts w:cs="Calibri"/>
          <w:i/>
          <w:sz w:val="20"/>
          <w:szCs w:val="20"/>
          <w:lang w:eastAsia="pl-PL"/>
        </w:rPr>
        <w:t xml:space="preserve">                               </w:t>
      </w:r>
      <w:r w:rsidR="00504911" w:rsidRPr="00467ADF">
        <w:rPr>
          <w:rFonts w:eastAsia="Times New Roman" w:cs="Calibri"/>
          <w:b/>
          <w:sz w:val="20"/>
          <w:szCs w:val="20"/>
          <w:lang w:eastAsia="x-none" w:bidi="x-none"/>
        </w:rPr>
        <w:t>Załącznik nr 3</w:t>
      </w:r>
    </w:p>
    <w:p w:rsidR="008F36F8" w:rsidRPr="002E1FF5" w:rsidRDefault="008F36F8" w:rsidP="00CD553C">
      <w:pPr>
        <w:widowControl w:val="0"/>
        <w:spacing w:after="0"/>
        <w:rPr>
          <w:rFonts w:cs="Calibri"/>
          <w:i/>
          <w:sz w:val="20"/>
          <w:szCs w:val="20"/>
          <w:lang w:eastAsia="pl-PL"/>
        </w:rPr>
      </w:pPr>
    </w:p>
    <w:p w:rsidR="00CD553C" w:rsidRPr="002E1FF5" w:rsidRDefault="00CD553C" w:rsidP="00CD553C">
      <w:pPr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Nazwa i adres Wykonawcy:</w:t>
      </w:r>
      <w:r w:rsidRPr="002E1FF5">
        <w:rPr>
          <w:rFonts w:eastAsia="Times New Roman" w:cs="Calibri"/>
          <w:i/>
          <w:sz w:val="20"/>
          <w:szCs w:val="20"/>
          <w:lang w:eastAsia="x-none" w:bidi="x-none"/>
        </w:rPr>
        <w:t xml:space="preserve">                                                                                                                                                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sz w:val="20"/>
          <w:szCs w:val="20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CD553C" w:rsidRPr="002E1FF5" w:rsidRDefault="00CD553C" w:rsidP="00CD553C">
      <w:pPr>
        <w:suppressAutoHyphens/>
        <w:spacing w:after="0" w:line="360" w:lineRule="auto"/>
        <w:rPr>
          <w:rFonts w:cs="Calibri"/>
          <w:b/>
          <w:sz w:val="20"/>
          <w:szCs w:val="20"/>
          <w:u w:val="single"/>
          <w:lang w:eastAsia="pl-PL"/>
        </w:rPr>
      </w:pPr>
      <w:r w:rsidRPr="002E1FF5">
        <w:rPr>
          <w:rFonts w:cs="Calibri"/>
          <w:sz w:val="20"/>
          <w:szCs w:val="20"/>
          <w:lang w:eastAsia="pl-PL"/>
        </w:rPr>
        <w:t>.......................................................................................</w:t>
      </w:r>
    </w:p>
    <w:p w:rsidR="000007F9" w:rsidRPr="002E1FF5" w:rsidRDefault="000007F9" w:rsidP="000007F9">
      <w:pPr>
        <w:spacing w:after="0" w:line="240" w:lineRule="auto"/>
        <w:jc w:val="both"/>
        <w:rPr>
          <w:rFonts w:eastAsia="Times New Roman" w:cs="Calibri"/>
          <w:i/>
          <w:color w:val="000000" w:themeColor="text1"/>
          <w:sz w:val="20"/>
          <w:szCs w:val="20"/>
          <w:lang w:eastAsia="pl-PL"/>
        </w:rPr>
      </w:pPr>
      <w:r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  <w:t>Dotyczy części: ………</w:t>
      </w:r>
    </w:p>
    <w:p w:rsidR="00CD553C" w:rsidRPr="002E1FF5" w:rsidRDefault="00CD553C" w:rsidP="00CD553C">
      <w:pPr>
        <w:tabs>
          <w:tab w:val="left" w:pos="7430"/>
          <w:tab w:val="right" w:pos="9072"/>
        </w:tabs>
        <w:spacing w:after="0" w:line="240" w:lineRule="auto"/>
        <w:contextualSpacing/>
        <w:rPr>
          <w:rFonts w:eastAsia="Times New Roman" w:cs="Calibri"/>
          <w:i/>
          <w:sz w:val="20"/>
          <w:szCs w:val="20"/>
          <w:lang w:eastAsia="x-none" w:bidi="x-none"/>
        </w:rPr>
      </w:pP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  <w:r w:rsidRPr="002E1FF5">
        <w:rPr>
          <w:rFonts w:eastAsia="Times New Roman" w:cs="Calibri"/>
          <w:sz w:val="20"/>
          <w:szCs w:val="20"/>
          <w:lang w:eastAsia="x-none" w:bidi="x-none"/>
        </w:rPr>
        <w:tab/>
      </w:r>
    </w:p>
    <w:p w:rsidR="00CD553C" w:rsidRPr="002E1FF5" w:rsidRDefault="00CD553C" w:rsidP="00CD553C">
      <w:pPr>
        <w:spacing w:after="0" w:line="240" w:lineRule="auto"/>
        <w:ind w:left="2124"/>
        <w:rPr>
          <w:rFonts w:eastAsia="Lucida Sans Unicode" w:cs="Calibri"/>
          <w:sz w:val="20"/>
          <w:szCs w:val="20"/>
        </w:rPr>
      </w:pPr>
      <w:r w:rsidRPr="002E1FF5">
        <w:rPr>
          <w:rFonts w:eastAsia="Lucida Sans Unicode" w:cs="Calibri"/>
          <w:sz w:val="20"/>
          <w:szCs w:val="20"/>
        </w:rPr>
        <w:tab/>
      </w:r>
    </w:p>
    <w:p w:rsidR="00504911" w:rsidRPr="00CF64A1" w:rsidRDefault="00CD553C" w:rsidP="00504911">
      <w:pPr>
        <w:tabs>
          <w:tab w:val="left" w:pos="426"/>
          <w:tab w:val="left" w:pos="3589"/>
        </w:tabs>
        <w:spacing w:after="0" w:line="240" w:lineRule="auto"/>
        <w:rPr>
          <w:rFonts w:eastAsia="Times New Roman" w:cs="Calibri"/>
          <w:b/>
          <w:lang w:eastAsia="pl-PL"/>
        </w:rPr>
      </w:pPr>
      <w:r w:rsidRPr="00625170">
        <w:rPr>
          <w:rFonts w:eastAsia="Times New Roman" w:cs="Calibri"/>
          <w:bCs/>
          <w:sz w:val="20"/>
          <w:szCs w:val="20"/>
          <w:lang w:eastAsia="pl-PL"/>
        </w:rPr>
        <w:t>Nazwa postępowania</w:t>
      </w:r>
      <w:r w:rsidRPr="00625170">
        <w:rPr>
          <w:rFonts w:eastAsia="Times New Roman" w:cs="Calibri"/>
          <w:b/>
          <w:bCs/>
          <w:sz w:val="20"/>
          <w:szCs w:val="20"/>
          <w:lang w:eastAsia="pl-PL"/>
        </w:rPr>
        <w:t>:</w:t>
      </w:r>
      <w:r w:rsidRPr="00625170">
        <w:rPr>
          <w:rFonts w:cs="Calibri"/>
          <w:b/>
          <w:bCs/>
          <w:sz w:val="20"/>
          <w:szCs w:val="20"/>
        </w:rPr>
        <w:t xml:space="preserve"> </w:t>
      </w:r>
      <w:r w:rsidR="006056BD" w:rsidRPr="00625170">
        <w:rPr>
          <w:rFonts w:cs="Calibri"/>
          <w:b/>
        </w:rPr>
        <w:t xml:space="preserve"> </w:t>
      </w:r>
      <w:r w:rsidR="00504911" w:rsidRPr="00625170">
        <w:rPr>
          <w:rFonts w:cs="Calibri"/>
          <w:b/>
        </w:rPr>
        <w:t xml:space="preserve">Cykliczne zaopatrzenie w żywność Miejskiego Ośrodka Pomocy Rodzinie w Zabrzu </w:t>
      </w:r>
      <w:r w:rsidR="00504911" w:rsidRPr="00CF64A1">
        <w:rPr>
          <w:rFonts w:cs="Calibri"/>
          <w:b/>
        </w:rPr>
        <w:t xml:space="preserve">z podziałem na </w:t>
      </w:r>
      <w:r w:rsidR="006056BD" w:rsidRPr="00CF64A1">
        <w:rPr>
          <w:rFonts w:cs="Calibri"/>
          <w:b/>
        </w:rPr>
        <w:t>6</w:t>
      </w:r>
      <w:r w:rsidR="00504911" w:rsidRPr="00CF64A1">
        <w:rPr>
          <w:rFonts w:cs="Calibri"/>
          <w:b/>
        </w:rPr>
        <w:t xml:space="preserve"> części w </w:t>
      </w:r>
      <w:r w:rsidR="006056BD" w:rsidRPr="00CF64A1">
        <w:rPr>
          <w:rFonts w:cs="Calibri"/>
          <w:b/>
        </w:rPr>
        <w:t>I</w:t>
      </w:r>
      <w:r w:rsidR="00504911" w:rsidRPr="00CF64A1">
        <w:rPr>
          <w:rFonts w:cs="Calibri"/>
          <w:b/>
        </w:rPr>
        <w:t xml:space="preserve"> kwartale 202</w:t>
      </w:r>
      <w:r w:rsidR="00247F92">
        <w:rPr>
          <w:rFonts w:cs="Calibri"/>
          <w:b/>
        </w:rPr>
        <w:t>4</w:t>
      </w:r>
      <w:r w:rsidR="00504911" w:rsidRPr="00CF64A1">
        <w:rPr>
          <w:rFonts w:cs="Calibri"/>
          <w:b/>
        </w:rPr>
        <w:t xml:space="preserve"> roku</w:t>
      </w:r>
      <w:r w:rsidR="006056BD" w:rsidRPr="00CF64A1">
        <w:rPr>
          <w:rFonts w:cs="Calibri"/>
          <w:b/>
        </w:rPr>
        <w:t>.</w:t>
      </w:r>
    </w:p>
    <w:p w:rsidR="00CD553C" w:rsidRPr="002E1FF5" w:rsidRDefault="00CD553C" w:rsidP="00CD553C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pStyle w:val="Akapitzlist"/>
        <w:spacing w:after="0" w:line="240" w:lineRule="auto"/>
        <w:ind w:left="0"/>
        <w:rPr>
          <w:rFonts w:eastAsia="Times New Roman" w:cs="Calibri"/>
          <w:sz w:val="20"/>
          <w:szCs w:val="20"/>
          <w:lang w:eastAsia="pl-PL"/>
        </w:rPr>
      </w:pPr>
    </w:p>
    <w:p w:rsidR="00CD553C" w:rsidRPr="002E1FF5" w:rsidRDefault="00CD553C" w:rsidP="00CD553C">
      <w:pPr>
        <w:keepNext/>
        <w:spacing w:after="0" w:line="240" w:lineRule="auto"/>
        <w:jc w:val="both"/>
        <w:outlineLvl w:val="2"/>
        <w:rPr>
          <w:rFonts w:eastAsia="Times New Roman" w:cs="Calibri"/>
          <w:b/>
          <w:bCs/>
          <w:sz w:val="20"/>
          <w:szCs w:val="20"/>
          <w:lang w:eastAsia="pl-PL"/>
        </w:rPr>
      </w:pPr>
    </w:p>
    <w:p w:rsidR="00CD553C" w:rsidRPr="002E1FF5" w:rsidRDefault="00CD553C" w:rsidP="00CD553C">
      <w:pPr>
        <w:spacing w:after="0" w:line="240" w:lineRule="auto"/>
        <w:jc w:val="both"/>
        <w:rPr>
          <w:rFonts w:eastAsia="Times New Roman" w:cs="Calibri"/>
          <w:b/>
          <w:bCs/>
          <w:color w:val="000000" w:themeColor="text1"/>
          <w:sz w:val="20"/>
          <w:szCs w:val="20"/>
          <w:lang w:eastAsia="pl-PL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625170">
        <w:rPr>
          <w:rFonts w:eastAsia="Times New Roman" w:cs="Calibri"/>
          <w:b/>
          <w:lang w:eastAsia="ar-SA"/>
        </w:rPr>
        <w:t>OŚWIADCZENIE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b/>
          <w:sz w:val="20"/>
          <w:szCs w:val="20"/>
          <w:lang w:eastAsia="ar-SA"/>
        </w:rPr>
      </w:pPr>
    </w:p>
    <w:p w:rsidR="00CD553C" w:rsidRPr="00625170" w:rsidRDefault="00CD553C" w:rsidP="00CD553C">
      <w:pPr>
        <w:suppressAutoHyphens/>
        <w:spacing w:after="0"/>
        <w:jc w:val="both"/>
        <w:rPr>
          <w:rFonts w:eastAsia="Times New Roman" w:cs="Calibri"/>
          <w:lang w:eastAsia="pl-PL"/>
        </w:rPr>
      </w:pPr>
      <w:r w:rsidRPr="00625170">
        <w:rPr>
          <w:rFonts w:eastAsia="Times New Roman" w:cs="Calibri"/>
          <w:lang w:eastAsia="pl-PL"/>
        </w:rPr>
        <w:t>Oświadczam, że dysponuję specjalistycznym środkiem transportu dostosowanych do przewozu artykułów spożywczych zgodnie z wymaganiami określonymi w zapytaniu ofertowym.</w:t>
      </w:r>
    </w:p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pl-PL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3009"/>
        <w:gridCol w:w="3156"/>
        <w:gridCol w:w="2662"/>
      </w:tblGrid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proofErr w:type="spellStart"/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Marka samochodu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Nr rejestracyjny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 xml:space="preserve">Podstawa dysponowania samochodem  </w:t>
            </w: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CD553C" w:rsidRPr="002E1FF5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2E1FF5">
              <w:rPr>
                <w:rFonts w:eastAsia="Times New Roman" w:cs="Calibri"/>
                <w:sz w:val="20"/>
                <w:szCs w:val="20"/>
                <w:lang w:eastAsia="ar-SA"/>
              </w:rPr>
              <w:t>(..)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2E1FF5" w:rsidRDefault="00CD553C" w:rsidP="00381CC7">
            <w:pPr>
              <w:suppressAutoHyphens/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CD553C" w:rsidRPr="002E1FF5" w:rsidRDefault="00CD553C" w:rsidP="00CD553C">
      <w:pPr>
        <w:suppressAutoHyphens/>
        <w:spacing w:after="0"/>
        <w:jc w:val="center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suppressAutoHyphens/>
        <w:spacing w:after="0"/>
        <w:jc w:val="both"/>
        <w:rPr>
          <w:rFonts w:eastAsia="Times New Roman" w:cs="Calibri"/>
          <w:sz w:val="20"/>
          <w:szCs w:val="20"/>
          <w:lang w:eastAsia="ar-SA"/>
        </w:rPr>
      </w:pPr>
    </w:p>
    <w:p w:rsidR="00CD553C" w:rsidRPr="002E1FF5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CD553C" w:rsidRDefault="00CD553C" w:rsidP="000007F9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F64A1" w:rsidRDefault="00CF64A1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2676FA" w:rsidRDefault="00CD553C" w:rsidP="00CD553C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Załącznik do umowy nr</w:t>
      </w:r>
      <w:r w:rsidR="00BF120D">
        <w:rPr>
          <w:rFonts w:cs="Calibri"/>
        </w:rPr>
        <w:t>…………………..</w:t>
      </w:r>
    </w:p>
    <w:p w:rsidR="006536A5" w:rsidRDefault="006536A5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right"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jc w:val="center"/>
        <w:rPr>
          <w:rFonts w:cs="Calibri"/>
        </w:rPr>
      </w:pPr>
      <w:r w:rsidRPr="00467ADF">
        <w:rPr>
          <w:rFonts w:cs="Calibri"/>
        </w:rPr>
        <w:t>Notatka służbowa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  <w:r w:rsidRPr="00467ADF">
        <w:rPr>
          <w:rFonts w:cs="Calibri"/>
        </w:rPr>
        <w:t>Dotyczy: dostawy towaru na potrzeby ……………………………………………………………………………………………..</w:t>
      </w: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spacing w:after="0" w:line="240" w:lineRule="auto"/>
        <w:contextualSpacing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Odbierający odmawia przyjęcia niżej wymienionych artykułów: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pStyle w:val="Akapitzlist"/>
        <w:spacing w:after="0" w:line="360" w:lineRule="auto"/>
        <w:ind w:left="284"/>
        <w:rPr>
          <w:rFonts w:cs="Calibri"/>
        </w:rPr>
      </w:pPr>
      <w:r w:rsidRPr="00467ADF">
        <w:rPr>
          <w:rFonts w:cs="Calibri"/>
        </w:rPr>
        <w:t>Z uwagi na …………………………………………………………………………………………………………...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……………………………………………………………………………………………………………………………..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(np. nieświeżość, uszkodzone opakowanie, inne przyczyny)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  <w:r w:rsidRPr="00467ADF">
        <w:rPr>
          <w:rFonts w:cs="Calibri"/>
        </w:rPr>
        <w:t>stwierdzone w dniu ……………………………………………………</w:t>
      </w:r>
    </w:p>
    <w:p w:rsidR="00CD553C" w:rsidRPr="00467ADF" w:rsidRDefault="00CD553C" w:rsidP="00CD553C">
      <w:pPr>
        <w:pStyle w:val="Akapitzlist"/>
        <w:spacing w:after="0" w:line="240" w:lineRule="auto"/>
        <w:ind w:left="284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>Dostawca towar odebrał celem wymiany</w:t>
      </w:r>
      <w:r w:rsidRPr="00467ADF">
        <w:rPr>
          <w:rFonts w:cs="Calibri"/>
        </w:rPr>
        <w:tab/>
      </w:r>
      <w:r w:rsidRPr="00467ADF">
        <w:rPr>
          <w:rFonts w:cs="Calibri"/>
        </w:rPr>
        <w:tab/>
        <w:t>TAK/NIE</w:t>
      </w:r>
    </w:p>
    <w:p w:rsidR="00CD553C" w:rsidRPr="00467ADF" w:rsidRDefault="00CD553C" w:rsidP="00CD553C">
      <w:pPr>
        <w:pStyle w:val="Akapitzlist"/>
        <w:spacing w:after="0" w:line="240" w:lineRule="auto"/>
        <w:ind w:left="709"/>
        <w:rPr>
          <w:rFonts w:cs="Calibri"/>
        </w:rPr>
      </w:pPr>
    </w:p>
    <w:p w:rsidR="00CD553C" w:rsidRPr="00467ADF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</w:rPr>
      </w:pPr>
      <w:r w:rsidRPr="00467ADF">
        <w:rPr>
          <w:rFonts w:cs="Calibri"/>
        </w:rPr>
        <w:t xml:space="preserve"> Dostawca odmówi</w:t>
      </w:r>
      <w:r w:rsidR="004C3514" w:rsidRPr="00467ADF">
        <w:rPr>
          <w:rFonts w:cs="Calibri"/>
        </w:rPr>
        <w:t xml:space="preserve">ł odbioru </w:t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="004C3514" w:rsidRPr="00467ADF">
        <w:rPr>
          <w:rFonts w:cs="Calibri"/>
        </w:rPr>
        <w:tab/>
      </w:r>
      <w:r w:rsidRPr="00467ADF">
        <w:rPr>
          <w:rFonts w:cs="Calibri"/>
        </w:rPr>
        <w:t>TAK/NIE</w:t>
      </w:r>
    </w:p>
    <w:p w:rsidR="00CD553C" w:rsidRPr="00467ADF" w:rsidRDefault="00CD553C" w:rsidP="00CD553C">
      <w:pPr>
        <w:pStyle w:val="Akapitzlist"/>
        <w:rPr>
          <w:rFonts w:cs="Calibri"/>
        </w:rPr>
      </w:pPr>
    </w:p>
    <w:p w:rsidR="00CD553C" w:rsidRPr="00467ADF" w:rsidRDefault="00CD553C" w:rsidP="00CD553C">
      <w:pPr>
        <w:pStyle w:val="Akapitzlist"/>
        <w:spacing w:after="0" w:line="360" w:lineRule="auto"/>
        <w:ind w:left="0"/>
        <w:rPr>
          <w:rFonts w:cs="Calibri"/>
        </w:rPr>
      </w:pPr>
      <w:r w:rsidRPr="00467ADF">
        <w:rPr>
          <w:rFonts w:cs="Calibri"/>
        </w:rPr>
        <w:t>Uzasadnienie odmowy odbioru towaru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CD553C">
      <w:pPr>
        <w:spacing w:after="0" w:line="360" w:lineRule="auto"/>
        <w:contextualSpacing/>
        <w:jc w:val="center"/>
        <w:rPr>
          <w:rFonts w:cs="Calibri"/>
          <w:color w:val="FF0000"/>
        </w:rPr>
      </w:pPr>
    </w:p>
    <w:p w:rsidR="00CD553C" w:rsidRPr="00467ADF" w:rsidRDefault="00CD553C" w:rsidP="00467ADF">
      <w:pPr>
        <w:spacing w:after="0" w:line="360" w:lineRule="auto"/>
        <w:ind w:left="4248" w:firstLine="708"/>
        <w:contextualSpacing/>
        <w:jc w:val="center"/>
        <w:rPr>
          <w:rFonts w:cs="Calibri"/>
        </w:rPr>
      </w:pPr>
      <w:r w:rsidRPr="00467ADF">
        <w:rPr>
          <w:rFonts w:cs="Calibri"/>
        </w:rPr>
        <w:t>…….…………………………..</w:t>
      </w:r>
    </w:p>
    <w:p w:rsidR="002A61A6" w:rsidRPr="00467ADF" w:rsidRDefault="00CD553C" w:rsidP="00504911">
      <w:pPr>
        <w:spacing w:after="0" w:line="240" w:lineRule="auto"/>
        <w:contextualSpacing/>
        <w:jc w:val="right"/>
        <w:rPr>
          <w:rFonts w:cs="Calibri"/>
        </w:rPr>
      </w:pPr>
      <w:r w:rsidRPr="00467ADF">
        <w:rPr>
          <w:rFonts w:cs="Calibri"/>
        </w:rPr>
        <w:t>Podpis pracownika zamawiającego</w:t>
      </w:r>
    </w:p>
    <w:p w:rsidR="007E0730" w:rsidRPr="00467ADF" w:rsidRDefault="007E0730" w:rsidP="00504911">
      <w:pPr>
        <w:spacing w:after="0" w:line="240" w:lineRule="auto"/>
        <w:contextualSpacing/>
        <w:jc w:val="right"/>
        <w:rPr>
          <w:rFonts w:cs="Calibri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Pr="00467ADF" w:rsidRDefault="00F52371" w:rsidP="007E0730">
      <w:pPr>
        <w:spacing w:after="0" w:line="360" w:lineRule="auto"/>
        <w:jc w:val="right"/>
        <w:rPr>
          <w:rFonts w:eastAsiaTheme="minorHAnsi" w:cs="Calibri"/>
          <w:b/>
        </w:rPr>
      </w:pPr>
      <w:r w:rsidRPr="00467ADF">
        <w:rPr>
          <w:rFonts w:cs="Calibri"/>
          <w:b/>
          <w:color w:val="000000"/>
          <w:lang w:eastAsia="pl-PL"/>
        </w:rPr>
        <w:t>Załącznik nr 4</w:t>
      </w:r>
      <w:r w:rsidR="007E0730" w:rsidRPr="00467ADF">
        <w:rPr>
          <w:rFonts w:cs="Calibri"/>
          <w:b/>
          <w:color w:val="FF0000"/>
          <w:shd w:val="clear" w:color="auto" w:fill="BFBFBF"/>
          <w:lang w:eastAsia="pl-PL"/>
        </w:rPr>
        <w:t xml:space="preserve"> 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eastAsiaTheme="minorHAnsi" w:cs="Calibri"/>
        </w:rPr>
      </w:pPr>
      <w:r w:rsidRPr="007E0730">
        <w:rPr>
          <w:rFonts w:cs="Calibri"/>
          <w:b/>
          <w:u w:val="single"/>
          <w:lang w:eastAsia="pl-PL"/>
        </w:rPr>
        <w:t>Szczegółowy opis zamówienia dla wszystkich jego części 1-</w:t>
      </w:r>
      <w:r w:rsidR="006056BD">
        <w:rPr>
          <w:rFonts w:cs="Calibri"/>
          <w:b/>
          <w:u w:val="single"/>
          <w:lang w:eastAsia="pl-PL"/>
        </w:rPr>
        <w:t>6</w:t>
      </w:r>
    </w:p>
    <w:p w:rsidR="007E0730" w:rsidRPr="007E0730" w:rsidRDefault="007E0730" w:rsidP="007E0730">
      <w:pPr>
        <w:spacing w:after="0" w:line="240" w:lineRule="auto"/>
        <w:contextualSpacing/>
        <w:jc w:val="center"/>
        <w:rPr>
          <w:rFonts w:cs="Calibri"/>
          <w:b/>
          <w:u w:val="single"/>
          <w:lang w:eastAsia="pl-PL"/>
        </w:rPr>
      </w:pP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Zaopatrzenie realizowane będzie częściami na podstawie indywidualnych zleceń Zamawiającego w terminach wskazanych w ofercie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w okresie trwania umów</w:t>
      </w:r>
      <w:r w:rsidR="006056BD">
        <w:rPr>
          <w:rFonts w:eastAsiaTheme="minorHAnsi" w:cs="Calibri"/>
          <w:lang w:eastAsia="pl-PL"/>
        </w:rPr>
        <w:t>,</w:t>
      </w:r>
      <w:r w:rsidRPr="007E0730">
        <w:rPr>
          <w:rFonts w:eastAsiaTheme="minorHAnsi" w:cs="Calibri"/>
          <w:lang w:eastAsia="pl-PL"/>
        </w:rPr>
        <w:t xml:space="preserve"> lub do dnia wcześniejszego wyczerpania ich wartości.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Każde częściowe zaopatrzenie  będzie odbywało się w terminie wskazanym przez wybranego </w:t>
      </w:r>
      <w:r w:rsidR="006056BD">
        <w:rPr>
          <w:rFonts w:eastAsiaTheme="minorHAnsi" w:cs="Calibri"/>
          <w:lang w:eastAsia="pl-PL"/>
        </w:rPr>
        <w:t>W</w:t>
      </w:r>
      <w:r w:rsidRPr="007E0730">
        <w:rPr>
          <w:rFonts w:eastAsiaTheme="minorHAnsi" w:cs="Calibri"/>
          <w:lang w:eastAsia="pl-PL"/>
        </w:rPr>
        <w:t xml:space="preserve">ykonawcę w ofercie z zastrzeżeniem, że termin ten  nie może być dłuższy niż 6 dni od dnia złożenia zamówienia.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przewiduje zakupy: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1: nabiał i tłuszcze – maksymalnie 2 razy w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2: </w:t>
      </w:r>
      <w:r w:rsidR="000007F9" w:rsidRPr="007E0730">
        <w:rPr>
          <w:rFonts w:eastAsia="Times New Roman" w:cs="Calibri"/>
          <w:lang w:eastAsia="pl-PL"/>
        </w:rPr>
        <w:t>art</w:t>
      </w:r>
      <w:r w:rsidR="006056BD">
        <w:rPr>
          <w:rFonts w:eastAsia="Times New Roman" w:cs="Calibri"/>
          <w:lang w:eastAsia="pl-PL"/>
        </w:rPr>
        <w:t>ykuły</w:t>
      </w:r>
      <w:r w:rsidR="000007F9" w:rsidRPr="007E0730">
        <w:rPr>
          <w:rFonts w:eastAsia="Times New Roman" w:cs="Calibri"/>
          <w:lang w:eastAsia="pl-PL"/>
        </w:rPr>
        <w:t xml:space="preserve"> spożywcze – maksymalnie 2 raz w </w:t>
      </w:r>
      <w:r w:rsidRPr="007E0730">
        <w:rPr>
          <w:rFonts w:eastAsia="Times New Roman" w:cs="Calibri"/>
          <w:lang w:eastAsia="pl-PL"/>
        </w:rPr>
        <w:t xml:space="preserve"> miesiącu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3:</w:t>
      </w:r>
      <w:r w:rsidR="000007F9" w:rsidRPr="007E0730">
        <w:rPr>
          <w:rFonts w:eastAsia="Times New Roman" w:cs="Calibri"/>
          <w:lang w:eastAsia="pl-PL"/>
        </w:rPr>
        <w:t xml:space="preserve"> słodycze – maksymalnie 1 raz w miesiącu</w:t>
      </w:r>
      <w:r w:rsidRPr="007E0730">
        <w:rPr>
          <w:rFonts w:eastAsia="Times New Roman" w:cs="Calibri"/>
          <w:lang w:eastAsia="pl-PL"/>
        </w:rPr>
        <w:t xml:space="preserve"> 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dla części 4: </w:t>
      </w:r>
      <w:r w:rsidR="000007F9" w:rsidRPr="007E0730">
        <w:rPr>
          <w:rFonts w:eastAsia="Times New Roman" w:cs="Calibri"/>
          <w:lang w:eastAsia="pl-PL"/>
        </w:rPr>
        <w:t>warzywa i owoce – maksymalnie 2 razy</w:t>
      </w:r>
      <w:r w:rsidR="000007F9">
        <w:rPr>
          <w:rFonts w:eastAsia="Times New Roman" w:cs="Calibri"/>
          <w:lang w:eastAsia="pl-PL"/>
        </w:rPr>
        <w:t xml:space="preserve"> w miesiącu</w:t>
      </w:r>
    </w:p>
    <w:p w:rsid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dla części 5</w:t>
      </w:r>
      <w:r w:rsidR="000007F9">
        <w:rPr>
          <w:rFonts w:eastAsia="Times New Roman" w:cs="Calibri"/>
          <w:lang w:eastAsia="pl-PL"/>
        </w:rPr>
        <w:t>:</w:t>
      </w:r>
      <w:r w:rsidR="000007F9" w:rsidRPr="000007F9">
        <w:rPr>
          <w:rFonts w:eastAsia="Times New Roman" w:cs="Calibri"/>
          <w:lang w:eastAsia="pl-PL"/>
        </w:rPr>
        <w:t xml:space="preserve"> </w:t>
      </w:r>
      <w:r w:rsidR="000007F9" w:rsidRPr="007E0730">
        <w:rPr>
          <w:rFonts w:eastAsia="Times New Roman" w:cs="Calibri"/>
          <w:lang w:eastAsia="pl-PL"/>
        </w:rPr>
        <w:t>mięso i wędliny – maksymalnie 2 razy w miesiącu</w:t>
      </w:r>
    </w:p>
    <w:p w:rsidR="00467ADF" w:rsidRPr="00467ADF" w:rsidRDefault="006056BD" w:rsidP="007E0730">
      <w:pPr>
        <w:widowControl w:val="0"/>
        <w:spacing w:after="0" w:line="240" w:lineRule="auto"/>
        <w:jc w:val="both"/>
        <w:rPr>
          <w:rFonts w:asciiTheme="minorHAnsi" w:hAnsiTheme="minorHAnsi" w:cstheme="minorBidi"/>
          <w:color w:val="000000"/>
          <w:lang w:eastAsia="pl-PL"/>
        </w:rPr>
      </w:pPr>
      <w:r>
        <w:rPr>
          <w:rFonts w:eastAsia="Times New Roman" w:cs="Calibri"/>
          <w:lang w:eastAsia="pl-PL"/>
        </w:rPr>
        <w:t xml:space="preserve">dla części 6: pieczywo i wyroby ciastkarskie - </w:t>
      </w:r>
      <w:r w:rsidR="00467ADF" w:rsidRPr="000007F9">
        <w:rPr>
          <w:rFonts w:eastAsia="Times New Roman" w:cs="Calibri"/>
          <w:lang w:eastAsia="pl-PL"/>
        </w:rPr>
        <w:t>Dom Noclegowy</w:t>
      </w:r>
      <w:r w:rsidR="00467ADF">
        <w:rPr>
          <w:rFonts w:eastAsia="Times New Roman" w:cs="Calibri"/>
          <w:lang w:eastAsia="pl-PL"/>
        </w:rPr>
        <w:t xml:space="preserve"> </w:t>
      </w:r>
      <w:r w:rsidR="00467ADF" w:rsidRPr="000007F9">
        <w:rPr>
          <w:rFonts w:eastAsia="Times New Roman" w:cs="Calibri"/>
          <w:lang w:eastAsia="pl-PL"/>
        </w:rPr>
        <w:t>ul. Trocera 63</w:t>
      </w:r>
      <w:r w:rsidR="00467ADF">
        <w:rPr>
          <w:rFonts w:eastAsia="Times New Roman" w:cs="Calibri"/>
          <w:lang w:eastAsia="pl-PL"/>
        </w:rPr>
        <w:t xml:space="preserve"> - codziennie od poniedziałku do piątku,  Ś</w:t>
      </w:r>
      <w:r w:rsidR="00467ADF" w:rsidRPr="000007F9">
        <w:rPr>
          <w:rFonts w:eastAsia="Times New Roman" w:cs="Calibri"/>
          <w:lang w:eastAsia="pl-PL"/>
        </w:rPr>
        <w:t>wietlic</w:t>
      </w:r>
      <w:r w:rsidR="00467ADF">
        <w:rPr>
          <w:rFonts w:eastAsia="Times New Roman" w:cs="Calibri"/>
          <w:lang w:eastAsia="pl-PL"/>
        </w:rPr>
        <w:t>e</w:t>
      </w:r>
      <w:r w:rsidR="00467ADF" w:rsidRPr="000007F9">
        <w:rPr>
          <w:rFonts w:eastAsia="Times New Roman" w:cs="Calibri"/>
          <w:lang w:eastAsia="pl-PL"/>
        </w:rPr>
        <w:t xml:space="preserve"> środowiskow</w:t>
      </w:r>
      <w:r w:rsidR="00467ADF">
        <w:rPr>
          <w:rFonts w:eastAsia="Times New Roman" w:cs="Calibri"/>
          <w:lang w:eastAsia="pl-PL"/>
        </w:rPr>
        <w:t>e</w:t>
      </w:r>
      <w:r w:rsidR="00467ADF" w:rsidRPr="000007F9">
        <w:rPr>
          <w:rFonts w:eastAsia="Times New Roman" w:cs="Calibri"/>
          <w:lang w:eastAsia="pl-PL"/>
        </w:rPr>
        <w:t xml:space="preserve">  ul. Wyzwolenia 7, ul. Andersa 34, ul. Bytomska 106, Plac Krakowski 4</w:t>
      </w:r>
      <w:r w:rsidR="00467ADF">
        <w:rPr>
          <w:rFonts w:eastAsia="Times New Roman" w:cs="Calibri"/>
          <w:lang w:eastAsia="pl-PL"/>
        </w:rPr>
        <w:t xml:space="preserve">, </w:t>
      </w:r>
      <w:r w:rsidR="00467ADF" w:rsidRPr="000007F9">
        <w:rPr>
          <w:rFonts w:eastAsia="Times New Roman" w:cs="Calibri"/>
          <w:lang w:eastAsia="pl-PL"/>
        </w:rPr>
        <w:t>ul. Tarnopolska 57</w:t>
      </w:r>
      <w:r w:rsidR="00467ADF">
        <w:rPr>
          <w:rFonts w:eastAsia="Times New Roman" w:cs="Calibri"/>
          <w:lang w:eastAsia="pl-PL"/>
        </w:rPr>
        <w:t>- raz w tygodniu.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Terminy zaopatrzenia Zamawiającego  muszą być zgodne z terminem wskazanym w ofercie Wykonawcy.</w:t>
      </w:r>
    </w:p>
    <w:p w:rsidR="007E0730" w:rsidRPr="000007F9" w:rsidRDefault="007E0730" w:rsidP="007E0730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3589"/>
        </w:tabs>
        <w:spacing w:after="0" w:line="240" w:lineRule="auto"/>
        <w:ind w:left="0" w:firstLine="0"/>
        <w:jc w:val="both"/>
        <w:rPr>
          <w:rFonts w:eastAsia="Times New Roman" w:cs="Calibri"/>
          <w:lang w:eastAsia="pl-PL"/>
        </w:rPr>
      </w:pPr>
      <w:r w:rsidRPr="000007F9">
        <w:rPr>
          <w:rFonts w:eastAsia="Times New Roman" w:cs="Calibri"/>
          <w:lang w:eastAsia="pl-PL"/>
        </w:rPr>
        <w:t xml:space="preserve">Zamawiający przewiduje zaopatrzenie w artykuły żywnościowe do następujących placówek MOPR: Dom Noclegowy – ul. Trocera 63, siedziba główna MOPR – ul. 3-go Maja 16,  </w:t>
      </w:r>
      <w:r w:rsidR="00D74779">
        <w:rPr>
          <w:rFonts w:eastAsia="Times New Roman" w:cs="Calibri"/>
          <w:lang w:eastAsia="pl-PL"/>
        </w:rPr>
        <w:t>Ś</w:t>
      </w:r>
      <w:r w:rsidRPr="000007F9">
        <w:rPr>
          <w:rFonts w:eastAsia="Times New Roman" w:cs="Calibri"/>
          <w:lang w:eastAsia="pl-PL"/>
        </w:rPr>
        <w:t>wietlic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środowiskow</w:t>
      </w:r>
      <w:r w:rsidR="00D74779">
        <w:rPr>
          <w:rFonts w:eastAsia="Times New Roman" w:cs="Calibri"/>
          <w:lang w:eastAsia="pl-PL"/>
        </w:rPr>
        <w:t>e</w:t>
      </w:r>
      <w:r w:rsidRPr="000007F9">
        <w:rPr>
          <w:rFonts w:eastAsia="Times New Roman" w:cs="Calibri"/>
          <w:lang w:eastAsia="pl-PL"/>
        </w:rPr>
        <w:t xml:space="preserve"> – ul. Wyzwolenia 7, ul. Andersa 34, ul. Bytomska 106, Plac Krakowski 4, </w:t>
      </w:r>
      <w:r w:rsidR="00D74779">
        <w:rPr>
          <w:rFonts w:eastAsia="Times New Roman" w:cs="Calibri"/>
          <w:lang w:eastAsia="pl-PL"/>
        </w:rPr>
        <w:t xml:space="preserve">                           </w:t>
      </w:r>
      <w:r w:rsidRPr="000007F9">
        <w:rPr>
          <w:rFonts w:eastAsia="Times New Roman" w:cs="Calibri"/>
          <w:lang w:eastAsia="pl-PL"/>
        </w:rPr>
        <w:t xml:space="preserve">ul. Tarnopolska 57,  3 Kluby Seniora – ul. Żółkiewskiego 12a, </w:t>
      </w:r>
      <w:r w:rsidR="00D74779">
        <w:rPr>
          <w:rFonts w:eastAsia="Times New Roman" w:cs="Calibri"/>
          <w:lang w:eastAsia="pl-PL"/>
        </w:rPr>
        <w:t xml:space="preserve">ul. </w:t>
      </w:r>
      <w:r w:rsidRPr="000007F9">
        <w:rPr>
          <w:rFonts w:eastAsia="Times New Roman" w:cs="Calibri"/>
          <w:lang w:eastAsia="pl-PL"/>
        </w:rPr>
        <w:t xml:space="preserve">Stalmacha 7, Bytomska 82, </w:t>
      </w:r>
      <w:r w:rsidR="00D74779">
        <w:rPr>
          <w:rFonts w:eastAsia="Times New Roman" w:cs="Calibri"/>
          <w:lang w:eastAsia="pl-PL"/>
        </w:rPr>
        <w:t xml:space="preserve">                     </w:t>
      </w:r>
      <w:r w:rsidRPr="000007F9">
        <w:rPr>
          <w:rFonts w:eastAsia="Times New Roman" w:cs="Calibri"/>
          <w:lang w:eastAsia="pl-PL"/>
        </w:rPr>
        <w:t xml:space="preserve">    </w:t>
      </w:r>
      <w:proofErr w:type="spellStart"/>
      <w:r w:rsidRPr="000007F9">
        <w:rPr>
          <w:rFonts w:eastAsia="Times New Roman" w:cs="Calibri"/>
          <w:lang w:eastAsia="pl-PL"/>
        </w:rPr>
        <w:t>Zandka</w:t>
      </w:r>
      <w:proofErr w:type="spellEnd"/>
      <w:r w:rsidRPr="000007F9">
        <w:rPr>
          <w:rFonts w:eastAsia="Times New Roman" w:cs="Calibri"/>
          <w:lang w:eastAsia="pl-PL"/>
        </w:rPr>
        <w:t xml:space="preserve"> ul. Stalmacha 7</w:t>
      </w:r>
      <w:r w:rsidR="00DF5F35">
        <w:rPr>
          <w:rFonts w:eastAsia="Times New Roman" w:cs="Calibri"/>
          <w:lang w:eastAsia="pl-PL"/>
        </w:rPr>
        <w:t xml:space="preserve"> </w:t>
      </w:r>
      <w:r w:rsidR="00EE2E44">
        <w:rPr>
          <w:rFonts w:eastAsia="Times New Roman" w:cs="Calibri"/>
          <w:lang w:eastAsia="pl-PL"/>
        </w:rPr>
        <w:t xml:space="preserve">. </w:t>
      </w:r>
      <w:r w:rsidRPr="000007F9">
        <w:rPr>
          <w:rFonts w:eastAsia="Times New Roman" w:cs="Calibri"/>
          <w:lang w:eastAsia="pl-PL"/>
        </w:rPr>
        <w:t>Wszystkie placówki znajdują się na terenie miasta Zabrze.</w:t>
      </w:r>
    </w:p>
    <w:p w:rsidR="007E0730" w:rsidRPr="007E0730" w:rsidRDefault="000007F9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7E0730" w:rsidRPr="007E0730">
        <w:rPr>
          <w:rFonts w:eastAsia="Times New Roman" w:cs="Calibri"/>
          <w:lang w:eastAsia="pl-PL"/>
        </w:rPr>
        <w:t>ostawa do wszystkich świetlic przeprowadzana będzie tego samego dnia  najpóźniej do godziny 17.00.</w:t>
      </w:r>
    </w:p>
    <w:p w:rsidR="007E0730" w:rsidRPr="007E0730" w:rsidRDefault="007E0730" w:rsidP="007E0730">
      <w:pPr>
        <w:widowControl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Liczba podanych placówek jest orientacyjna i może się nieznacznie zmienić w przypadku wystąpienia zmian organizacyjnych MOPR. </w:t>
      </w:r>
    </w:p>
    <w:p w:rsidR="007E0730" w:rsidRPr="007E0730" w:rsidRDefault="007E0730" w:rsidP="007E0730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Wykonawca będzie dostarczał towar na adresy jednostek MOPR wskazane przez Zamawiającego w składanych zamówieniach. Wszystkie wskazane powyżej placówki znajdują się na terenie miasta Zabrze. Zamawiający zastrzega sobie prawo zmiany lokalizacji swoich jednostek </w:t>
      </w:r>
      <w:r w:rsidR="00D74779">
        <w:rPr>
          <w:rFonts w:eastAsia="Times New Roman" w:cs="Calibri"/>
          <w:lang w:eastAsia="pl-PL"/>
        </w:rPr>
        <w:t xml:space="preserve">                </w:t>
      </w:r>
      <w:r w:rsidRPr="007E0730">
        <w:rPr>
          <w:rFonts w:eastAsia="Times New Roman" w:cs="Calibri"/>
          <w:lang w:eastAsia="pl-PL"/>
        </w:rPr>
        <w:t xml:space="preserve">w trakcie trwania umowy z zastrzeżeniem, iż będzie to nadal teren miasta Zabrze.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do dostarczania zamówionych produktów do siedziby Zamawiającego własnym transportem i na własny koszt. Transport towaru musi odbywać się specjalistycznym środkiem transportu dostosowanym d</w:t>
      </w:r>
      <w:r w:rsidR="000007F9">
        <w:rPr>
          <w:rFonts w:eastAsiaTheme="minorHAnsi" w:cs="Calibri"/>
          <w:lang w:eastAsia="pl-PL"/>
        </w:rPr>
        <w:t>o przewozu artykułów żywnościowych</w:t>
      </w:r>
      <w:r w:rsidRPr="007E0730">
        <w:rPr>
          <w:rFonts w:eastAsiaTheme="minorHAnsi" w:cs="Calibri"/>
          <w:lang w:eastAsia="pl-PL"/>
        </w:rPr>
        <w:t xml:space="preserve"> określonych w poszczególnych częściach zamówienia.</w:t>
      </w:r>
    </w:p>
    <w:p w:rsidR="00B16FBC" w:rsidRPr="00625170" w:rsidRDefault="007E0730" w:rsidP="0062517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t>Zamawiający nie jest w stanie przewidzieć ilości zrealizowanych dostaw w związku, z czym nie daje gwarancji wykorzystania 100% wartości każdej z umów. Ostateczna wartość umów będzie wynikać z rzeczywistych zleconych i zrealizowanych dostaw. Ze względu na wyjątkową sytuację Zamawiający przewiduje możliwość ograniczenia liczby składanych zamówień</w:t>
      </w:r>
      <w:r w:rsidR="00D74779">
        <w:rPr>
          <w:rFonts w:eastAsiaTheme="minorHAnsi" w:cs="Calibri"/>
          <w:color w:val="000000"/>
          <w:lang w:eastAsia="pl-PL"/>
        </w:rPr>
        <w:t>,</w:t>
      </w:r>
      <w:r w:rsidRPr="007E0730">
        <w:rPr>
          <w:rFonts w:eastAsiaTheme="minorHAnsi" w:cs="Calibri"/>
          <w:color w:val="000000"/>
          <w:lang w:eastAsia="pl-PL"/>
        </w:rPr>
        <w:t xml:space="preserve"> lub całkowity brak zamówień.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</w:rPr>
      </w:pPr>
      <w:r w:rsidRPr="007E0730">
        <w:rPr>
          <w:rFonts w:eastAsiaTheme="minorHAnsi" w:cs="Calibri"/>
          <w:color w:val="000000"/>
          <w:lang w:eastAsia="pl-PL"/>
        </w:rPr>
        <w:t>Wynagrodzenie Wykonawcy uwzględnia wszystkie koszty związane z realizacją zamówienia, w szczególności koszty:  pakowanie towaru, transportu, rozładunku, ubezpieczenia na czas transportu, odbioru reklamowanych artykułów i ich wymiany na świeże.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zobowiązuje się zamówić co najmniej 60% wartości przedmiotu umowy. Pozostałe 40 % może być zamówione, jeżeli będzie to wynikało z potrzeb Zamawiającego.</w:t>
      </w:r>
      <w:r w:rsidRPr="007E0730">
        <w:rPr>
          <w:rFonts w:eastAsia="Lucida Sans Unicode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 przypadku skorzystania przez Zamawiającego z w/w uprawnienia, Wykonawcy nie przysługują z tego tytułu żadne roszczenia.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Theme="minorHAnsi" w:cs="Calibri"/>
          <w:color w:val="000000"/>
          <w:lang w:eastAsia="pl-PL"/>
        </w:rPr>
      </w:pPr>
      <w:r w:rsidRPr="007E0730">
        <w:rPr>
          <w:rFonts w:eastAsiaTheme="minorHAnsi" w:cs="Calibri"/>
          <w:color w:val="000000"/>
          <w:lang w:eastAsia="pl-PL"/>
        </w:rPr>
        <w:lastRenderedPageBreak/>
        <w:t>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Owoce i warzywa sezonowe będą zamawiane tylko w okresie </w:t>
      </w:r>
      <w:proofErr w:type="spellStart"/>
      <w:r w:rsidRPr="007E0730">
        <w:rPr>
          <w:rFonts w:eastAsiaTheme="minorHAnsi" w:cs="Calibri"/>
          <w:lang w:eastAsia="pl-PL"/>
        </w:rPr>
        <w:t>wiosenno</w:t>
      </w:r>
      <w:proofErr w:type="spellEnd"/>
      <w:r w:rsidRPr="007E0730">
        <w:rPr>
          <w:rFonts w:eastAsiaTheme="minorHAnsi" w:cs="Calibri"/>
          <w:lang w:eastAsia="pl-PL"/>
        </w:rPr>
        <w:t xml:space="preserve"> – letnim od kwietnia do końca września. 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7E0730" w:rsidRDefault="007E0730" w:rsidP="007E0730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Wykonawca zobowiązany jest wystawić i dostarczyć faktury VAT zgodne pod względem ilościowym i jakościowym z wykonaną dostawą.</w:t>
      </w:r>
    </w:p>
    <w:p w:rsidR="007E0730" w:rsidRPr="007E0730" w:rsidRDefault="007E0730" w:rsidP="007E073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lang w:eastAsia="pl-PL"/>
        </w:rPr>
      </w:pPr>
      <w:bookmarkStart w:id="0" w:name="_GoBack"/>
      <w:bookmarkEnd w:id="0"/>
      <w:r w:rsidRPr="007E0730">
        <w:rPr>
          <w:rFonts w:eastAsiaTheme="minorHAnsi" w:cs="Calibri"/>
          <w:lang w:eastAsia="pl-PL"/>
        </w:rPr>
        <w:t>Termin płatności za wszystkie dostarczone artykuły – do 14 dni od daty dostarczenia Zamawiającemu lub odbioru towaru przez Zamawiającego prawidłowo wystawionych faktur VAT</w:t>
      </w:r>
      <w:r w:rsidR="00625170">
        <w:rPr>
          <w:rFonts w:eastAsiaTheme="minorHAnsi" w:cs="Calibri"/>
          <w:lang w:eastAsia="pl-PL"/>
        </w:rPr>
        <w:t>.</w:t>
      </w:r>
      <w:r w:rsidRPr="007E0730">
        <w:rPr>
          <w:rFonts w:eastAsiaTheme="minorHAnsi" w:cs="Calibri"/>
          <w:lang w:eastAsia="pl-PL"/>
        </w:rPr>
        <w:t xml:space="preserve">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>Zamawiający zastrzega sobie prawo do dokonania przesunięć ilościowych pomiędzy pozycjami wyszczególnionymi w załączniku nr 1a – 1</w:t>
      </w:r>
      <w:r w:rsidR="00625170">
        <w:rPr>
          <w:rFonts w:eastAsiaTheme="minorHAnsi" w:cs="Calibri"/>
          <w:lang w:eastAsia="pl-PL"/>
        </w:rPr>
        <w:t>f</w:t>
      </w:r>
      <w:r w:rsidRPr="007E0730">
        <w:rPr>
          <w:rFonts w:eastAsiaTheme="minorHAnsi" w:cs="Calibri"/>
          <w:lang w:eastAsia="pl-PL"/>
        </w:rPr>
        <w:t xml:space="preserve"> do zapytania ofertowego w ramach poszczególnych części zamówienia, pod warunkiem nieprzekroczenia ogólnej wartości  poszczególnych umów. </w:t>
      </w:r>
    </w:p>
    <w:p w:rsidR="007E0730" w:rsidRPr="007E0730" w:rsidRDefault="007E0730" w:rsidP="007E07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Theme="minorHAnsi" w:cs="Calibri"/>
          <w:lang w:eastAsia="pl-PL"/>
        </w:rPr>
      </w:pPr>
      <w:r w:rsidRPr="007E0730">
        <w:rPr>
          <w:rFonts w:eastAsiaTheme="minorHAnsi" w:cs="Calibri"/>
          <w:lang w:eastAsia="pl-PL"/>
        </w:rPr>
        <w:t xml:space="preserve">Wykonawca zobowiązuje się do natychmiastowej wymiany towaru w przypadku stwierdzenia przez Zamawiającego niezgodności z zamówieniem. 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zakup produktów w opakowaniach o innej wielkości lub gramaturze niż te określone w niniejszym postępowaniu pod warunkiem zachowania zasady proporcjonalności ceny zawartej w ofercie.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FF0000"/>
          <w:lang w:eastAsia="pl-PL"/>
        </w:rPr>
      </w:pPr>
      <w:r w:rsidRPr="007E0730">
        <w:rPr>
          <w:rFonts w:eastAsia="Times New Roman" w:cs="Calibri"/>
          <w:lang w:eastAsia="pl-PL"/>
        </w:rPr>
        <w:t>Zamawiający dopuszcza zmianę asortymentu po dokonaniu dodatkowej wyceny pod warunkiem zachowania maksymalnej wartości umowy w ramach każdej z części zamówienia</w:t>
      </w:r>
      <w:r w:rsidRPr="007E0730">
        <w:rPr>
          <w:rFonts w:eastAsia="Times New Roman" w:cs="Calibri"/>
          <w:color w:val="FF0000"/>
          <w:lang w:eastAsia="pl-PL"/>
        </w:rPr>
        <w:t>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W przypadku wycofania z produkcji</w:t>
      </w:r>
      <w:r w:rsidR="00625170">
        <w:rPr>
          <w:rFonts w:eastAsia="Times New Roman" w:cs="Calibri"/>
          <w:color w:val="000000"/>
          <w:lang w:eastAsia="pl-PL"/>
        </w:rPr>
        <w:t>,</w:t>
      </w:r>
      <w:r w:rsidRPr="007E0730">
        <w:rPr>
          <w:rFonts w:eastAsia="Times New Roman" w:cs="Calibri"/>
          <w:color w:val="000000"/>
          <w:lang w:eastAsia="pl-PL"/>
        </w:rPr>
        <w:t xml:space="preserve"> lub braku dostępności na rynku określonego artykułu spożywczego spowodowanego czynnikami niezależnymi od Wykonawcy, wycofany artykuł zostanie zastąpiony w uzgodnieniu z Zamawiającym innym artykułem o cechach fizycznych i walorach smakowych nie gorszych niż artykuł wycofany, z zachowaniem jego ceny.</w:t>
      </w:r>
    </w:p>
    <w:p w:rsidR="007E0730" w:rsidRPr="007E0730" w:rsidRDefault="007E0730" w:rsidP="007E073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Zmiana asortymentu wymaga zachowania formy pisemnej.</w:t>
      </w: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  <w:r w:rsidRPr="007E0730">
        <w:rPr>
          <w:rFonts w:eastAsia="Times New Roman" w:cs="Calibri"/>
          <w:b/>
          <w:bCs/>
          <w:color w:val="000000"/>
          <w:u w:val="single"/>
          <w:lang w:eastAsia="pl-PL"/>
        </w:rPr>
        <w:t>Oferowany asortyment powinien posiadać cechy :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color w:val="000000"/>
          <w:lang w:eastAsia="pl-PL"/>
        </w:rPr>
      </w:pP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świeży, </w:t>
      </w:r>
      <w:hyperlink r:id="rId6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7" w:anchor="pl" w:tooltip="utracić" w:history="1">
        <w:r w:rsidRPr="007E0730">
          <w:rPr>
            <w:rFonts w:asciiTheme="minorHAnsi" w:eastAsiaTheme="minorHAnsi" w:hAnsiTheme="minorHAnsi" w:cstheme="minorBidi"/>
          </w:rPr>
          <w:t>utracił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8" w:anchor="pl" w:tooltip="walor" w:history="1">
        <w:r w:rsidRPr="007E0730">
          <w:rPr>
            <w:rFonts w:asciiTheme="minorHAnsi" w:eastAsiaTheme="minorHAnsi" w:hAnsiTheme="minorHAnsi" w:cstheme="minorBidi"/>
          </w:rPr>
          <w:t>walorów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9" w:anchor="pl" w:tooltip="smakowy" w:history="1">
        <w:r w:rsidRPr="007E0730">
          <w:rPr>
            <w:rFonts w:asciiTheme="minorHAnsi" w:eastAsiaTheme="minorHAnsi" w:hAnsiTheme="minorHAnsi" w:cstheme="minorBidi"/>
          </w:rPr>
          <w:t>smakowych</w:t>
        </w:r>
      </w:hyperlink>
      <w:r w:rsidRPr="007E0730">
        <w:rPr>
          <w:rFonts w:asciiTheme="minorHAnsi" w:eastAsiaTheme="minorHAnsi" w:hAnsiTheme="minorHAnsi" w:cstheme="minorBidi"/>
        </w:rPr>
        <w:t xml:space="preserve">, </w:t>
      </w:r>
      <w:hyperlink r:id="rId10" w:anchor="pl" w:tooltip="nie" w:history="1">
        <w:r w:rsidRPr="007E0730">
          <w:rPr>
            <w:rFonts w:asciiTheme="minorHAnsi" w:eastAsiaTheme="minorHAnsi" w:hAnsiTheme="minorHAnsi" w:cstheme="minorBidi"/>
          </w:rPr>
          <w:t>nie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1" w:anchor="pl" w:tooltip="ulec" w:history="1">
        <w:r w:rsidRPr="007E0730">
          <w:rPr>
            <w:rFonts w:asciiTheme="minorHAnsi" w:eastAsiaTheme="minorHAnsi" w:hAnsiTheme="minorHAnsi" w:cstheme="minorBidi"/>
          </w:rPr>
          <w:t>uległ</w:t>
        </w:r>
      </w:hyperlink>
      <w:r w:rsidRPr="007E0730">
        <w:rPr>
          <w:rFonts w:asciiTheme="minorHAnsi" w:eastAsiaTheme="minorHAnsi" w:hAnsiTheme="minorHAnsi" w:cstheme="minorBidi"/>
        </w:rPr>
        <w:t xml:space="preserve"> </w:t>
      </w:r>
      <w:hyperlink r:id="rId12" w:anchor="pl" w:tooltip="zepsucie" w:history="1">
        <w:r w:rsidRPr="007E0730">
          <w:rPr>
            <w:rFonts w:asciiTheme="minorHAnsi" w:eastAsiaTheme="minorHAnsi" w:hAnsiTheme="minorHAnsi" w:cstheme="minorBidi"/>
          </w:rPr>
          <w:t>zepsuciu</w:t>
        </w:r>
      </w:hyperlink>
      <w:r w:rsidRPr="007E0730">
        <w:rPr>
          <w:rFonts w:asciiTheme="minorHAnsi" w:eastAsiaTheme="minorHAnsi" w:hAnsiTheme="minorHAnsi" w:cstheme="minorBidi"/>
        </w:rPr>
        <w:t>, nie odgnieciony, naturalnej barwie</w:t>
      </w:r>
      <w:r w:rsidRPr="007E0730">
        <w:rPr>
          <w:rFonts w:eastAsia="Times New Roman" w:cs="Calibri"/>
          <w:lang w:eastAsia="pl-PL"/>
        </w:rPr>
        <w:t xml:space="preserve"> – dotyczy w szczególności: warzyw i owoców, mięsa i wędlin, nabiału,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90 dniowy termin przydatności licząc od daty dostarczenia do zamawiającego – dotyczy w szczególności: art. spożywczych,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6 miesięczny termin przydatności licząc od daty dostarczenie do Zamawiającego – dotyczy w szczególności: słodyczy,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mieć min. 30 dniowy termin przydatności licząc od daty dostarczenia do zamawiającego – dotyczy w szczególności: nabiał i tłuszcze,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mieć min. 4 dniowy termin przydatności licząc od daty dostarczenia do zamawiającego – dotyczy w szczególności mięsa i wędlin pakowanych.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dobrej jakości bez wad fizycznych i jakościowych, tj. wygląd, konsystencja, zapach i smak charakterystyczne dla danego rodzaju produktu bez obcych zapachów, posmaków, bez zanieczyszczeń fizycznych, oznak i pozostałości szkodników, pleśni, itp.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posiadać niezbędne certyfikaty i atesty wymagane stosownymi przepisami i normami,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 xml:space="preserve">być dostarczany w oryginalnych opakowaniach producenta, zawierających dane dot. m.in. nazwy i adresu producenta, nazwy dystrybutora, nazwy towaru, jego klasy jakości, daty produkcji, terminu przydatności do spożycia, ilości sztuk i warunków przechowywania oraz innych informacji wymaganych odpowiednimi przepisami. Opakowania powinny być nieuszkodzone, szczelne, wykonane z materiałów przeznaczonych do kontaktu z żywnością, czyste, bez oznak wilgoci, pleśni i obecności szkodników. W przypadku mięsa i wędlin oraz  warzyw i owoców kupowanych na wagę wymagane jest aby produkty były zważone i zapakowane, a do opakowania dołączony był wydruk z wagi sklepowej wskazującej ilość danego produktu oraz datę zapakowania produktu. W przypadku </w:t>
      </w:r>
      <w:r w:rsidRPr="007E0730">
        <w:rPr>
          <w:rFonts w:eastAsia="Times New Roman" w:cs="Calibri"/>
          <w:lang w:eastAsia="pl-PL"/>
        </w:rPr>
        <w:lastRenderedPageBreak/>
        <w:t xml:space="preserve">mięsa i wędlin dodatkowo wydruk powinien zawierać również termin przydatności do spożycia. Wykonawca powinien dokonać zakupu w/w produktów na wagę nie wcześniej niż na dzień przed dniem planowanej dostawy. 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Zamówione artykuły żywnościowe muszą być w opakowaniach jednostkowych, chyba, że indywidualne zamówienia wynoszą ilości odnoszące się do zbiorczego opakowania.</w:t>
      </w:r>
    </w:p>
    <w:p w:rsidR="007E0730" w:rsidRPr="007E0730" w:rsidRDefault="007E0730" w:rsidP="007E0730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both"/>
        <w:rPr>
          <w:rFonts w:eastAsia="Times New Roman" w:cs="Calibri"/>
          <w:color w:val="000000"/>
          <w:lang w:eastAsia="pl-PL"/>
        </w:rPr>
      </w:pPr>
      <w:r w:rsidRPr="007E0730">
        <w:rPr>
          <w:rFonts w:eastAsia="Times New Roman" w:cs="Calibri"/>
          <w:color w:val="000000"/>
          <w:lang w:eastAsia="pl-PL"/>
        </w:rPr>
        <w:t>Żaden artykuł żywnościowy zwłaszcza słodycze nie może zawierać nadzienia alkoholowego,</w:t>
      </w:r>
    </w:p>
    <w:p w:rsidR="007E0730" w:rsidRPr="007E0730" w:rsidRDefault="007E0730" w:rsidP="007E073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eastAsia="Times New Roman" w:cs="Calibri"/>
          <w:lang w:eastAsia="pl-PL"/>
        </w:rPr>
      </w:pPr>
      <w:r w:rsidRPr="007E0730">
        <w:rPr>
          <w:rFonts w:eastAsia="Times New Roman" w:cs="Calibri"/>
          <w:lang w:eastAsia="pl-PL"/>
        </w:rPr>
        <w:t>Dostawy będą kontrolowane  przez zamawiającego, a w razie niezgodności z powyższymi zapisami zwracane lub nie przyjmowane. Jednocześnie płatność faktury zostanie wstrzymana do momentu wyjaśnienia nieprawidłowości. Zamawiający odmówi dokonania płatności w przypadku niewyjaśnienia nieprawidłowości.</w:t>
      </w:r>
    </w:p>
    <w:p w:rsidR="007E0730" w:rsidRPr="007E0730" w:rsidRDefault="007E0730" w:rsidP="007E0730">
      <w:pPr>
        <w:spacing w:after="0" w:line="240" w:lineRule="auto"/>
        <w:ind w:left="720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spacing w:after="0" w:line="240" w:lineRule="auto"/>
        <w:contextualSpacing/>
        <w:jc w:val="both"/>
        <w:rPr>
          <w:rFonts w:eastAsia="Times New Roman" w:cs="Calibri"/>
          <w:lang w:eastAsia="pl-PL"/>
        </w:rPr>
      </w:pPr>
    </w:p>
    <w:p w:rsidR="007E0730" w:rsidRPr="007E0730" w:rsidRDefault="007E0730" w:rsidP="007E0730">
      <w:pPr>
        <w:rPr>
          <w:rFonts w:eastAsiaTheme="minorHAnsi" w:cs="Calibri"/>
          <w:color w:val="FF0000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7E0730" w:rsidRDefault="007E0730" w:rsidP="00504911">
      <w:pPr>
        <w:spacing w:after="0" w:line="240" w:lineRule="auto"/>
        <w:contextualSpacing/>
        <w:jc w:val="right"/>
      </w:pPr>
    </w:p>
    <w:sectPr w:rsidR="007E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577"/>
    <w:multiLevelType w:val="hybridMultilevel"/>
    <w:tmpl w:val="05AC0AC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A0F"/>
    <w:multiLevelType w:val="hybridMultilevel"/>
    <w:tmpl w:val="C7B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257"/>
    <w:multiLevelType w:val="hybridMultilevel"/>
    <w:tmpl w:val="CEC8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3A43"/>
    <w:multiLevelType w:val="hybridMultilevel"/>
    <w:tmpl w:val="21AE8F1C"/>
    <w:lvl w:ilvl="0" w:tplc="8ED861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7"/>
    <w:rsid w:val="000007F9"/>
    <w:rsid w:val="00247F92"/>
    <w:rsid w:val="002676FA"/>
    <w:rsid w:val="0029783C"/>
    <w:rsid w:val="002A61A6"/>
    <w:rsid w:val="0033118C"/>
    <w:rsid w:val="00467ADF"/>
    <w:rsid w:val="004A3143"/>
    <w:rsid w:val="004C3514"/>
    <w:rsid w:val="00501FD0"/>
    <w:rsid w:val="00504911"/>
    <w:rsid w:val="00507797"/>
    <w:rsid w:val="006056BD"/>
    <w:rsid w:val="00625170"/>
    <w:rsid w:val="006408E4"/>
    <w:rsid w:val="006536A5"/>
    <w:rsid w:val="007E0730"/>
    <w:rsid w:val="008F36F8"/>
    <w:rsid w:val="00A978D6"/>
    <w:rsid w:val="00B16FBC"/>
    <w:rsid w:val="00BF120D"/>
    <w:rsid w:val="00C87183"/>
    <w:rsid w:val="00CB7952"/>
    <w:rsid w:val="00CC2113"/>
    <w:rsid w:val="00CD553C"/>
    <w:rsid w:val="00CE6501"/>
    <w:rsid w:val="00CF64A1"/>
    <w:rsid w:val="00D64945"/>
    <w:rsid w:val="00D71680"/>
    <w:rsid w:val="00D74779"/>
    <w:rsid w:val="00DD3624"/>
    <w:rsid w:val="00DF5F35"/>
    <w:rsid w:val="00E76D2E"/>
    <w:rsid w:val="00E9690B"/>
    <w:rsid w:val="00EC0AC6"/>
    <w:rsid w:val="00EE2E44"/>
    <w:rsid w:val="00F52371"/>
    <w:rsid w:val="00F94783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walo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tionary.org/wiki/utraci%C4%87" TargetMode="External"/><Relationship Id="rId12" Type="http://schemas.openxmlformats.org/officeDocument/2006/relationships/hyperlink" Target="https://pl.wiktionary.org/wiki/zepsu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tionary.org/wiki/nie" TargetMode="External"/><Relationship Id="rId11" Type="http://schemas.openxmlformats.org/officeDocument/2006/relationships/hyperlink" Target="https://pl.wiktionary.org/wiki/ul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tionary.org/wiki/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tionary.org/wiki/smak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Lilianna Szczepaniak</cp:lastModifiedBy>
  <cp:revision>25</cp:revision>
  <cp:lastPrinted>2023-09-12T06:54:00Z</cp:lastPrinted>
  <dcterms:created xsi:type="dcterms:W3CDTF">2022-08-24T06:40:00Z</dcterms:created>
  <dcterms:modified xsi:type="dcterms:W3CDTF">2023-11-17T11:46:00Z</dcterms:modified>
</cp:coreProperties>
</file>