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10DB6E7F"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982265">
        <w:rPr>
          <w:rFonts w:asciiTheme="minorHAnsi" w:hAnsiTheme="minorHAnsi" w:cstheme="minorHAnsi"/>
          <w:b/>
          <w:bCs/>
          <w:u w:val="single"/>
        </w:rPr>
        <w:t>I</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585004F7"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bookmarkStart w:id="2" w:name="_Hlk113483753"/>
      <w:r w:rsidR="00982265" w:rsidRPr="00982265">
        <w:rPr>
          <w:rFonts w:asciiTheme="minorHAnsi" w:hAnsiTheme="minorHAnsi" w:cstheme="minorHAnsi"/>
        </w:rPr>
        <w:t xml:space="preserve">dokumentacji projektowej </w:t>
      </w:r>
      <w:r w:rsidR="00982265">
        <w:rPr>
          <w:rFonts w:asciiTheme="minorHAnsi" w:hAnsiTheme="minorHAnsi" w:cstheme="minorHAnsi"/>
        </w:rPr>
        <w:br/>
      </w:r>
      <w:r w:rsidR="00982265" w:rsidRPr="00982265">
        <w:rPr>
          <w:rFonts w:asciiTheme="minorHAnsi" w:hAnsiTheme="minorHAnsi" w:cstheme="minorHAnsi"/>
        </w:rPr>
        <w:t xml:space="preserve">wymiany oświetlenia na Drogowym Przejściu Granicznym w </w:t>
      </w:r>
      <w:bookmarkEnd w:id="2"/>
      <w:r w:rsidR="00982265" w:rsidRPr="00982265">
        <w:rPr>
          <w:rFonts w:asciiTheme="minorHAnsi" w:hAnsiTheme="minorHAnsi" w:cstheme="minorHAnsi"/>
        </w:rPr>
        <w:t>Gronowie</w:t>
      </w:r>
    </w:p>
    <w:p w14:paraId="1C32DF93" w14:textId="77777777" w:rsidR="00F216E4" w:rsidRPr="00D95D9B" w:rsidRDefault="00F216E4" w:rsidP="00A92717">
      <w:pPr>
        <w:jc w:val="both"/>
        <w:rPr>
          <w:rFonts w:asciiTheme="minorHAnsi" w:hAnsiTheme="minorHAnsi" w:cstheme="minorHAnsi"/>
          <w:sz w:val="32"/>
          <w:szCs w:val="32"/>
        </w:rPr>
      </w:pPr>
    </w:p>
    <w:p w14:paraId="2743634C" w14:textId="52A73AF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zadania objętego pracami projektowymi</w:t>
      </w:r>
      <w:r w:rsidR="00A64C76" w:rsidRPr="00D95D9B">
        <w:rPr>
          <w:rFonts w:asciiTheme="minorHAnsi" w:hAnsiTheme="minorHAnsi" w:cstheme="minorHAnsi"/>
        </w:rPr>
        <w:t>:</w:t>
      </w:r>
    </w:p>
    <w:p w14:paraId="5F4519C6" w14:textId="483EE07A" w:rsidR="00AD57D0" w:rsidRDefault="00C65792"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zadanie obejmuje wymianę</w:t>
      </w:r>
      <w:r w:rsidR="00982265">
        <w:rPr>
          <w:rFonts w:asciiTheme="minorHAnsi" w:hAnsiTheme="minorHAnsi" w:cstheme="minorHAnsi"/>
        </w:rPr>
        <w:t xml:space="preserve"> oświetlenia i słupów na terenie przejścia</w:t>
      </w:r>
      <w:r w:rsidR="00C724FD">
        <w:rPr>
          <w:rFonts w:asciiTheme="minorHAnsi" w:hAnsiTheme="minorHAnsi" w:cstheme="minorHAnsi"/>
        </w:rPr>
        <w:t xml:space="preserve"> granicznego</w:t>
      </w:r>
      <w:r w:rsidR="0081613D">
        <w:rPr>
          <w:rFonts w:asciiTheme="minorHAnsi" w:hAnsiTheme="minorHAnsi" w:cstheme="minorHAnsi"/>
        </w:rPr>
        <w:t xml:space="preserve"> </w:t>
      </w:r>
      <w:r w:rsidR="00982265">
        <w:rPr>
          <w:rFonts w:asciiTheme="minorHAnsi" w:hAnsiTheme="minorHAnsi" w:cstheme="minorHAnsi"/>
        </w:rPr>
        <w:t>oraz montaż dodatkowych słupów i oświetlenia kierunkowego</w:t>
      </w:r>
      <w:r w:rsidR="0081613D">
        <w:rPr>
          <w:rFonts w:asciiTheme="minorHAnsi" w:hAnsiTheme="minorHAnsi" w:cstheme="minorHAnsi"/>
        </w:rPr>
        <w:t xml:space="preserve"> (w czterech kierunkach)</w:t>
      </w:r>
      <w:r w:rsidR="00982265">
        <w:rPr>
          <w:rFonts w:asciiTheme="minorHAnsi" w:hAnsiTheme="minorHAnsi" w:cstheme="minorHAnsi"/>
        </w:rPr>
        <w:t xml:space="preserve"> </w:t>
      </w:r>
      <w:proofErr w:type="spellStart"/>
      <w:r w:rsidR="0081613D">
        <w:rPr>
          <w:rFonts w:asciiTheme="minorHAnsi" w:hAnsiTheme="minorHAnsi" w:cstheme="minorHAnsi"/>
        </w:rPr>
        <w:t>led</w:t>
      </w:r>
      <w:proofErr w:type="spellEnd"/>
      <w:r w:rsidR="0081613D">
        <w:rPr>
          <w:rFonts w:asciiTheme="minorHAnsi" w:hAnsiTheme="minorHAnsi" w:cstheme="minorHAnsi"/>
        </w:rPr>
        <w:t xml:space="preserve"> z </w:t>
      </w:r>
      <w:proofErr w:type="spellStart"/>
      <w:r w:rsidR="0081613D">
        <w:rPr>
          <w:rFonts w:asciiTheme="minorHAnsi" w:hAnsiTheme="minorHAnsi" w:cstheme="minorHAnsi"/>
        </w:rPr>
        <w:t>solarem</w:t>
      </w:r>
      <w:proofErr w:type="spellEnd"/>
      <w:r w:rsidR="0081613D">
        <w:rPr>
          <w:rFonts w:asciiTheme="minorHAnsi" w:hAnsiTheme="minorHAnsi" w:cstheme="minorHAnsi"/>
        </w:rPr>
        <w:t xml:space="preserve"> i czujnikami ruchu na ogrodzeniu zewnętrznym </w:t>
      </w:r>
      <w:r w:rsidR="00C724FD">
        <w:rPr>
          <w:rFonts w:asciiTheme="minorHAnsi" w:hAnsiTheme="minorHAnsi" w:cstheme="minorHAnsi"/>
        </w:rPr>
        <w:t>p</w:t>
      </w:r>
      <w:r w:rsidR="0081613D" w:rsidRPr="00982265">
        <w:rPr>
          <w:rFonts w:asciiTheme="minorHAnsi" w:hAnsiTheme="minorHAnsi" w:cstheme="minorHAnsi"/>
        </w:rPr>
        <w:t>rzejści</w:t>
      </w:r>
      <w:r w:rsidR="0081613D">
        <w:rPr>
          <w:rFonts w:asciiTheme="minorHAnsi" w:hAnsiTheme="minorHAnsi" w:cstheme="minorHAnsi"/>
        </w:rPr>
        <w:t>a</w:t>
      </w:r>
      <w:r w:rsidR="0081613D" w:rsidRPr="00982265">
        <w:rPr>
          <w:rFonts w:asciiTheme="minorHAnsi" w:hAnsiTheme="minorHAnsi" w:cstheme="minorHAnsi"/>
        </w:rPr>
        <w:t xml:space="preserve"> </w:t>
      </w:r>
      <w:r w:rsidR="00C724FD">
        <w:rPr>
          <w:rFonts w:asciiTheme="minorHAnsi" w:hAnsiTheme="minorHAnsi" w:cstheme="minorHAnsi"/>
        </w:rPr>
        <w:t>g</w:t>
      </w:r>
      <w:r w:rsidR="0081613D" w:rsidRPr="00982265">
        <w:rPr>
          <w:rFonts w:asciiTheme="minorHAnsi" w:hAnsiTheme="minorHAnsi" w:cstheme="minorHAnsi"/>
        </w:rPr>
        <w:t>raniczn</w:t>
      </w:r>
      <w:r w:rsidR="0081613D">
        <w:rPr>
          <w:rFonts w:asciiTheme="minorHAnsi" w:hAnsiTheme="minorHAnsi" w:cstheme="minorHAnsi"/>
        </w:rPr>
        <w:t>ego</w:t>
      </w:r>
      <w:r w:rsidR="0081613D" w:rsidRPr="00982265">
        <w:rPr>
          <w:rFonts w:asciiTheme="minorHAnsi" w:hAnsiTheme="minorHAnsi" w:cstheme="minorHAnsi"/>
        </w:rPr>
        <w:t xml:space="preserve"> </w:t>
      </w:r>
      <w:r w:rsidR="0081613D">
        <w:rPr>
          <w:rFonts w:asciiTheme="minorHAnsi" w:hAnsiTheme="minorHAnsi" w:cstheme="minorHAnsi"/>
        </w:rPr>
        <w:t xml:space="preserve">od strony posterunku </w:t>
      </w:r>
      <w:proofErr w:type="spellStart"/>
      <w:r w:rsidR="0081613D">
        <w:rPr>
          <w:rFonts w:asciiTheme="minorHAnsi" w:hAnsiTheme="minorHAnsi" w:cstheme="minorHAnsi"/>
        </w:rPr>
        <w:t>G1</w:t>
      </w:r>
      <w:proofErr w:type="spellEnd"/>
      <w:r w:rsidR="0081613D">
        <w:rPr>
          <w:rFonts w:asciiTheme="minorHAnsi" w:hAnsiTheme="minorHAnsi" w:cstheme="minorHAnsi"/>
        </w:rPr>
        <w:t xml:space="preserve"> w kierunku zachodnim i dalej na północ w stronę granicy państwa (około 400 m),</w:t>
      </w:r>
    </w:p>
    <w:p w14:paraId="1893D6C7" w14:textId="4D0B8754" w:rsidR="003B56C0" w:rsidRDefault="00C724FD"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 xml:space="preserve">obecnie jedynie pod wiatami jest wymienione nowe oświetlenie </w:t>
      </w:r>
      <w:proofErr w:type="spellStart"/>
      <w:r>
        <w:rPr>
          <w:rFonts w:asciiTheme="minorHAnsi" w:hAnsiTheme="minorHAnsi" w:cstheme="minorHAnsi"/>
        </w:rPr>
        <w:t>led</w:t>
      </w:r>
      <w:proofErr w:type="spellEnd"/>
      <w:r w:rsidR="003B56C0">
        <w:rPr>
          <w:rFonts w:asciiTheme="minorHAnsi" w:hAnsiTheme="minorHAnsi" w:cstheme="minorHAnsi"/>
        </w:rPr>
        <w:t>,</w:t>
      </w:r>
    </w:p>
    <w:p w14:paraId="7622C789" w14:textId="3DEACBD6" w:rsidR="00C724FD" w:rsidRPr="00D95D9B" w:rsidRDefault="00C724FD"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pozostałe oświetlenie na terenie przejścia granicznego jest przestarzałe.</w:t>
      </w:r>
    </w:p>
    <w:p w14:paraId="49700BDC" w14:textId="77777777" w:rsidR="00982265" w:rsidRPr="00C65792" w:rsidRDefault="00982265" w:rsidP="00C65792">
      <w:pPr>
        <w:jc w:val="both"/>
        <w:rPr>
          <w:rFonts w:asciiTheme="minorHAnsi" w:hAnsiTheme="minorHAnsi" w:cstheme="minorHAnsi"/>
        </w:rPr>
      </w:pPr>
    </w:p>
    <w:p w14:paraId="14C73500" w14:textId="50AED743"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3" w:name="_Hlk113447948"/>
      <w:bookmarkStart w:id="4" w:name="_Hlk113447915"/>
      <w:r w:rsidRPr="00D95D9B">
        <w:rPr>
          <w:rFonts w:asciiTheme="minorHAnsi" w:hAnsiTheme="minorHAnsi" w:cstheme="minorHAnsi"/>
        </w:rPr>
        <w:t>W skład 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lastRenderedPageBreak/>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7777777"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71"/>
      <w:r w:rsidRPr="00D95D9B">
        <w:rPr>
          <w:rFonts w:asciiTheme="minorHAnsi" w:hAnsiTheme="minorHAnsi" w:cstheme="minorHAnsi"/>
        </w:rPr>
        <w:t xml:space="preserve">projekt budowlano – wykonawczy – 4 egz. w wersji papierowej oraz 2 egz. w wersji elektronicznej na płycie CD w formacie </w:t>
      </w:r>
      <w:bookmarkEnd w:id="5"/>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w:t>
      </w:r>
      <w:proofErr w:type="spellStart"/>
      <w:r w:rsidRPr="00D95D9B">
        <w:rPr>
          <w:rFonts w:asciiTheme="minorHAnsi" w:hAnsiTheme="minorHAnsi" w:cstheme="minorHAnsi"/>
        </w:rPr>
        <w:t>dwg</w:t>
      </w:r>
      <w:proofErr w:type="spellEnd"/>
      <w:r w:rsidRPr="00D95D9B">
        <w:rPr>
          <w:rFonts w:asciiTheme="minorHAnsi" w:hAnsiTheme="minorHAnsi" w:cstheme="minorHAnsi"/>
        </w:rPr>
        <w:t>,</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doc</w:t>
      </w:r>
      <w:bookmarkEnd w:id="6"/>
      <w:proofErr w:type="spellEnd"/>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7"/>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bookmarkEnd w:id="8"/>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9"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w:t>
      </w:r>
      <w:bookmarkEnd w:id="9"/>
      <w:r w:rsidR="00344396" w:rsidRPr="00D95D9B">
        <w:rPr>
          <w:rFonts w:asciiTheme="minorHAnsi" w:hAnsiTheme="minorHAnsi" w:cstheme="minorHAnsi"/>
        </w:rPr>
        <w:t>c</w:t>
      </w:r>
      <w:proofErr w:type="spellEnd"/>
      <w:r w:rsidR="00344396" w:rsidRPr="00D95D9B">
        <w:rPr>
          <w:rFonts w:asciiTheme="minorHAnsi" w:hAnsiTheme="minorHAnsi" w:cstheme="minorHAnsi"/>
        </w:rPr>
        <w:t>,</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7CEF25C1"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 założenia projektowe przed przystąpieniem do 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 xml:space="preserve">Kierownikiem Oddziału Obsługi Drogowego Przejścia Granicznego w Gronowie, a także </w:t>
      </w:r>
      <w:r w:rsidR="008F5CDF" w:rsidRPr="003C4B49">
        <w:rPr>
          <w:rFonts w:asciiTheme="minorHAnsi" w:hAnsiTheme="minorHAnsi" w:cstheme="minorHAnsi"/>
        </w:rPr>
        <w:t>z</w:t>
      </w:r>
      <w:r w:rsidR="008F5CDF">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Gronowie</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3"/>
      <w:r w:rsidRPr="00D95D9B">
        <w:rPr>
          <w:rFonts w:asciiTheme="minorHAnsi" w:hAnsiTheme="minorHAnsi" w:cstheme="minorHAnsi"/>
        </w:rPr>
        <w:t>.</w:t>
      </w:r>
      <w:bookmarkEnd w:id="4"/>
    </w:p>
    <w:sectPr w:rsidR="00055409" w:rsidRPr="00D95D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CAD7" w14:textId="77777777" w:rsidR="00464C34" w:rsidRDefault="00464C34" w:rsidP="00411577">
      <w:r>
        <w:separator/>
      </w:r>
    </w:p>
  </w:endnote>
  <w:endnote w:type="continuationSeparator" w:id="0">
    <w:p w14:paraId="2075230E" w14:textId="77777777" w:rsidR="00464C34" w:rsidRDefault="00464C34"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0524" w14:textId="77777777" w:rsidR="00464C34" w:rsidRDefault="00464C34" w:rsidP="00411577">
      <w:r>
        <w:separator/>
      </w:r>
    </w:p>
  </w:footnote>
  <w:footnote w:type="continuationSeparator" w:id="0">
    <w:p w14:paraId="0D5E75C8" w14:textId="77777777" w:rsidR="00464C34" w:rsidRDefault="00464C34"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00DAC9D8"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982265">
      <w:rPr>
        <w:rFonts w:ascii="Calibri" w:hAnsi="Calibri" w:cs="Calibri"/>
        <w:sz w:val="20"/>
        <w:szCs w:val="20"/>
      </w:rPr>
      <w:t>10</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29"/>
  </w:num>
  <w:num w:numId="4" w16cid:durableId="810288698">
    <w:abstractNumId w:val="2"/>
  </w:num>
  <w:num w:numId="5" w16cid:durableId="1484158877">
    <w:abstractNumId w:val="33"/>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8"/>
  </w:num>
  <w:num w:numId="11" w16cid:durableId="1851215276">
    <w:abstractNumId w:val="6"/>
  </w:num>
  <w:num w:numId="12" w16cid:durableId="119030344">
    <w:abstractNumId w:val="5"/>
  </w:num>
  <w:num w:numId="13" w16cid:durableId="267006014">
    <w:abstractNumId w:val="32"/>
  </w:num>
  <w:num w:numId="14" w16cid:durableId="932396132">
    <w:abstractNumId w:val="31"/>
  </w:num>
  <w:num w:numId="15" w16cid:durableId="1568999926">
    <w:abstractNumId w:val="20"/>
  </w:num>
  <w:num w:numId="16" w16cid:durableId="1610355786">
    <w:abstractNumId w:val="23"/>
  </w:num>
  <w:num w:numId="17" w16cid:durableId="1244681764">
    <w:abstractNumId w:val="15"/>
  </w:num>
  <w:num w:numId="18" w16cid:durableId="1179347827">
    <w:abstractNumId w:val="26"/>
  </w:num>
  <w:num w:numId="19" w16cid:durableId="1943293892">
    <w:abstractNumId w:val="27"/>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8"/>
  </w:num>
  <w:num w:numId="25" w16cid:durableId="88695813">
    <w:abstractNumId w:val="25"/>
  </w:num>
  <w:num w:numId="26" w16cid:durableId="1877042375">
    <w:abstractNumId w:val="22"/>
  </w:num>
  <w:num w:numId="27" w16cid:durableId="1886670945">
    <w:abstractNumId w:val="21"/>
  </w:num>
  <w:num w:numId="28" w16cid:durableId="790368915">
    <w:abstractNumId w:val="16"/>
  </w:num>
  <w:num w:numId="29" w16cid:durableId="2117288126">
    <w:abstractNumId w:val="10"/>
  </w:num>
  <w:num w:numId="30" w16cid:durableId="1742680159">
    <w:abstractNumId w:val="24"/>
  </w:num>
  <w:num w:numId="31" w16cid:durableId="265697989">
    <w:abstractNumId w:val="19"/>
  </w:num>
  <w:num w:numId="32" w16cid:durableId="630749396">
    <w:abstractNumId w:val="12"/>
  </w:num>
  <w:num w:numId="33" w16cid:durableId="122504299">
    <w:abstractNumId w:val="0"/>
  </w:num>
  <w:num w:numId="34" w16cid:durableId="148878402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A1202"/>
    <w:rsid w:val="000B15F9"/>
    <w:rsid w:val="001579B5"/>
    <w:rsid w:val="0017403A"/>
    <w:rsid w:val="00175A34"/>
    <w:rsid w:val="001D6FB9"/>
    <w:rsid w:val="00267E17"/>
    <w:rsid w:val="00297E91"/>
    <w:rsid w:val="002D0336"/>
    <w:rsid w:val="00303C90"/>
    <w:rsid w:val="0032101A"/>
    <w:rsid w:val="00344396"/>
    <w:rsid w:val="0034672C"/>
    <w:rsid w:val="00377F0B"/>
    <w:rsid w:val="003A58C9"/>
    <w:rsid w:val="003B56C0"/>
    <w:rsid w:val="003C4B49"/>
    <w:rsid w:val="003F7368"/>
    <w:rsid w:val="00411577"/>
    <w:rsid w:val="00464C34"/>
    <w:rsid w:val="00473335"/>
    <w:rsid w:val="004C0A0B"/>
    <w:rsid w:val="004E0884"/>
    <w:rsid w:val="005167B2"/>
    <w:rsid w:val="00583F5C"/>
    <w:rsid w:val="005863D6"/>
    <w:rsid w:val="00595D5F"/>
    <w:rsid w:val="00694A78"/>
    <w:rsid w:val="00696E30"/>
    <w:rsid w:val="006A2D8A"/>
    <w:rsid w:val="0074137C"/>
    <w:rsid w:val="0077316A"/>
    <w:rsid w:val="007C526D"/>
    <w:rsid w:val="007E644B"/>
    <w:rsid w:val="007F29CB"/>
    <w:rsid w:val="0081613D"/>
    <w:rsid w:val="00847BD9"/>
    <w:rsid w:val="00852377"/>
    <w:rsid w:val="00881433"/>
    <w:rsid w:val="008A564E"/>
    <w:rsid w:val="008F5CDF"/>
    <w:rsid w:val="009109CA"/>
    <w:rsid w:val="00982265"/>
    <w:rsid w:val="00997865"/>
    <w:rsid w:val="00A617BC"/>
    <w:rsid w:val="00A64C76"/>
    <w:rsid w:val="00A7315A"/>
    <w:rsid w:val="00A92717"/>
    <w:rsid w:val="00AB6DBE"/>
    <w:rsid w:val="00AD57D0"/>
    <w:rsid w:val="00AD6236"/>
    <w:rsid w:val="00B2683A"/>
    <w:rsid w:val="00B51F8D"/>
    <w:rsid w:val="00B70CFA"/>
    <w:rsid w:val="00B92C1E"/>
    <w:rsid w:val="00BA1356"/>
    <w:rsid w:val="00BA6A2B"/>
    <w:rsid w:val="00BC7106"/>
    <w:rsid w:val="00C478CA"/>
    <w:rsid w:val="00C56B7C"/>
    <w:rsid w:val="00C56E83"/>
    <w:rsid w:val="00C65792"/>
    <w:rsid w:val="00C724FD"/>
    <w:rsid w:val="00CB3753"/>
    <w:rsid w:val="00D15265"/>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94CD6"/>
    <w:rsid w:val="00FB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844</Words>
  <Characters>5066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30</cp:revision>
  <dcterms:created xsi:type="dcterms:W3CDTF">2022-05-11T10:05:00Z</dcterms:created>
  <dcterms:modified xsi:type="dcterms:W3CDTF">2023-10-18T18:34:00Z</dcterms:modified>
</cp:coreProperties>
</file>