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22</w:t>
      </w:r>
      <w:r>
        <w:rPr>
          <w:rFonts w:ascii="Trebuchet MS" w:hAnsi="Trebuchet MS" w:eastAsia="Calibri" w:cs="Arial"/>
          <w:b/>
        </w:rPr>
        <w:t>.2023.ZP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>
      <w:pPr>
        <w:tabs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  <w:r>
        <w:rPr>
          <w:rFonts w:ascii="Trebuchet MS" w:hAnsi="Trebuchet MS" w:cs="Arial"/>
          <w:b/>
        </w:rPr>
        <w:br w:type="textWrapping"/>
      </w:r>
      <w:r>
        <w:rPr>
          <w:rFonts w:ascii="Trebuchet MS" w:hAnsi="Trebuchet MS" w:cs="Arial"/>
          <w:b/>
        </w:rPr>
        <w:t>składane na podstawie art. 125 ust.5 ustawy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/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>Na potrzeby postępowania o udzielenie zamówienia publicznego pn.</w:t>
      </w:r>
      <w:r>
        <w:rPr>
          <w:rFonts w:hint="default" w:ascii="Trebuchet MS" w:hAnsi="Trebuchet MS" w:eastAsia="Tahoma" w:cs="Trebuchet MS"/>
          <w:b/>
          <w:bCs/>
          <w:color w:val="00000A"/>
          <w:kern w:val="2"/>
          <w:sz w:val="20"/>
          <w:szCs w:val="20"/>
          <w:lang w:eastAsia="zh-CN" w:bidi="hi-IN"/>
        </w:rPr>
        <w:t xml:space="preserve"> </w:t>
      </w:r>
      <w:r>
        <w:rPr>
          <w:rFonts w:hint="default" w:ascii="Trebuchet MS" w:hAnsi="Trebuchet MS" w:cs="Trebuchet MS"/>
          <w:b/>
          <w:bCs/>
          <w:color w:val="000000"/>
          <w:sz w:val="20"/>
          <w:szCs w:val="20"/>
          <w:lang w:val="pl-PL"/>
        </w:rPr>
        <w:t xml:space="preserve">„Adaptacja pomieszczeń </w:t>
      </w:r>
      <w:r>
        <w:rPr>
          <w:rFonts w:hint="default" w:ascii="Trebuchet MS" w:hAnsi="Trebuchet MS" w:cs="Trebuchet MS"/>
          <w:b/>
          <w:bCs/>
          <w:sz w:val="20"/>
          <w:szCs w:val="20"/>
        </w:rPr>
        <w:t xml:space="preserve"> byłej szkoły podstawowej w Sulisławicach na cele statutowe Dziecięcego Koła Gospodyń Wiejskich i Gospodarzy w Sulisławicach</w:t>
      </w: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”</w:t>
      </w:r>
      <w:r>
        <w:rPr>
          <w:rFonts w:hint="default" w:ascii="Trebuchet MS" w:hAnsi="Trebuchet MS" w:eastAsia="Calibri" w:cs="Trebuchet MS"/>
          <w:b/>
          <w:sz w:val="20"/>
          <w:szCs w:val="20"/>
        </w:rPr>
        <w:t>,</w:t>
      </w:r>
      <w:r>
        <w:rPr>
          <w:rFonts w:hint="default" w:ascii="Trebuchet MS" w:hAnsi="Trebuchet MS" w:cs="Trebuchet MS"/>
          <w:b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 xml:space="preserve">prowadzonego przez </w:t>
      </w:r>
      <w:r>
        <w:rPr>
          <w:rFonts w:hint="default" w:ascii="Trebuchet MS" w:hAnsi="Trebuchet MS" w:cs="Trebuchet MS"/>
          <w:b/>
          <w:bCs/>
          <w:sz w:val="20"/>
          <w:szCs w:val="20"/>
        </w:rPr>
        <w:t>Gminę Wolbrom</w:t>
      </w:r>
      <w:r>
        <w:rPr>
          <w:rFonts w:hint="default" w:ascii="Trebuchet MS" w:hAnsi="Trebuchet MS" w:cs="Trebuchet MS"/>
          <w:sz w:val="20"/>
          <w:szCs w:val="20"/>
        </w:rPr>
        <w:t xml:space="preserve"> z siedzibą w Wolbromiu przy ul. Krakowskiej 1</w:t>
      </w:r>
      <w:r>
        <w:rPr>
          <w:rFonts w:hint="default" w:ascii="Trebuchet MS" w:hAnsi="Trebuchet MS" w:cs="Trebuchet MS"/>
          <w:i/>
          <w:sz w:val="20"/>
          <w:szCs w:val="20"/>
        </w:rPr>
        <w:t xml:space="preserve">, </w:t>
      </w:r>
      <w:r>
        <w:rPr>
          <w:rFonts w:hint="default" w:ascii="Trebuchet MS" w:hAnsi="Trebuchet MS" w:cs="Trebuchet MS"/>
          <w:sz w:val="20"/>
          <w:szCs w:val="20"/>
        </w:rPr>
        <w:t xml:space="preserve">oświadczam, co następuje:   </w:t>
      </w:r>
    </w:p>
    <w:p>
      <w:pPr>
        <w:suppressAutoHyphens/>
        <w:spacing w:after="57" w:line="276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 xml:space="preserve">tj. Dz.U. z 2023r. poz. </w:t>
      </w:r>
      <w:r>
        <w:rPr>
          <w:rFonts w:ascii="Trebuchet MS" w:hAnsi="Trebuchet MS" w:cs="Arial"/>
          <w:sz w:val="20"/>
          <w:szCs w:val="20"/>
        </w:rPr>
        <w:t>1497</w:t>
      </w:r>
      <w:r>
        <w:rPr>
          <w:rFonts w:ascii="Trebuchet MS" w:hAnsi="Trebuchet MS" w:cs="Arial"/>
        </w:rPr>
        <w:t>):</w:t>
      </w:r>
    </w:p>
    <w:p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tj. Dz.U. z 2023r. poz. 1497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10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</w:t>
      </w:r>
      <w:bookmarkStart w:id="1" w:name="_GoBack"/>
      <w:bookmarkEnd w:id="1"/>
      <w:r>
        <w:rPr>
          <w:rFonts w:ascii="Trebuchet MS" w:hAnsi="Trebuchet MS" w:cs="Arial"/>
          <w:i/>
          <w:sz w:val="16"/>
        </w:rPr>
        <w:t>by 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10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pStyle w:val="10"/>
        <w:spacing w:line="360" w:lineRule="auto"/>
        <w:ind w:left="720"/>
        <w:jc w:val="both"/>
        <w:rPr>
          <w:rFonts w:ascii="Trebuchet MS" w:hAnsi="Trebuchet MS" w:cs="Arial"/>
        </w:rPr>
      </w:pPr>
    </w:p>
    <w:p>
      <w:pPr>
        <w:pStyle w:val="10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5D4216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43F8F"/>
    <w:rsid w:val="00A6115B"/>
    <w:rsid w:val="00A9409B"/>
    <w:rsid w:val="00A951DE"/>
    <w:rsid w:val="00AE7E00"/>
    <w:rsid w:val="00AF73A1"/>
    <w:rsid w:val="00B72E29"/>
    <w:rsid w:val="00B934CB"/>
    <w:rsid w:val="00BB49D2"/>
    <w:rsid w:val="00C40C1B"/>
    <w:rsid w:val="00C9425E"/>
    <w:rsid w:val="00CA686A"/>
    <w:rsid w:val="00CB7886"/>
    <w:rsid w:val="00CE28FB"/>
    <w:rsid w:val="00D0476F"/>
    <w:rsid w:val="00D4085B"/>
    <w:rsid w:val="00D62B9A"/>
    <w:rsid w:val="00D82908"/>
    <w:rsid w:val="00E5690E"/>
    <w:rsid w:val="00EB536C"/>
    <w:rsid w:val="00EC4586"/>
    <w:rsid w:val="00EF2C58"/>
    <w:rsid w:val="00FD5F94"/>
    <w:rsid w:val="00FE058A"/>
    <w:rsid w:val="06975E62"/>
    <w:rsid w:val="4227003E"/>
    <w:rsid w:val="6F733A83"/>
    <w:rsid w:val="7000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jc w:val="both"/>
    </w:pPr>
    <w:rPr>
      <w:sz w:val="24"/>
    </w:rPr>
  </w:style>
  <w:style w:type="paragraph" w:styleId="6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8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8">
    <w:name w:val="Nagłówek Znak"/>
    <w:basedOn w:val="2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2841</Characters>
  <Lines>23</Lines>
  <Paragraphs>6</Paragraphs>
  <TotalTime>1</TotalTime>
  <ScaleCrop>false</ScaleCrop>
  <LinksUpToDate>false</LinksUpToDate>
  <CharactersWithSpaces>3308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UMiG</cp:lastModifiedBy>
  <cp:lastPrinted>2021-02-17T12:34:00Z</cp:lastPrinted>
  <dcterms:modified xsi:type="dcterms:W3CDTF">2023-09-12T07:35:29Z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F81EC46F8AED4C4D98182D20ABCA08E2</vt:lpwstr>
  </property>
</Properties>
</file>