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7F5D" w14:textId="77777777" w:rsidR="0002498E" w:rsidRDefault="0002498E">
      <w:pPr>
        <w:rPr>
          <w:rFonts w:ascii="Helvetica" w:hAnsi="Helvetica"/>
          <w:color w:val="666666"/>
          <w:sz w:val="21"/>
          <w:szCs w:val="21"/>
          <w:shd w:val="clear" w:color="auto" w:fill="FFFFFF"/>
        </w:rPr>
      </w:pPr>
    </w:p>
    <w:p w14:paraId="7807E5CA" w14:textId="77777777" w:rsidR="0002498E" w:rsidRPr="001B15B5" w:rsidRDefault="0002498E" w:rsidP="0002498E">
      <w:pPr>
        <w:spacing w:after="0" w:line="240" w:lineRule="auto"/>
        <w:jc w:val="center"/>
        <w:rPr>
          <w:rFonts w:ascii="Century Gothic" w:hAnsi="Century Gothic"/>
          <w:b/>
        </w:rPr>
      </w:pPr>
      <w:r w:rsidRPr="001B15B5">
        <w:rPr>
          <w:rFonts w:ascii="Century Gothic" w:hAnsi="Century Gothic"/>
          <w:b/>
        </w:rPr>
        <w:t>ODPOWIEDZI NA ZAPYTANIA</w:t>
      </w:r>
    </w:p>
    <w:p w14:paraId="592DF12D" w14:textId="77777777" w:rsidR="0002498E" w:rsidRDefault="0002498E" w:rsidP="0002498E">
      <w:pPr>
        <w:tabs>
          <w:tab w:val="left" w:pos="1080"/>
          <w:tab w:val="center" w:pos="4536"/>
          <w:tab w:val="right" w:pos="9072"/>
        </w:tabs>
        <w:suppressAutoHyphens/>
        <w:spacing w:after="0"/>
        <w:jc w:val="both"/>
        <w:rPr>
          <w:rFonts w:ascii="Century Gothic" w:hAnsi="Century Gothic"/>
          <w:b/>
        </w:rPr>
      </w:pPr>
    </w:p>
    <w:p w14:paraId="190950E1" w14:textId="77777777" w:rsidR="0002498E" w:rsidRDefault="0002498E" w:rsidP="0002498E">
      <w:pPr>
        <w:tabs>
          <w:tab w:val="left" w:pos="1080"/>
          <w:tab w:val="center" w:pos="4536"/>
          <w:tab w:val="right" w:pos="9072"/>
        </w:tabs>
        <w:suppressAutoHyphens/>
        <w:spacing w:after="0"/>
        <w:jc w:val="both"/>
        <w:rPr>
          <w:rFonts w:ascii="Century Gothic" w:hAnsi="Century Gothic"/>
          <w:b/>
        </w:rPr>
      </w:pPr>
    </w:p>
    <w:p w14:paraId="5A16C5DD" w14:textId="17BDA40D" w:rsidR="0002498E" w:rsidRPr="001B15B5" w:rsidRDefault="0002498E" w:rsidP="0002498E">
      <w:pPr>
        <w:tabs>
          <w:tab w:val="left" w:pos="1080"/>
          <w:tab w:val="center" w:pos="4536"/>
          <w:tab w:val="right" w:pos="9072"/>
        </w:tabs>
        <w:suppressAutoHyphens/>
        <w:spacing w:after="0"/>
        <w:jc w:val="both"/>
        <w:rPr>
          <w:rFonts w:ascii="Century Gothic" w:eastAsia="Times New Roman" w:hAnsi="Century Gothic" w:cs="Times New Roman"/>
          <w:sz w:val="18"/>
          <w:szCs w:val="18"/>
          <w:lang w:eastAsia="ar-SA"/>
        </w:rPr>
      </w:pPr>
      <w:r w:rsidRPr="001B15B5">
        <w:rPr>
          <w:rFonts w:ascii="Century Gothic" w:eastAsia="Times New Roman" w:hAnsi="Century Gothic" w:cs="Times New Roman"/>
          <w:sz w:val="18"/>
          <w:szCs w:val="18"/>
          <w:lang w:eastAsia="ar-SA"/>
        </w:rPr>
        <w:t>Znak sprawy: SZ</w:t>
      </w:r>
      <w:r>
        <w:rPr>
          <w:rFonts w:ascii="Century Gothic" w:eastAsia="Times New Roman" w:hAnsi="Century Gothic" w:cs="Times New Roman"/>
          <w:sz w:val="18"/>
          <w:szCs w:val="18"/>
          <w:lang w:eastAsia="ar-SA"/>
        </w:rPr>
        <w:t>P</w:t>
      </w:r>
      <w:r w:rsidRPr="001B15B5">
        <w:rPr>
          <w:rFonts w:ascii="Century Gothic" w:eastAsia="Times New Roman" w:hAnsi="Century Gothic" w:cs="Times New Roman"/>
          <w:sz w:val="18"/>
          <w:szCs w:val="18"/>
          <w:lang w:eastAsia="ar-SA"/>
        </w:rPr>
        <w:t>.</w:t>
      </w:r>
      <w:r>
        <w:rPr>
          <w:rFonts w:ascii="Century Gothic" w:eastAsia="Times New Roman" w:hAnsi="Century Gothic" w:cs="Times New Roman"/>
          <w:sz w:val="18"/>
          <w:szCs w:val="18"/>
          <w:lang w:eastAsia="ar-SA"/>
        </w:rPr>
        <w:t>242</w:t>
      </w:r>
      <w:r w:rsidRPr="001B15B5">
        <w:rPr>
          <w:rFonts w:ascii="Century Gothic" w:eastAsia="Times New Roman" w:hAnsi="Century Gothic" w:cs="Times New Roman"/>
          <w:sz w:val="18"/>
          <w:szCs w:val="18"/>
          <w:lang w:eastAsia="ar-SA"/>
        </w:rPr>
        <w:t>.</w:t>
      </w:r>
      <w:r>
        <w:rPr>
          <w:rFonts w:ascii="Century Gothic" w:eastAsia="Times New Roman" w:hAnsi="Century Gothic" w:cs="Times New Roman"/>
          <w:sz w:val="18"/>
          <w:szCs w:val="18"/>
          <w:lang w:eastAsia="ar-SA"/>
        </w:rPr>
        <w:t>35</w:t>
      </w:r>
      <w:r w:rsidRPr="001B15B5">
        <w:rPr>
          <w:rFonts w:ascii="Century Gothic" w:eastAsia="Times New Roman" w:hAnsi="Century Gothic" w:cs="Times New Roman"/>
          <w:sz w:val="18"/>
          <w:szCs w:val="18"/>
          <w:lang w:eastAsia="ar-SA"/>
        </w:rPr>
        <w:t>.202</w:t>
      </w:r>
      <w:r>
        <w:rPr>
          <w:rFonts w:ascii="Century Gothic" w:eastAsia="Times New Roman" w:hAnsi="Century Gothic" w:cs="Times New Roman"/>
          <w:sz w:val="18"/>
          <w:szCs w:val="18"/>
          <w:lang w:eastAsia="ar-SA"/>
        </w:rPr>
        <w:t>3</w:t>
      </w:r>
    </w:p>
    <w:p w14:paraId="36B19111" w14:textId="6F6C28DE" w:rsidR="0002498E" w:rsidRPr="001B15B5" w:rsidRDefault="0002498E" w:rsidP="0002498E">
      <w:pPr>
        <w:tabs>
          <w:tab w:val="left" w:pos="1080"/>
          <w:tab w:val="center" w:pos="4536"/>
          <w:tab w:val="right" w:pos="9072"/>
        </w:tabs>
        <w:suppressAutoHyphens/>
        <w:spacing w:after="0"/>
        <w:jc w:val="both"/>
        <w:rPr>
          <w:rFonts w:ascii="Century Gothic" w:eastAsia="Times New Roman" w:hAnsi="Century Gothic" w:cs="Times New Roman"/>
          <w:sz w:val="18"/>
          <w:szCs w:val="18"/>
          <w:lang w:eastAsia="ar-SA"/>
        </w:rPr>
      </w:pPr>
      <w:r w:rsidRPr="001B15B5">
        <w:rPr>
          <w:rFonts w:ascii="Century Gothic" w:eastAsia="Times New Roman" w:hAnsi="Century Gothic" w:cs="Times New Roman"/>
          <w:sz w:val="18"/>
          <w:szCs w:val="18"/>
          <w:lang w:eastAsia="ar-SA"/>
        </w:rPr>
        <w:t xml:space="preserve">Data: </w:t>
      </w:r>
      <w:r>
        <w:rPr>
          <w:rFonts w:ascii="Century Gothic" w:eastAsia="Times New Roman" w:hAnsi="Century Gothic" w:cs="Times New Roman"/>
          <w:sz w:val="18"/>
          <w:szCs w:val="18"/>
          <w:lang w:eastAsia="ar-SA"/>
        </w:rPr>
        <w:t>27.07.2023</w:t>
      </w:r>
    </w:p>
    <w:p w14:paraId="55171496" w14:textId="77777777" w:rsidR="0002498E" w:rsidRDefault="0002498E" w:rsidP="0002498E">
      <w:pPr>
        <w:spacing w:after="0"/>
        <w:jc w:val="both"/>
        <w:rPr>
          <w:rFonts w:ascii="Century Gothic" w:hAnsi="Century Gothic"/>
          <w:b/>
          <w:sz w:val="20"/>
          <w:szCs w:val="20"/>
          <w:highlight w:val="yellow"/>
        </w:rPr>
      </w:pPr>
    </w:p>
    <w:p w14:paraId="4691E836" w14:textId="264E71FC" w:rsidR="0002498E" w:rsidRPr="0002498E" w:rsidRDefault="0002498E" w:rsidP="0002498E">
      <w:pPr>
        <w:tabs>
          <w:tab w:val="left" w:pos="405"/>
          <w:tab w:val="center" w:pos="4896"/>
          <w:tab w:val="center" w:pos="4960"/>
          <w:tab w:val="right" w:pos="9432"/>
        </w:tabs>
        <w:spacing w:after="0" w:line="264" w:lineRule="auto"/>
        <w:ind w:left="426" w:hanging="426"/>
        <w:jc w:val="both"/>
        <w:rPr>
          <w:rFonts w:ascii="Century Gothic" w:eastAsia="Times New Roman" w:hAnsi="Century Gothic" w:cs="Times New Roman"/>
          <w:b/>
          <w:bCs/>
          <w:sz w:val="18"/>
          <w:szCs w:val="18"/>
          <w:lang w:eastAsia="pl-PL"/>
        </w:rPr>
      </w:pPr>
      <w:r w:rsidRPr="00023217">
        <w:rPr>
          <w:rFonts w:ascii="Century Gothic" w:hAnsi="Century Gothic"/>
          <w:b/>
          <w:sz w:val="18"/>
          <w:szCs w:val="18"/>
        </w:rPr>
        <w:t>Dotyczy</w:t>
      </w:r>
      <w:r>
        <w:rPr>
          <w:rFonts w:ascii="Century Gothic" w:hAnsi="Century Gothic"/>
          <w:b/>
          <w:sz w:val="18"/>
          <w:szCs w:val="18"/>
        </w:rPr>
        <w:t xml:space="preserve"> postępowania na</w:t>
      </w:r>
      <w:r w:rsidRPr="00023217">
        <w:rPr>
          <w:rFonts w:ascii="Century Gothic" w:hAnsi="Century Gothic"/>
          <w:b/>
          <w:sz w:val="18"/>
          <w:szCs w:val="18"/>
        </w:rPr>
        <w:t>:</w:t>
      </w:r>
      <w:r w:rsidRPr="00D77F50">
        <w:rPr>
          <w:rFonts w:ascii="Century Gothic" w:hAnsi="Century Gothic"/>
          <w:b/>
          <w:sz w:val="20"/>
          <w:szCs w:val="20"/>
        </w:rPr>
        <w:t xml:space="preserve"> </w:t>
      </w:r>
      <w:r w:rsidRPr="0002498E">
        <w:rPr>
          <w:rFonts w:ascii="Century Gothic" w:eastAsia="Times New Roman" w:hAnsi="Century Gothic" w:cs="Times New Roman"/>
          <w:b/>
          <w:bCs/>
          <w:sz w:val="18"/>
          <w:szCs w:val="18"/>
          <w:lang w:eastAsia="pl-PL"/>
        </w:rPr>
        <w:t>Dostawy środków czystości do Warmińsko-Mazurskiego Centrum Chorób Płuc w Olsztynie.</w:t>
      </w:r>
    </w:p>
    <w:p w14:paraId="652CBCAC" w14:textId="66862825" w:rsidR="0002498E" w:rsidRDefault="0002498E" w:rsidP="0002498E">
      <w:pPr>
        <w:tabs>
          <w:tab w:val="left" w:pos="708"/>
        </w:tabs>
        <w:suppressAutoHyphens/>
        <w:spacing w:after="0" w:line="200" w:lineRule="atLeast"/>
        <w:jc w:val="center"/>
        <w:rPr>
          <w:rFonts w:ascii="Helvetica" w:hAnsi="Helvetica"/>
          <w:color w:val="666666"/>
          <w:sz w:val="21"/>
          <w:szCs w:val="21"/>
          <w:shd w:val="clear" w:color="auto" w:fill="FFFFFF"/>
        </w:rPr>
      </w:pPr>
    </w:p>
    <w:p w14:paraId="731CCC29" w14:textId="63CA1717" w:rsidR="0002498E" w:rsidRPr="0002498E" w:rsidRDefault="00C475AA">
      <w:pPr>
        <w:rPr>
          <w:rFonts w:ascii="Century Gothic" w:hAnsi="Century Gothic"/>
          <w:sz w:val="18"/>
          <w:szCs w:val="18"/>
          <w:shd w:val="clear" w:color="auto" w:fill="FFFFFF"/>
        </w:rPr>
      </w:pPr>
      <w:r>
        <w:rPr>
          <w:rFonts w:ascii="Century Gothic" w:hAnsi="Century Gothic"/>
          <w:sz w:val="18"/>
          <w:szCs w:val="18"/>
          <w:shd w:val="clear" w:color="auto" w:fill="FFFFFF"/>
        </w:rPr>
        <w:t>Zamawiający udziela odpowiedzi na pytanie:</w:t>
      </w:r>
    </w:p>
    <w:p w14:paraId="1F3A0D8C" w14:textId="6F894E1C" w:rsidR="0002498E" w:rsidRPr="00C475AA" w:rsidRDefault="0002498E">
      <w:pPr>
        <w:rPr>
          <w:rFonts w:ascii="Century Gothic" w:hAnsi="Century Gothic"/>
          <w:b/>
          <w:bCs/>
          <w:sz w:val="18"/>
          <w:szCs w:val="18"/>
          <w:shd w:val="clear" w:color="auto" w:fill="FFFFFF"/>
        </w:rPr>
      </w:pPr>
      <w:r w:rsidRPr="00C475AA">
        <w:rPr>
          <w:rFonts w:ascii="Century Gothic" w:hAnsi="Century Gothic"/>
          <w:b/>
          <w:bCs/>
          <w:sz w:val="18"/>
          <w:szCs w:val="18"/>
          <w:shd w:val="clear" w:color="auto" w:fill="FFFFFF"/>
        </w:rPr>
        <w:t>Pytanie nr 1</w:t>
      </w:r>
    </w:p>
    <w:p w14:paraId="1FF14D63" w14:textId="052A4430" w:rsidR="00AD1F72" w:rsidRDefault="00C475AA">
      <w:pPr>
        <w:rPr>
          <w:rFonts w:ascii="Century Gothic" w:hAnsi="Century Gothic"/>
          <w:sz w:val="18"/>
          <w:szCs w:val="18"/>
          <w:shd w:val="clear" w:color="auto" w:fill="FFFFFF"/>
        </w:rPr>
      </w:pPr>
      <w:r>
        <w:rPr>
          <w:rFonts w:ascii="Century Gothic" w:hAnsi="Century Gothic"/>
          <w:sz w:val="18"/>
          <w:szCs w:val="18"/>
          <w:shd w:val="clear" w:color="auto" w:fill="FFFFFF"/>
        </w:rPr>
        <w:t>C</w:t>
      </w:r>
      <w:r w:rsidR="0002498E" w:rsidRPr="0002498E">
        <w:rPr>
          <w:rFonts w:ascii="Century Gothic" w:hAnsi="Century Gothic"/>
          <w:sz w:val="18"/>
          <w:szCs w:val="18"/>
          <w:shd w:val="clear" w:color="auto" w:fill="FFFFFF"/>
        </w:rPr>
        <w:t>hciałabym w imieniu swojej firmy przystąpić do przetargu ogłoszonego przez Państwa jednostkę. Jednak po zapoznaniu się ze wzorem umowy, chciałam dopytać, czy właściwa umowa przewiduje waloryzację cen, gdyby rynek zachwiał się jak miało to miejsce np. w przypadku pandemii. Będę wdzięczna za odpowiedź.</w:t>
      </w:r>
    </w:p>
    <w:p w14:paraId="38131DC1" w14:textId="76680007" w:rsidR="00C475AA" w:rsidRPr="00913A28" w:rsidRDefault="00C475AA" w:rsidP="00C475AA">
      <w:pPr>
        <w:tabs>
          <w:tab w:val="left" w:pos="4678"/>
          <w:tab w:val="left" w:pos="9000"/>
        </w:tabs>
        <w:ind w:left="142" w:right="-2" w:hanging="87"/>
        <w:rPr>
          <w:rFonts w:ascii="Century Gothic" w:eastAsia="Times New Roman" w:hAnsi="Century Gothic" w:cs="Century Gothic"/>
          <w:sz w:val="18"/>
          <w:szCs w:val="18"/>
          <w:lang w:eastAsia="zh-CN"/>
        </w:rPr>
      </w:pPr>
      <w:r w:rsidRPr="00C475AA">
        <w:rPr>
          <w:rFonts w:ascii="Century Gothic" w:hAnsi="Century Gothic"/>
          <w:b/>
          <w:bCs/>
          <w:sz w:val="18"/>
          <w:szCs w:val="18"/>
          <w:shd w:val="clear" w:color="auto" w:fill="FFFFFF"/>
        </w:rPr>
        <w:t xml:space="preserve">Odp.: </w:t>
      </w:r>
      <w:r>
        <w:rPr>
          <w:rFonts w:ascii="Century Gothic" w:hAnsi="Century Gothic"/>
          <w:sz w:val="18"/>
          <w:szCs w:val="18"/>
          <w:shd w:val="clear" w:color="auto" w:fill="FFFFFF"/>
        </w:rPr>
        <w:t>Zamawiający wraża zgodę na dodanie zapisów waloryzacyjnych</w:t>
      </w:r>
      <w:r w:rsidR="007C7A5C">
        <w:rPr>
          <w:rFonts w:ascii="Century Gothic" w:hAnsi="Century Gothic"/>
          <w:sz w:val="18"/>
          <w:szCs w:val="18"/>
          <w:shd w:val="clear" w:color="auto" w:fill="FFFFFF"/>
        </w:rPr>
        <w:t xml:space="preserve"> i</w:t>
      </w:r>
      <w:r>
        <w:rPr>
          <w:rFonts w:ascii="Century Gothic" w:hAnsi="Century Gothic"/>
          <w:sz w:val="18"/>
          <w:szCs w:val="18"/>
          <w:shd w:val="clear" w:color="auto" w:fill="FFFFFF"/>
        </w:rPr>
        <w:t xml:space="preserve"> modyfikuj</w:t>
      </w:r>
      <w:r w:rsidR="007C7A5C">
        <w:rPr>
          <w:rFonts w:ascii="Century Gothic" w:hAnsi="Century Gothic"/>
          <w:sz w:val="18"/>
          <w:szCs w:val="18"/>
          <w:shd w:val="clear" w:color="auto" w:fill="FFFFFF"/>
        </w:rPr>
        <w:t xml:space="preserve">e </w:t>
      </w:r>
      <w:r>
        <w:rPr>
          <w:rFonts w:ascii="Century Gothic" w:hAnsi="Century Gothic"/>
          <w:sz w:val="18"/>
          <w:szCs w:val="18"/>
          <w:shd w:val="clear" w:color="auto" w:fill="FFFFFF"/>
        </w:rPr>
        <w:t xml:space="preserve"> </w:t>
      </w:r>
      <w:r w:rsidRPr="00913A28">
        <w:rPr>
          <w:rFonts w:ascii="Century Gothic" w:eastAsia="Times New Roman" w:hAnsi="Century Gothic" w:cs="Century Gothic"/>
          <w:sz w:val="18"/>
          <w:szCs w:val="18"/>
          <w:lang w:eastAsia="zh-CN"/>
        </w:rPr>
        <w:t>§ 3 pkt 4 w Załączniku nr 2 – Wzór Umowy:</w:t>
      </w:r>
    </w:p>
    <w:p w14:paraId="654528D4" w14:textId="77777777" w:rsidR="00C475AA" w:rsidRDefault="00C475AA" w:rsidP="00C475AA">
      <w:pPr>
        <w:pStyle w:val="WW-Tekstblokowy"/>
        <w:ind w:left="284" w:right="-1" w:hanging="284"/>
        <w:rPr>
          <w:rFonts w:ascii="Century Gothic" w:hAnsi="Century Gothic" w:cs="Century Gothic"/>
          <w:b/>
          <w:bCs/>
          <w:sz w:val="18"/>
          <w:szCs w:val="18"/>
        </w:rPr>
      </w:pPr>
      <w:r>
        <w:rPr>
          <w:rFonts w:ascii="Century Gothic" w:hAnsi="Century Gothic" w:cs="Century Gothic"/>
          <w:b/>
          <w:bCs/>
          <w:sz w:val="18"/>
          <w:szCs w:val="18"/>
        </w:rPr>
        <w:t xml:space="preserve">Z: </w:t>
      </w:r>
    </w:p>
    <w:p w14:paraId="03D8A992" w14:textId="77777777" w:rsidR="00C475AA" w:rsidRDefault="00C475AA" w:rsidP="00C475AA">
      <w:pPr>
        <w:pStyle w:val="WW-Tekstblokowy"/>
        <w:ind w:left="284" w:right="-1" w:hanging="284"/>
        <w:rPr>
          <w:rFonts w:ascii="Century Gothic" w:hAnsi="Century Gothic" w:cs="Century Gothic"/>
          <w:b/>
          <w:bCs/>
          <w:sz w:val="18"/>
          <w:szCs w:val="18"/>
        </w:rPr>
      </w:pPr>
    </w:p>
    <w:p w14:paraId="5BC1DBA1" w14:textId="29EDF8C4" w:rsidR="00C475AA" w:rsidRDefault="00C475AA" w:rsidP="00C475AA">
      <w:pPr>
        <w:pStyle w:val="WW-Tekstblokowy"/>
        <w:ind w:left="284" w:right="-1" w:hanging="284"/>
        <w:rPr>
          <w:rFonts w:ascii="Century Gothic" w:hAnsi="Century Gothic"/>
          <w:sz w:val="18"/>
          <w:szCs w:val="18"/>
        </w:rPr>
      </w:pPr>
      <w:r w:rsidRPr="00C475AA">
        <w:rPr>
          <w:rFonts w:ascii="Century Gothic" w:hAnsi="Century Gothic"/>
          <w:sz w:val="18"/>
          <w:szCs w:val="18"/>
        </w:rPr>
        <w:t>4.</w:t>
      </w:r>
      <w:r>
        <w:rPr>
          <w:rFonts w:ascii="Century Gothic" w:hAnsi="Century Gothic"/>
          <w:sz w:val="18"/>
          <w:szCs w:val="18"/>
        </w:rPr>
        <w:t xml:space="preserve"> </w:t>
      </w:r>
      <w:r w:rsidRPr="00C475AA">
        <w:rPr>
          <w:rFonts w:ascii="Century Gothic" w:hAnsi="Century Gothic"/>
          <w:sz w:val="18"/>
          <w:szCs w:val="18"/>
        </w:rPr>
        <w:t>Wyszczególniona cena jednostkowa netto, określona w ust. 1, jest ceną stałą i nie ulegnie   zwiększeniu przez okres trwania umowy.</w:t>
      </w:r>
    </w:p>
    <w:p w14:paraId="619FC69B" w14:textId="77777777" w:rsidR="00C475AA" w:rsidRPr="00C475AA" w:rsidRDefault="00C475AA" w:rsidP="00C475AA">
      <w:pPr>
        <w:pStyle w:val="WW-Tekstblokowy"/>
        <w:ind w:left="284" w:right="-1" w:hanging="284"/>
        <w:rPr>
          <w:rFonts w:ascii="Century Gothic" w:hAnsi="Century Gothic"/>
          <w:sz w:val="18"/>
          <w:szCs w:val="18"/>
        </w:rPr>
      </w:pPr>
    </w:p>
    <w:p w14:paraId="078844BF" w14:textId="11C20837" w:rsidR="00C475AA" w:rsidRDefault="00C475AA" w:rsidP="00C475AA">
      <w:pPr>
        <w:autoSpaceDN w:val="0"/>
        <w:textAlignment w:val="baseline"/>
        <w:rPr>
          <w:rFonts w:ascii="Century Gothic" w:hAnsi="Century Gothic"/>
          <w:sz w:val="18"/>
          <w:szCs w:val="18"/>
        </w:rPr>
      </w:pPr>
      <w:r>
        <w:rPr>
          <w:rFonts w:ascii="Century Gothic" w:hAnsi="Century Gothic" w:cs="Century Gothic"/>
          <w:b/>
          <w:bCs/>
          <w:sz w:val="18"/>
          <w:szCs w:val="18"/>
        </w:rPr>
        <w:t>Na:</w:t>
      </w:r>
      <w:r>
        <w:rPr>
          <w:rFonts w:ascii="Century Gothic" w:hAnsi="Century Gothic"/>
          <w:sz w:val="18"/>
          <w:szCs w:val="18"/>
        </w:rPr>
        <w:t xml:space="preserve"> </w:t>
      </w:r>
    </w:p>
    <w:p w14:paraId="168981D3" w14:textId="293C40A2" w:rsidR="00C475AA" w:rsidRPr="00C475AA" w:rsidRDefault="00C475AA" w:rsidP="00C475AA">
      <w:pPr>
        <w:autoSpaceDN w:val="0"/>
        <w:textAlignment w:val="baseline"/>
        <w:rPr>
          <w:rFonts w:ascii="Century Gothic" w:eastAsia="Times New Roman" w:hAnsi="Century Gothic" w:cs="Arial"/>
          <w:color w:val="000000"/>
          <w:kern w:val="3"/>
          <w:sz w:val="18"/>
          <w:szCs w:val="18"/>
          <w:lang w:eastAsia="zh-CN"/>
        </w:rPr>
      </w:pPr>
      <w:r w:rsidRPr="00C475AA">
        <w:rPr>
          <w:rFonts w:ascii="Century Gothic" w:eastAsia="Times New Roman" w:hAnsi="Century Gothic" w:cs="Arial"/>
          <w:color w:val="000000"/>
          <w:kern w:val="3"/>
          <w:sz w:val="18"/>
          <w:szCs w:val="18"/>
          <w:lang w:eastAsia="zh-CN"/>
        </w:rPr>
        <w:t>4.  Strony postanawiają, iż dokonają w formie pisemnego aneksu zmiany wynagrodzenia należnego Wykonawcy w przypadku zmiany cen materiałów lub kosztów związanych z realizacją zamówienia. Podstawę waloryzacji stanowić będzie wskaźnik cen towarów i usług konsumpcyjnych ustalony na podstawie komunikatu Prezesa Głównego Urzędu Statystycznego. Strony ustalają następujące zasady waloryzacji:</w:t>
      </w:r>
    </w:p>
    <w:p w14:paraId="34462996" w14:textId="77777777" w:rsidR="00C475AA" w:rsidRPr="00C475AA" w:rsidRDefault="00C475AA" w:rsidP="00C475AA">
      <w:pPr>
        <w:suppressAutoHyphens/>
        <w:autoSpaceDN w:val="0"/>
        <w:spacing w:after="0" w:line="240" w:lineRule="auto"/>
        <w:ind w:left="567" w:hanging="283"/>
        <w:textAlignment w:val="baseline"/>
        <w:rPr>
          <w:rFonts w:ascii="Century Gothic" w:eastAsia="Times New Roman" w:hAnsi="Century Gothic" w:cs="Arial"/>
          <w:color w:val="000000"/>
          <w:kern w:val="3"/>
          <w:sz w:val="18"/>
          <w:szCs w:val="18"/>
          <w:lang w:eastAsia="zh-CN"/>
        </w:rPr>
      </w:pPr>
      <w:r w:rsidRPr="00C475AA">
        <w:rPr>
          <w:rFonts w:ascii="Century Gothic" w:eastAsia="Times New Roman" w:hAnsi="Century Gothic" w:cs="Arial"/>
          <w:color w:val="000000"/>
          <w:kern w:val="3"/>
          <w:sz w:val="18"/>
          <w:szCs w:val="18"/>
          <w:lang w:eastAsia="zh-CN"/>
        </w:rPr>
        <w:t xml:space="preserve">1) Strona może żądać zmiany wynagrodzenia, jeżeli wartość wskaźnika cen towarów i usług konsumpcyjnych ustalony na podstawie komunikatu Prezesa Głównego Urzędu Statystycznego wydanym na podstawie art. 25 ust.11 ustawy z dnia 17 grudnia 1998 roku o emeryturach i rentach z Funduszu Ubezpieczeń Społecznych (Dz. U. z 2022r. poz. 504, z </w:t>
      </w:r>
      <w:proofErr w:type="spellStart"/>
      <w:r w:rsidRPr="00C475AA">
        <w:rPr>
          <w:rFonts w:ascii="Century Gothic" w:eastAsia="Times New Roman" w:hAnsi="Century Gothic" w:cs="Arial"/>
          <w:color w:val="000000"/>
          <w:kern w:val="3"/>
          <w:sz w:val="18"/>
          <w:szCs w:val="18"/>
          <w:lang w:eastAsia="zh-CN"/>
        </w:rPr>
        <w:t>późn</w:t>
      </w:r>
      <w:proofErr w:type="spellEnd"/>
      <w:r w:rsidRPr="00C475AA">
        <w:rPr>
          <w:rFonts w:ascii="Century Gothic" w:eastAsia="Times New Roman" w:hAnsi="Century Gothic" w:cs="Arial"/>
          <w:color w:val="000000"/>
          <w:kern w:val="3"/>
          <w:sz w:val="18"/>
          <w:szCs w:val="18"/>
          <w:lang w:eastAsia="zh-CN"/>
        </w:rPr>
        <w:t>. zm.) ulegnie zmianie o co najmniej 5 punktów procentowych w stosunku do wartości półrocznego wskaźnika cen towarów i usług konsumpcyjnych obowiązującego w półroczu poprzedzającym złożenie wniosku o waloryzację.</w:t>
      </w:r>
    </w:p>
    <w:p w14:paraId="02B6203C" w14:textId="77777777" w:rsidR="00C475AA" w:rsidRPr="00C475AA" w:rsidRDefault="00C475AA" w:rsidP="00C475AA">
      <w:pPr>
        <w:suppressAutoHyphens/>
        <w:autoSpaceDN w:val="0"/>
        <w:spacing w:after="0" w:line="240" w:lineRule="auto"/>
        <w:ind w:left="567" w:hanging="283"/>
        <w:textAlignment w:val="baseline"/>
        <w:rPr>
          <w:rFonts w:ascii="Century Gothic" w:eastAsia="Times New Roman" w:hAnsi="Century Gothic" w:cs="Arial"/>
          <w:color w:val="000000"/>
          <w:kern w:val="3"/>
          <w:sz w:val="18"/>
          <w:szCs w:val="18"/>
          <w:lang w:eastAsia="zh-CN"/>
        </w:rPr>
      </w:pPr>
      <w:r w:rsidRPr="00C475AA">
        <w:rPr>
          <w:rFonts w:ascii="Century Gothic" w:eastAsia="Times New Roman" w:hAnsi="Century Gothic" w:cs="Arial"/>
          <w:color w:val="000000"/>
          <w:kern w:val="3"/>
          <w:sz w:val="18"/>
          <w:szCs w:val="18"/>
          <w:lang w:eastAsia="zh-CN"/>
        </w:rPr>
        <w:t xml:space="preserve"> 2) Wniosek o waloryzację może zostać złożony najwcześniej po roku od dnia zawarcia umowy </w:t>
      </w:r>
    </w:p>
    <w:p w14:paraId="1FFF4EE1" w14:textId="77777777" w:rsidR="00C475AA" w:rsidRPr="00C475AA" w:rsidRDefault="00C475AA" w:rsidP="00C475AA">
      <w:pPr>
        <w:suppressAutoHyphens/>
        <w:autoSpaceDN w:val="0"/>
        <w:spacing w:after="0" w:line="240" w:lineRule="auto"/>
        <w:ind w:left="567" w:hanging="283"/>
        <w:textAlignment w:val="baseline"/>
        <w:rPr>
          <w:rFonts w:ascii="Century Gothic" w:eastAsia="Times New Roman" w:hAnsi="Century Gothic" w:cs="Arial"/>
          <w:color w:val="000000"/>
          <w:kern w:val="3"/>
          <w:sz w:val="18"/>
          <w:szCs w:val="18"/>
          <w:lang w:eastAsia="zh-CN"/>
        </w:rPr>
      </w:pPr>
      <w:r w:rsidRPr="00C475AA">
        <w:rPr>
          <w:rFonts w:ascii="Century Gothic" w:eastAsia="Times New Roman" w:hAnsi="Century Gothic" w:cs="Arial"/>
          <w:color w:val="000000"/>
          <w:kern w:val="3"/>
          <w:sz w:val="18"/>
          <w:szCs w:val="18"/>
          <w:lang w:eastAsia="zh-CN"/>
        </w:rPr>
        <w:t>3)  Waloryzacja dotyczy niezrealizowanej wartości przedmiotu umowy, ustalonej na dzień złożenia wniosku o waloryzację.</w:t>
      </w:r>
    </w:p>
    <w:p w14:paraId="2081C03F" w14:textId="77777777" w:rsidR="00C475AA" w:rsidRPr="00C475AA" w:rsidRDefault="00C475AA" w:rsidP="00C475AA">
      <w:pPr>
        <w:suppressAutoHyphens/>
        <w:autoSpaceDN w:val="0"/>
        <w:spacing w:after="0" w:line="240" w:lineRule="auto"/>
        <w:ind w:left="567" w:hanging="283"/>
        <w:textAlignment w:val="baseline"/>
        <w:rPr>
          <w:rFonts w:ascii="Century Gothic" w:eastAsia="Times New Roman" w:hAnsi="Century Gothic" w:cs="Arial"/>
          <w:color w:val="000000"/>
          <w:kern w:val="3"/>
          <w:sz w:val="18"/>
          <w:szCs w:val="18"/>
          <w:lang w:eastAsia="zh-CN"/>
        </w:rPr>
      </w:pPr>
      <w:r w:rsidRPr="00C475AA">
        <w:rPr>
          <w:rFonts w:ascii="Century Gothic" w:eastAsia="Times New Roman" w:hAnsi="Century Gothic" w:cs="Arial"/>
          <w:color w:val="000000"/>
          <w:kern w:val="3"/>
          <w:sz w:val="18"/>
          <w:szCs w:val="18"/>
          <w:lang w:eastAsia="zh-CN"/>
        </w:rPr>
        <w:t xml:space="preserve">4) Waloryzacja będzie obliczana na podstawie wyliczeń przedstawionych przez Stronę żądającą waloryzacji opartych na wartości niezrealizowanej części umowy, przeliczony przez wskaźnik o którym mowa w pkt. 1. </w:t>
      </w:r>
    </w:p>
    <w:p w14:paraId="2CB8E557" w14:textId="77777777" w:rsidR="00C475AA" w:rsidRPr="00C475AA" w:rsidRDefault="00C475AA" w:rsidP="00C475AA">
      <w:pPr>
        <w:suppressAutoHyphens/>
        <w:autoSpaceDN w:val="0"/>
        <w:spacing w:after="0" w:line="240" w:lineRule="auto"/>
        <w:ind w:left="567" w:hanging="283"/>
        <w:textAlignment w:val="baseline"/>
        <w:rPr>
          <w:rFonts w:ascii="Century Gothic" w:eastAsia="Times New Roman" w:hAnsi="Century Gothic" w:cs="Arial"/>
          <w:color w:val="000000"/>
          <w:kern w:val="3"/>
          <w:sz w:val="18"/>
          <w:szCs w:val="18"/>
          <w:lang w:eastAsia="zh-CN"/>
        </w:rPr>
      </w:pPr>
      <w:r w:rsidRPr="00C475AA">
        <w:rPr>
          <w:rFonts w:ascii="Century Gothic" w:eastAsia="Times New Roman" w:hAnsi="Century Gothic" w:cs="Arial"/>
          <w:color w:val="000000"/>
          <w:kern w:val="3"/>
          <w:sz w:val="18"/>
          <w:szCs w:val="18"/>
          <w:lang w:eastAsia="zh-CN"/>
        </w:rPr>
        <w:t xml:space="preserve">5)  Wniosek o waloryzację wynagrodzenia musi zawierać uzasadnienie oraz obliczenia jednoznacznie wskazujące, że zmiana wskaźnika cen towarów i usług konsumpcyjnych, o którym </w:t>
      </w:r>
      <w:r w:rsidRPr="00C475AA">
        <w:rPr>
          <w:rFonts w:ascii="Century Gothic" w:eastAsia="Times New Roman" w:hAnsi="Century Gothic" w:cs="Arial"/>
          <w:color w:val="000000"/>
          <w:kern w:val="3"/>
          <w:sz w:val="18"/>
          <w:szCs w:val="18"/>
          <w:lang w:eastAsia="zh-CN"/>
        </w:rPr>
        <w:lastRenderedPageBreak/>
        <w:t xml:space="preserve">mowa w pkt. 1 wpływa na ceny materiałów lub kosztów w stosunku do cen lub kosztów obowiązujących w terminie składania oferty, a tym samym na koszty wykonania zamówienia. </w:t>
      </w:r>
    </w:p>
    <w:p w14:paraId="4C42F3C6" w14:textId="77777777" w:rsidR="00C475AA" w:rsidRPr="00C475AA" w:rsidRDefault="00C475AA" w:rsidP="00C475AA">
      <w:pPr>
        <w:suppressAutoHyphens/>
        <w:autoSpaceDN w:val="0"/>
        <w:spacing w:after="0" w:line="240" w:lineRule="auto"/>
        <w:ind w:left="567" w:hanging="283"/>
        <w:textAlignment w:val="baseline"/>
        <w:rPr>
          <w:rFonts w:ascii="Century Gothic" w:eastAsia="Times New Roman" w:hAnsi="Century Gothic" w:cs="Arial"/>
          <w:color w:val="000000"/>
          <w:kern w:val="3"/>
          <w:sz w:val="18"/>
          <w:szCs w:val="18"/>
          <w:lang w:eastAsia="zh-CN"/>
        </w:rPr>
      </w:pPr>
      <w:r w:rsidRPr="00C475AA">
        <w:rPr>
          <w:rFonts w:ascii="Century Gothic" w:eastAsia="Times New Roman" w:hAnsi="Century Gothic" w:cs="Arial"/>
          <w:color w:val="000000"/>
          <w:kern w:val="3"/>
          <w:sz w:val="18"/>
          <w:szCs w:val="18"/>
          <w:lang w:eastAsia="zh-CN"/>
        </w:rPr>
        <w:t>6)  Łączna wartość zmiany wynagrodzenia wynikająca z waloryzacji nie przekroczy 10 % łącznego wynagrodzenia netto, określonego w § 3 ust. 1. w brzmieniu obowiązującym w dniu zawarcia umowy.</w:t>
      </w:r>
    </w:p>
    <w:p w14:paraId="3F8EE379" w14:textId="77777777" w:rsidR="00C475AA" w:rsidRPr="00C475AA" w:rsidRDefault="00C475AA" w:rsidP="00C475AA">
      <w:pPr>
        <w:suppressAutoHyphens/>
        <w:autoSpaceDN w:val="0"/>
        <w:spacing w:after="0" w:line="240" w:lineRule="auto"/>
        <w:ind w:left="567" w:hanging="283"/>
        <w:textAlignment w:val="baseline"/>
        <w:rPr>
          <w:rFonts w:ascii="Century Gothic" w:eastAsia="Times New Roman" w:hAnsi="Century Gothic" w:cs="Arial"/>
          <w:color w:val="000000"/>
          <w:kern w:val="3"/>
          <w:sz w:val="18"/>
          <w:szCs w:val="18"/>
          <w:lang w:eastAsia="zh-CN"/>
        </w:rPr>
      </w:pPr>
      <w:r w:rsidRPr="00C475AA">
        <w:rPr>
          <w:rFonts w:ascii="Century Gothic" w:eastAsia="Times New Roman" w:hAnsi="Century Gothic" w:cs="Arial"/>
          <w:color w:val="000000"/>
          <w:kern w:val="3"/>
          <w:sz w:val="18"/>
          <w:szCs w:val="18"/>
          <w:lang w:eastAsia="zh-CN"/>
        </w:rPr>
        <w:t xml:space="preserve">7)  Zamawiający może żądać od Wykonawcy przedstawienia dodatkowych wyliczeń i dokumentów jeżeli przedstawione przez Wykonawcę uzna za niewystarczające. </w:t>
      </w:r>
    </w:p>
    <w:p w14:paraId="67B96C0D" w14:textId="77777777" w:rsidR="00C475AA" w:rsidRPr="00C475AA" w:rsidRDefault="00C475AA" w:rsidP="00C475AA">
      <w:pPr>
        <w:suppressAutoHyphens/>
        <w:autoSpaceDN w:val="0"/>
        <w:spacing w:after="0" w:line="240" w:lineRule="auto"/>
        <w:ind w:left="567" w:hanging="283"/>
        <w:textAlignment w:val="baseline"/>
        <w:rPr>
          <w:rFonts w:ascii="Century Gothic" w:eastAsia="Times New Roman" w:hAnsi="Century Gothic" w:cs="Arial"/>
          <w:color w:val="000000"/>
          <w:kern w:val="3"/>
          <w:sz w:val="18"/>
          <w:szCs w:val="18"/>
          <w:lang w:eastAsia="zh-CN"/>
        </w:rPr>
      </w:pPr>
      <w:r w:rsidRPr="00C475AA">
        <w:rPr>
          <w:rFonts w:ascii="Century Gothic" w:eastAsia="Times New Roman" w:hAnsi="Century Gothic" w:cs="Arial"/>
          <w:color w:val="000000"/>
          <w:kern w:val="3"/>
          <w:sz w:val="18"/>
          <w:szCs w:val="18"/>
          <w:lang w:eastAsia="zh-CN"/>
        </w:rPr>
        <w:t>8)  W przypadku likwidacji wskaźnika, o którym mowa w pkt 1 lub zmiany podmiotu, który urzędowo go ustala, mechanizm o którym mowa powyżej, stosuje się do wskaźnika lub podmiotu, który zgodnie z odpowiednimi przepisami prawa zastąpi dotychczasowy wskaźnik lub podmiot.</w:t>
      </w:r>
    </w:p>
    <w:p w14:paraId="52720CBE" w14:textId="4F73196C" w:rsidR="00C475AA" w:rsidRPr="00C475AA" w:rsidRDefault="00C475AA" w:rsidP="00C475AA">
      <w:pPr>
        <w:pStyle w:val="WW-Tekstblokowy"/>
        <w:ind w:left="284" w:right="-1" w:hanging="284"/>
        <w:rPr>
          <w:rFonts w:ascii="Century Gothic" w:hAnsi="Century Gothic"/>
          <w:sz w:val="18"/>
          <w:szCs w:val="18"/>
        </w:rPr>
      </w:pPr>
    </w:p>
    <w:p w14:paraId="65729980" w14:textId="2AD117E4" w:rsidR="00C475AA" w:rsidRPr="00C475AA" w:rsidRDefault="00C475AA" w:rsidP="00C475AA">
      <w:pPr>
        <w:tabs>
          <w:tab w:val="left" w:pos="4678"/>
          <w:tab w:val="left" w:pos="9000"/>
        </w:tabs>
        <w:ind w:left="142" w:right="-2" w:hanging="87"/>
        <w:rPr>
          <w:rFonts w:ascii="Times New Roman" w:eastAsia="Times New Roman" w:hAnsi="Times New Roman" w:cs="Times New Roman"/>
          <w:sz w:val="24"/>
          <w:szCs w:val="24"/>
          <w:lang w:eastAsia="zh-CN"/>
        </w:rPr>
      </w:pPr>
    </w:p>
    <w:p w14:paraId="163EA922" w14:textId="506958D8" w:rsidR="00C475AA" w:rsidRPr="0002498E" w:rsidRDefault="00C475AA" w:rsidP="00C475AA">
      <w:pPr>
        <w:rPr>
          <w:rFonts w:ascii="Century Gothic" w:hAnsi="Century Gothic"/>
          <w:sz w:val="18"/>
          <w:szCs w:val="18"/>
        </w:rPr>
      </w:pPr>
    </w:p>
    <w:sectPr w:rsidR="00C475AA" w:rsidRPr="0002498E" w:rsidSect="00C475AA">
      <w:headerReference w:type="firs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08ADB" w14:textId="77777777" w:rsidR="005A43DF" w:rsidRDefault="005A43DF" w:rsidP="0002498E">
      <w:pPr>
        <w:spacing w:after="0" w:line="240" w:lineRule="auto"/>
      </w:pPr>
      <w:r>
        <w:separator/>
      </w:r>
    </w:p>
  </w:endnote>
  <w:endnote w:type="continuationSeparator" w:id="0">
    <w:p w14:paraId="354890A0" w14:textId="77777777" w:rsidR="005A43DF" w:rsidRDefault="005A43DF" w:rsidP="0002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102FC" w14:textId="77777777" w:rsidR="005A43DF" w:rsidRDefault="005A43DF" w:rsidP="0002498E">
      <w:pPr>
        <w:spacing w:after="0" w:line="240" w:lineRule="auto"/>
      </w:pPr>
      <w:r>
        <w:separator/>
      </w:r>
    </w:p>
  </w:footnote>
  <w:footnote w:type="continuationSeparator" w:id="0">
    <w:p w14:paraId="36E13E63" w14:textId="77777777" w:rsidR="005A43DF" w:rsidRDefault="005A43DF" w:rsidP="00024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D10C" w14:textId="45BA9E13" w:rsidR="00C475AA" w:rsidRPr="00C475AA" w:rsidRDefault="00C475AA" w:rsidP="00C475AA">
    <w:pPr>
      <w:pStyle w:val="Nagwek"/>
    </w:pPr>
    <w:r w:rsidRPr="00945EDB">
      <w:rPr>
        <w:noProof/>
      </w:rPr>
      <w:drawing>
        <wp:inline distT="0" distB="0" distL="0" distR="0" wp14:anchorId="234F29AD" wp14:editId="2A3B497E">
          <wp:extent cx="5760720" cy="1610360"/>
          <wp:effectExtent l="0" t="0" r="0" b="8890"/>
          <wp:docPr id="214287318" name="Obraz 21428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6103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68"/>
    <w:rsid w:val="0002498E"/>
    <w:rsid w:val="00075672"/>
    <w:rsid w:val="002B7CB1"/>
    <w:rsid w:val="00323A68"/>
    <w:rsid w:val="0053756C"/>
    <w:rsid w:val="005A43DF"/>
    <w:rsid w:val="005E6A0A"/>
    <w:rsid w:val="007C7A5C"/>
    <w:rsid w:val="00913A28"/>
    <w:rsid w:val="00C47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79BB"/>
  <w15:chartTrackingRefBased/>
  <w15:docId w15:val="{6E6AFB67-0AA6-4D93-97AE-7368E74F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498E"/>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2498E"/>
    <w:pPr>
      <w:tabs>
        <w:tab w:val="center" w:pos="4536"/>
        <w:tab w:val="right" w:pos="9072"/>
      </w:tabs>
      <w:spacing w:after="0" w:line="240" w:lineRule="auto"/>
    </w:pPr>
    <w:rPr>
      <w:kern w:val="2"/>
      <w14:ligatures w14:val="standardContextual"/>
    </w:rPr>
  </w:style>
  <w:style w:type="character" w:customStyle="1" w:styleId="NagwekZnak">
    <w:name w:val="Nagłówek Znak"/>
    <w:basedOn w:val="Domylnaczcionkaakapitu"/>
    <w:link w:val="Nagwek"/>
    <w:uiPriority w:val="99"/>
    <w:rsid w:val="0002498E"/>
  </w:style>
  <w:style w:type="paragraph" w:styleId="Stopka">
    <w:name w:val="footer"/>
    <w:basedOn w:val="Normalny"/>
    <w:link w:val="StopkaZnak"/>
    <w:uiPriority w:val="99"/>
    <w:unhideWhenUsed/>
    <w:rsid w:val="0002498E"/>
    <w:pPr>
      <w:tabs>
        <w:tab w:val="center" w:pos="4536"/>
        <w:tab w:val="right" w:pos="9072"/>
      </w:tabs>
      <w:spacing w:after="0" w:line="240" w:lineRule="auto"/>
    </w:pPr>
    <w:rPr>
      <w:kern w:val="2"/>
      <w14:ligatures w14:val="standardContextual"/>
    </w:rPr>
  </w:style>
  <w:style w:type="character" w:customStyle="1" w:styleId="StopkaZnak">
    <w:name w:val="Stopka Znak"/>
    <w:basedOn w:val="Domylnaczcionkaakapitu"/>
    <w:link w:val="Stopka"/>
    <w:uiPriority w:val="99"/>
    <w:rsid w:val="0002498E"/>
  </w:style>
  <w:style w:type="paragraph" w:customStyle="1" w:styleId="WW-Tekstblokowy">
    <w:name w:val="WW-Tekst blokowy"/>
    <w:basedOn w:val="Normalny"/>
    <w:rsid w:val="00C475AA"/>
    <w:pPr>
      <w:suppressAutoHyphens/>
      <w:spacing w:after="0" w:line="240" w:lineRule="auto"/>
      <w:ind w:left="1080" w:right="610" w:firstLine="540"/>
      <w:jc w:val="both"/>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446</Words>
  <Characters>2680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Kin-Malesza</dc:creator>
  <cp:keywords/>
  <dc:description/>
  <cp:lastModifiedBy>Marta Kin-Malesza</cp:lastModifiedBy>
  <cp:revision>4</cp:revision>
  <dcterms:created xsi:type="dcterms:W3CDTF">2023-07-26T10:39:00Z</dcterms:created>
  <dcterms:modified xsi:type="dcterms:W3CDTF">2023-07-26T10:56:00Z</dcterms:modified>
</cp:coreProperties>
</file>