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0" w:name="bookmark0"/>
      <w:r>
        <w:rPr>
          <w:rStyle w:val="CharStyle3"/>
        </w:rPr>
        <w:t>Przedmiar robót</w:t>
      </w:r>
      <w:bookmarkEnd w:id="0"/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r>
        <w:rPr>
          <w:rStyle w:val="CharStyle3"/>
        </w:rPr>
        <w:t>Trzebownisko Łąka elektr.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1160" w:right="0" w:firstLine="0"/>
        <w:jc w:val="left"/>
      </w:pPr>
      <w:r>
        <w:rPr>
          <w:rStyle w:val="CharStyle5"/>
        </w:rPr>
        <w:t xml:space="preserve">Obiekt lub rodzaj robót: </w:t>
      </w:r>
      <w:r>
        <w:rPr>
          <w:rStyle w:val="CharStyle5"/>
          <w:b/>
          <w:bCs/>
        </w:rPr>
        <w:t>elektryczne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2160" w:right="0" w:firstLine="0"/>
        <w:jc w:val="left"/>
      </w:pPr>
      <w:r>
        <w:rPr>
          <w:rStyle w:val="CharStyle5"/>
        </w:rPr>
        <w:t xml:space="preserve">Lokalizacja: </w:t>
      </w:r>
      <w:r>
        <w:rPr>
          <w:rStyle w:val="CharStyle5"/>
          <w:b/>
          <w:bCs/>
        </w:rPr>
        <w:t>Działki 596/17, 596/11 i część działki 596/3 obr. 0002 Łąka gm. Trzebownisko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2400" w:right="0" w:firstLine="0"/>
        <w:jc w:val="left"/>
      </w:pPr>
      <w:r>
        <w:rPr>
          <w:rStyle w:val="CharStyle5"/>
        </w:rPr>
        <w:t xml:space="preserve">Inwestor: </w:t>
      </w:r>
      <w:r>
        <w:rPr>
          <w:rStyle w:val="CharStyle5"/>
          <w:b/>
          <w:bCs/>
        </w:rPr>
        <w:t>Gmina Trzebownisko z siedzibą w Trzebownisku 976, 36-001 Trzebownisko</w:t>
      </w:r>
      <w:r>
        <w:br w:type="page"/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3" w:name="bookmark3"/>
      <w:r>
        <w:rPr>
          <w:rStyle w:val="CharStyle3"/>
        </w:rPr>
        <w:t>Przedmiar robót</w:t>
      </w:r>
      <w:bookmarkEnd w:id="3"/>
    </w:p>
    <w:tbl>
      <w:tblPr>
        <w:tblOverlap w:val="never"/>
        <w:jc w:val="center"/>
        <w:tblLayout w:type="fixed"/>
      </w:tblPr>
      <w:tblGrid>
        <w:gridCol w:w="528"/>
        <w:gridCol w:w="1502"/>
        <w:gridCol w:w="5189"/>
        <w:gridCol w:w="739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11"/>
                <w:b/>
                <w:bCs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 netto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Kosztorys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Style w:val="CharStyle11"/>
                <w:b/>
                <w:bCs/>
                <w:sz w:val="24"/>
                <w:szCs w:val="24"/>
              </w:rPr>
              <w:t>Trzebownisko Łąka elektr.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Zasilanie, WLZ, tablica.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5/1209/2 (4)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gazobetonie, długość przebicia do 30^cm, Fi^80^mm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5/401/4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kablowe i urządzenia samoczynnego załączania rezerwy, ZK - Złącze kablowe dla budynku + wył. p.poż.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5/404/3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Tablice rozdzielcze i obudowy, tablica do 30^kg - Rozdzielnica główna TE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KNP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1813/1301/3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Rozdzielnice prądu zmiennego lub stałego do 20 pól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5/1105/1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Drabinki kablowe, przykręcenie do gotowych otworów, szerokość 200^mm K-200H50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5/715/3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Układanie kabli w budynkach, budowlach lub na estakadach z mocowaniem, kabel do 2,0^kg/m YKY 5x16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Oświetlenie i instalacja gniazd wtyczkowych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5/1209/7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cegle, długość przebicia do 2 cegieł, Fi^80^mm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5/204/4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i kabelkowe płaskie układane w tynku, płaski YDYp, na podłożu betonowym, 5x2,5^mm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5/204/3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i kabelkowe płaskie układane w tynku, płaski YDYp, na podłożu betonowym YDY 3x1,5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5/204/3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i kabelkowe płaskie układane w tynku, płaski YDYp, na podłożu betonowym YDY 4x1,5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5/204/3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i kabelkowe płaskie układane w tynku, płaski YDYp, na podłożu betonowym YDY 3x2,5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637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5/715/2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Układanie kabli w budynkach, budowlach lub na estakadach z mocowaniem, kabel do 1,0^kg/m YKY 5x6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5/303/2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z tworzywa sztucznego, puszka 75x75, 4x2,5^mm2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5/302/6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instalacyjne podtynkowe, Fr80, 4-otworowe, z perścieniem odgałęźnym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instalacyjne podtynkowe, Fr60, pojedyncze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KNKRB 5/304/2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Wypusty oświetleniowe i gniazd wtykowych wykonywane przewodami wtynkowymi w budynkach mieszkalnych podłoże: beton (1) , cegła (2) , gazobeton (3) YDY 3x1,5 wypust klimatyzatora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KNKRB 5/304/5 (5)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Wypusty oświetleniowe i gniazd wtykowych wykonywane przewodami wtynkowymi w budynkach mieszkalnych podłoże: beton (1) , cegła (2) , gazobeton (3) YDY 3x2,5 wypust podgrzewacza wody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5/406/1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</w:pPr>
            <w:r>
              <w:rPr>
                <w:rStyle w:val="CharStyle11"/>
              </w:rPr>
              <w:t>Aparaty elektryczne, masa do 2,5^kg CZ1 Czujnik ruchu 360'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LAN,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5/1207/1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Wykucie bruzd dla przewodów wtynkowych i rur o średnicy do 47^mm, bruzdy dla przewodów wtynkowych, w cegle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5/1209/1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gazobetonie, długość przebicia do 15^cm, Fr80^mm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Rury winidurowe karbowane (giętkie) układane p.t. w gotowych bruzdach, podłoże betonowe, Fi 19^mm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5/1208/1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Zaprawianie bruzd, bruzda szerokości do 25^mm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izolowane 1-żyłowe wciagane do rur, 1,5^mm2 przewód FTP kat.6E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928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instalacyjne podtynkowe, Fr60, pojedyncze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3.7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AT 14/111/1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Wykonanie pomiarów torów transmisyjnych zgodnie z wymaganiami, wykonanie 1 pomiaru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5189"/>
        <w:gridCol w:w="739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 netto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domofonowa, alarmowa i CCTV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both"/>
            </w:pPr>
            <w:r>
              <w:rPr>
                <w:rStyle w:val="CharStyle11"/>
              </w:rPr>
              <w:t>KNNR 5/1209/5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cegle, długość przebicia do 1 cegły, Fi^25^mm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5/1207/1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Wykucie bruzd dla przewodów wtynkowych i rur o średnicy do 47^mm, bruzdy dla przewodów wtynkowych, w cegle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both"/>
            </w:pPr>
            <w:r>
              <w:rPr>
                <w:rStyle w:val="CharStyle11"/>
              </w:rPr>
              <w:t>KNNR 5/101/2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Rury winidurowe układane p.t. w gotowych bruzdach, podłoże betonowe, Fi^22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5/1208/2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Zaprawianie bruzd, bruzda szerokości do 50^mm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YDY 3x1,5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Podłączenie przewodów pod zaciski lub bolce, przewód pojedynczy do 2,5^mm2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4.9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YTKSY2x2x0,5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odgromowa i połączenia wyrównawcze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5/605/6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Uziomy powierzchniowe poziome, głębokość wykopu do 0,8^m, grunt kategorii IV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5/611/1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Łączenie przewodów instalacji odgromowej lub przewodów wyrównawczych, w wykopie, bednarka do 120^mm2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5/614/3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 uziemiających, długości do 2^m, podłoże z betonu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</w:pPr>
            <w:r>
              <w:rPr>
                <w:rStyle w:val="CharStyle11"/>
              </w:rPr>
              <w:t>KNNR 5/601/1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instalacji odgromowej, przewody nienaprężane poziome mocowane na wspornikach obsadzanych,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5/611/11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Łączenie przewodów instalacji odgromowej lub przewodów wyrównawczych, na dachu, pręt Fi 10^mm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5/612/1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Złąćza rynnowe, naprężające i kontrolne w instalacji odgromowej lub przewodach wyrównawczych, złącze do rynny okapowej, dach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</w:pPr>
            <w:r>
              <w:rPr>
                <w:rStyle w:val="CharStyle11"/>
              </w:rPr>
              <w:t>KNNR 5/601/3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instalacji odgromowej, przewody nienaprężane pionowe mocowane na wspornikach obsadzanych, z pręta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both"/>
            </w:pPr>
            <w:r>
              <w:rPr>
                <w:rStyle w:val="CharStyle11"/>
              </w:rPr>
              <w:t>KNNR 5/303/10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z tworzywa sztucznego, 4x16Amm2, puszka 140x140 puszka złacza kontrolnego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5/612/6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rynnowe, naprężające i kontrolne w instalacji odgromowej lub przewodach wyrównawczych, złącze kontrolne, połączenie pręt-płaskownik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5.10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5/609/4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Zwody pionowe izolacji odgromowej na dachach oraz iglice z ostrzem odgromowym na słupach z rur stalowych, zwód na dachu lub dymniku stromym 1,5 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Pomiary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Sprawdzenie i pomiar obwodu elektrycznego nn, obwód 1 -fazowy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5/1301/2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Sprawdzenie i pomiar obwodu elektrycznego nn, obwód 3-fazowy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rezystancji izolacji instalacji elektrycznej, obwód 1-fazowy, pomiar pierwszy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5/1303/2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rezystancji izolacji instalacji elektrycznej, obwód 1-fazowy, pomiar każdy następny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60"/>
              <w:jc w:val="both"/>
            </w:pPr>
            <w:r>
              <w:rPr>
                <w:rStyle w:val="CharStyle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5/1303/3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rezystancji izolacji instalacji elektrycznej, obwód 3-fazowy, pomiar pierwszy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5/1303/4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rezystancji izolacji instalacji elektrycznej, obwód 3-fazowy, pomiar każdy następny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pomiar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6.7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KNNR 5/1304/3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Badania i pomiary instalacji uziemiającej, piorunochronnej i skuteczności zerowania, instalacja odgromowa, pomiar pierwszy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5189"/>
        <w:gridCol w:w="739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 netto</w:t>
            </w:r>
          </w:p>
        </w:tc>
      </w:tr>
      <w:tr>
        <w:trPr>
          <w:trHeight w:val="70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6.8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5/1304/4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Badania i pomiary instalacji uziemiającej, piorunochronnej i skuteczności zerowania, instalacja odgromowa, pomiar każdy następny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6.9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5/1305/1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Sprawdzenie samoczynnego wyłączania zasilania, działanie wyłącznika różnicowoprądowego, próba pierwsza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próba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6.10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5/1305/2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Sprawdzenie samoczynnego wyłączania zasilania, działanie wyłącznika różnicowoprądowego, próba każda następna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próba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5" w:name="bookmark5"/>
      <w:r>
        <w:rPr>
          <w:rStyle w:val="CharStyle3"/>
        </w:rPr>
        <w:t>Zestawienie robocizny</w:t>
      </w:r>
      <w:bookmarkEnd w:id="5"/>
    </w:p>
    <w:tbl>
      <w:tblPr>
        <w:tblOverlap w:val="never"/>
        <w:jc w:val="center"/>
        <w:tblLayout w:type="fixed"/>
      </w:tblPr>
      <w:tblGrid>
        <w:gridCol w:w="418"/>
        <w:gridCol w:w="7301"/>
        <w:gridCol w:w="379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Nazwa zawodu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</w:t>
            </w: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Monter-instalator grupa 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</w:rPr>
              <w:t>2.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719,5587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</w:rPr>
              <w:t>3.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 grupa 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27,43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420" w:right="0" w:firstLine="0"/>
              <w:jc w:val="left"/>
            </w:pPr>
            <w:r>
              <w:rPr>
                <w:rStyle w:val="CharStyle11"/>
                <w:b/>
                <w:bCs/>
              </w:rPr>
              <w:t>Razem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774,9887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7" w:name="bookmark7"/>
      <w:r>
        <w:rPr>
          <w:rStyle w:val="CharStyle3"/>
        </w:rPr>
        <w:t>Zestawienie materiałów</w:t>
      </w:r>
      <w:bookmarkEnd w:id="7"/>
    </w:p>
    <w:tbl>
      <w:tblPr>
        <w:tblOverlap w:val="never"/>
        <w:jc w:val="center"/>
        <w:tblLayout w:type="fixed"/>
      </w:tblPr>
      <w:tblGrid>
        <w:gridCol w:w="394"/>
        <w:gridCol w:w="7080"/>
        <w:gridCol w:w="624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Nazwa materiału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</w:t>
            </w: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Bednarka ocynkowana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126,88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CZ1 Czujnik ruchu 360'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Drabinka kablowa "D" szerokość 200^mm K-200H50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Kabel elektroenergetyczny YKY 5x6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27,04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Kabel elektroenergetyczny YKY 5x16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8,32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Łacznik świecznikowy p.t.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6,96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Odgałęźnik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12,52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Opaski kablowe instalacyjne typu OKi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7,32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 odgromowych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Pierścienie odgałęźne bakelitowe do puszek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12,24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33,28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12,48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 Frdo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YDY 3x1,5^mm2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39,2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wtynkowe YDY 3x2.5^mm2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248,56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U/UTP kat.5E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965,12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YDY-450/750V 3x1,5mm2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588,64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YDY-450/750V 3x2,5mm2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791,44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YDYp 450/750V 5x2,5^mm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193,44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YTKSY2x2x0,5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407,68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n/t-w/t 1-krotna PK60.201.935.07.12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127,5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odgałęźna izolacyjna n.t. 75x75^mm, do szyjek złącznych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24,48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25.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odgałęźna izolacyjna n.t. 140x140^mm, do szyjek złącznych puszka odgromnowa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8,16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szczękowa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6,96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z tworzywa sztucznego p/t okrągła uniwersalna PO-80 z pokrywą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12,24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Rozdzielnica główna TE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gładka sztywna RS 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60,32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karbowana RVKLn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332,8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Wsporniki dachowe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44,44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32.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Zacisk instalacji odgromowej K-314, ocynkowany do połączeń z rynną dachową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403"/>
        <w:gridCol w:w="7070"/>
        <w:gridCol w:w="624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Nazwa materiału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Wartość</w:t>
            </w: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33.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ZK - Złącze kablowe dla budynku + wył. p.poż.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34.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35.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7,32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36.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 instalacji odgromowej K-422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37.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</w:pPr>
            <w:r>
              <w:rPr>
                <w:rStyle w:val="CharStyle11"/>
              </w:rPr>
              <w:t>Złączka kompensacyjna do rur elektroinstalacyjnych z tworzyw sztucznych ZCL22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23,78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gridSpan w:val="5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</w:rPr>
              <w:t>Razem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9" w:name="bookmark9"/>
      <w:r>
        <w:rPr>
          <w:rStyle w:val="CharStyle3"/>
        </w:rPr>
        <w:t>Zestawienie sprzętu</w:t>
      </w:r>
      <w:bookmarkEnd w:id="9"/>
    </w:p>
    <w:tbl>
      <w:tblPr>
        <w:tblOverlap w:val="never"/>
        <w:jc w:val="center"/>
        <w:tblLayout w:type="fixed"/>
      </w:tblPr>
      <w:tblGrid>
        <w:gridCol w:w="398"/>
        <w:gridCol w:w="7330"/>
        <w:gridCol w:w="696"/>
        <w:gridCol w:w="898"/>
        <w:gridCol w:w="1013"/>
        <w:gridCol w:w="907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Nazwa sprzętu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</w:rPr>
              <w:t>Wartość</w:t>
            </w: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Ciągnik kołowy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0,1504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2.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Przyrząd pomiarowy okablowania strukturalnego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8,344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3.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Spawarka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2,544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4.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Środek łączności bezprzewodowej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16,688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5.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Środek transportowy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0,2278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6.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Żuraw samochodowy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0,1504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</w:rPr>
              <w:t>Razem m-g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28,1046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sectPr>
      <w:headerReference w:type="default" r:id="rId5"/>
      <w:footerReference w:type="default" r:id="rId6"/>
      <w:headerReference w:type="first" r:id="rId7"/>
      <w:footerReference w:type="first" r:id="rId8"/>
      <w:footnotePr>
        <w:pos w:val="pageBottom"/>
        <w:numFmt w:val="decimal"/>
        <w:numRestart w:val="continuous"/>
      </w:footnotePr>
      <w:pgSz w:w="11900" w:h="16840"/>
      <w:pgMar w:top="1092" w:right="327" w:bottom="752" w:left="332" w:header="0" w:footer="3" w:gutter="0"/>
      <w:pgNumType w:start="1"/>
      <w:cols w:space="720"/>
      <w:noEndnote/>
      <w:titlePg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5892165</wp:posOffset>
              </wp:positionH>
              <wp:positionV relativeFrom="page">
                <wp:posOffset>10285730</wp:posOffset>
              </wp:positionV>
              <wp:extent cx="1410970" cy="11303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41097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Trzebownisko Łąka elektr.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463.94999999999999pt;margin-top:809.89999999999998pt;width:111.10000000000001pt;height:8.9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Trzebownisko Łąka elektr.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5407660</wp:posOffset>
              </wp:positionH>
              <wp:positionV relativeFrom="page">
                <wp:posOffset>227330</wp:posOffset>
              </wp:positionV>
              <wp:extent cx="1926590" cy="377825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926590" cy="3778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ZUZIA11 (C) Datacomp 1994-2014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(lic. 0004D4D4)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3034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strona nr:</w:t>
                            <w:tab/>
                          </w:r>
                          <w:fldSimple w:instr=" PAGE \* MERGEFORMAT ">
                            <w:r>
                              <w:rPr>
                                <w:rStyle w:val="CharStyle8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5.80000000000001pt;margin-top:17.900000000000002pt;width:151.70000000000002pt;height:29.75pt;z-index:-188744063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ZUZIA11 (C) Datacomp 1994-2014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(lic. 0004D4D4)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3034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strona nr:</w:t>
                      <w:tab/>
                    </w:r>
                    <w:fldSimple w:instr=" PAGE \* MERGEFORMAT ">
                      <w:r>
                        <w:rPr>
                          <w:rStyle w:val="CharStyle8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238125</wp:posOffset>
              </wp:positionH>
              <wp:positionV relativeFrom="page">
                <wp:posOffset>230505</wp:posOffset>
              </wp:positionV>
              <wp:extent cx="1386840" cy="11303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684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wewnętrzne bez osprzętu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18.75pt;margin-top:18.150000000000002pt;width:109.2pt;height:8.9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wewnętrzne bez osprzętu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customStyle="1" w:styleId="CharStyle3">
    <w:name w:val="Nagłówek #1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5">
    <w:name w:val="Tekst treści_"/>
    <w:basedOn w:val="DefaultParagraphFont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8">
    <w:name w:val="Nagłówek lub stopka (2)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Inne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2">
    <w:name w:val="Nagłówek #1"/>
    <w:basedOn w:val="Normal"/>
    <w:link w:val="CharStyle3"/>
    <w:pPr>
      <w:widowControl w:val="0"/>
      <w:shd w:val="clear" w:color="auto" w:fill="auto"/>
      <w:spacing w:after="450"/>
      <w:jc w:val="center"/>
      <w:outlineLvl w:val="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Style4">
    <w:name w:val="Tekst treści"/>
    <w:basedOn w:val="Normal"/>
    <w:link w:val="CharStyle5"/>
    <w:pPr>
      <w:widowControl w:val="0"/>
      <w:shd w:val="clear" w:color="auto" w:fill="auto"/>
      <w:spacing w:after="160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7">
    <w:name w:val="Nagłówek lub stopka (2)"/>
    <w:basedOn w:val="Normal"/>
    <w:link w:val="CharStyle8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0">
    <w:name w:val="Inne"/>
    <w:basedOn w:val="Normal"/>
    <w:link w:val="CharStyle11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docProps/core.xml><?xml version="1.0" encoding="utf-8"?>
<cp:coreProperties xmlns:cp="http://schemas.openxmlformats.org/package/2006/metadata/core-properties" xmlns:dc="http://purl.org/dc/elements/1.1/">
  <dc:title>Wydruk kosztorysu</dc:title>
  <dc:subject/>
  <dc:creator>admin</dc:creator>
  <cp:keywords/>
</cp:coreProperties>
</file>