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ECEC" w14:textId="051607C3" w:rsidR="00E75531" w:rsidRDefault="00E75531" w:rsidP="00E75531">
      <w:pPr>
        <w:jc w:val="both"/>
      </w:pPr>
      <w:r>
        <w:rPr>
          <w:b/>
        </w:rPr>
        <w:t xml:space="preserve">Załącznik Nr </w:t>
      </w:r>
      <w:r w:rsidR="00366398">
        <w:rPr>
          <w:b/>
        </w:rPr>
        <w:t xml:space="preserve">2 </w:t>
      </w:r>
      <w:r>
        <w:rPr>
          <w:b/>
        </w:rPr>
        <w:t>do SWZ</w:t>
      </w:r>
    </w:p>
    <w:p w14:paraId="207E1C09" w14:textId="77777777" w:rsidR="00E75531" w:rsidRDefault="00E75531" w:rsidP="00E75531">
      <w:pPr>
        <w:ind w:left="720"/>
        <w:jc w:val="center"/>
        <w:rPr>
          <w:b/>
        </w:rPr>
      </w:pPr>
    </w:p>
    <w:p w14:paraId="21065A3E" w14:textId="77777777" w:rsidR="00E75531" w:rsidRDefault="00E75531" w:rsidP="00E75531">
      <w:pPr>
        <w:ind w:left="720"/>
        <w:jc w:val="center"/>
        <w:rPr>
          <w:b/>
        </w:rPr>
      </w:pPr>
      <w:r>
        <w:rPr>
          <w:b/>
        </w:rPr>
        <w:t>OPIS PRZEDMIOTU ZAMÓWIENIA</w:t>
      </w:r>
    </w:p>
    <w:p w14:paraId="0BC0AF41" w14:textId="77777777" w:rsidR="00E75531" w:rsidRDefault="00E75531" w:rsidP="00E75531">
      <w:pPr>
        <w:ind w:left="720"/>
      </w:pPr>
    </w:p>
    <w:p w14:paraId="7A1002F6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Informacje ogólne</w:t>
      </w:r>
    </w:p>
    <w:p w14:paraId="534E99F7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</w:p>
    <w:p w14:paraId="097589A7" w14:textId="77777777" w:rsidR="00E75531" w:rsidRDefault="00E75531" w:rsidP="00A5114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jest wykonywane w ramach projektu pn. „ </w:t>
      </w:r>
      <w:bookmarkStart w:id="0" w:name="_Hlk100044529"/>
      <w:r>
        <w:rPr>
          <w:rFonts w:ascii="Times New Roman" w:eastAsia="Times New Roman" w:hAnsi="Times New Roman" w:cs="Times New Roman"/>
          <w:lang w:eastAsia="en-US"/>
        </w:rPr>
        <w:t xml:space="preserve">Kompleksowy projekt ochrony gatunkowej i siedlisk przyrodniczych na obszarach zarządzanych przez PGL Lasy Państwowe </w:t>
      </w:r>
      <w:bookmarkEnd w:id="0"/>
      <w:r>
        <w:rPr>
          <w:rFonts w:ascii="Times New Roman" w:eastAsia="Times New Roman" w:hAnsi="Times New Roman" w:cs="Times New Roman"/>
          <w:lang w:eastAsia="en-US"/>
        </w:rPr>
        <w:t>na lata 2022-2023</w:t>
      </w:r>
      <w:r>
        <w:rPr>
          <w:rFonts w:ascii="Times New Roman" w:hAnsi="Times New Roman" w:cs="Times New Roman"/>
        </w:rPr>
        <w:t>” (zadanie nr 2 w HRP - „Wykaszanie oraz usuwanie nalotu drzew i krzewów”, zadanie nr 4 w HRP - zwalczanie gatunków inwazyjnych oraz zadanie nr 9 w HRP – „Zabiegi czynnej ochrony siedlisk”) finansowanego w ramach Kompleksowego projektu ochrony gatunkowej i siedlisk przyrodniczych na obszarach zarządzanych przez PGL Lasy Państwowe.</w:t>
      </w:r>
    </w:p>
    <w:p w14:paraId="7D2E74E0" w14:textId="77777777" w:rsidR="00E75531" w:rsidRDefault="00E75531" w:rsidP="00A5114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usługa polegająca na wykonaniu działań ochronnych w obszarach Natura 2000, położonych na terenie powiatu miechowskiego:</w:t>
      </w:r>
    </w:p>
    <w:p w14:paraId="7A46B1D4" w14:textId="77777777" w:rsidR="00E75531" w:rsidRDefault="00E75531" w:rsidP="00A5114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Kwiatówka PLH120056  (redukcja podszytu w świetlistej dąbrowie) </w:t>
      </w:r>
    </w:p>
    <w:p w14:paraId="052106FC" w14:textId="77777777" w:rsidR="00E75531" w:rsidRDefault="00E75531" w:rsidP="00A5114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auto"/>
        </w:rPr>
        <w:t>Opalonki</w:t>
      </w:r>
      <w:proofErr w:type="spellEnd"/>
      <w:r>
        <w:rPr>
          <w:rFonts w:ascii="Times New Roman" w:hAnsi="Times New Roman" w:cs="Times New Roman"/>
          <w:color w:val="auto"/>
        </w:rPr>
        <w:t xml:space="preserve"> PLH120071 (redukcji gatunku inwazyjnego - robinii akacjowej; redukcja podszytu w celu ochrony obuwika pospolitego)</w:t>
      </w:r>
    </w:p>
    <w:p w14:paraId="5F15937D" w14:textId="77777777" w:rsidR="00E75531" w:rsidRDefault="00E75531" w:rsidP="00E75531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59C8071D" w14:textId="77777777" w:rsidR="00E75531" w:rsidRDefault="00E75531" w:rsidP="00A5114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Zamówienie składa się z 1 części:</w:t>
      </w:r>
    </w:p>
    <w:p w14:paraId="69C5C22B" w14:textId="77777777" w:rsidR="00E75531" w:rsidRDefault="00E75531" w:rsidP="00E75531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2B6D545" w14:textId="77777777" w:rsidR="00E75531" w:rsidRDefault="00E75531" w:rsidP="00E75531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1" w:name="_Hlk16593520"/>
      <w:r>
        <w:rPr>
          <w:rFonts w:ascii="Times New Roman" w:hAnsi="Times New Roman" w:cs="Times New Roman"/>
          <w:b/>
          <w:bCs/>
          <w:color w:val="auto"/>
        </w:rPr>
        <w:t>Część I</w:t>
      </w:r>
      <w:r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Prowadzenie działań ochronnych w 2 obszarach Natura 2000: Kwiatówka,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Opalonki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.</w:t>
      </w:r>
    </w:p>
    <w:bookmarkEnd w:id="1"/>
    <w:p w14:paraId="1B209641" w14:textId="77777777" w:rsidR="00E75531" w:rsidRDefault="00E75531" w:rsidP="00E7553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C30FB74" w14:textId="77777777" w:rsidR="00E75531" w:rsidRDefault="00E75531" w:rsidP="00A5114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działań ochronnych jest zapewnienie:</w:t>
      </w:r>
    </w:p>
    <w:p w14:paraId="0E2B61B1" w14:textId="77777777" w:rsidR="00E75531" w:rsidRDefault="00E75531" w:rsidP="00A5114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właściwych warunków siedliskowych, umożliwiających utrzymanie siedliska świetlistej dąbrowy we właściwym stanie - w szczególności: ograniczenie sukcesji naturalnej oraz eliminacja gatunków ekspansywnych,</w:t>
      </w:r>
    </w:p>
    <w:p w14:paraId="314F80E5" w14:textId="77777777" w:rsidR="00E75531" w:rsidRDefault="00E75531" w:rsidP="00A5114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eliminację gatunków inwazyjnych (robinia akacjowa) na terenie rezerwatu </w:t>
      </w:r>
      <w:proofErr w:type="spellStart"/>
      <w:r>
        <w:rPr>
          <w:rFonts w:ascii="Times New Roman" w:hAnsi="Times New Roman" w:cs="Times New Roman"/>
        </w:rPr>
        <w:t>Opalonki</w:t>
      </w:r>
      <w:proofErr w:type="spellEnd"/>
      <w:r>
        <w:rPr>
          <w:rFonts w:ascii="Times New Roman" w:hAnsi="Times New Roman" w:cs="Times New Roman"/>
        </w:rPr>
        <w:t>,</w:t>
      </w:r>
    </w:p>
    <w:p w14:paraId="52109081" w14:textId="77777777" w:rsidR="00E75531" w:rsidRDefault="00E75531" w:rsidP="00A5114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obuwika - regulacja zwarcia w zacienionym płacie w celu osiągnięcia optymalnych warunków siedliskowych dla wskazanego gatunku.</w:t>
      </w:r>
    </w:p>
    <w:p w14:paraId="6084915C" w14:textId="77777777" w:rsidR="00E75531" w:rsidRDefault="00E75531" w:rsidP="00E75531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58C950DC" w14:textId="77777777" w:rsidR="00E75531" w:rsidRDefault="00E75531" w:rsidP="00A5114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ochronne będą polegały na:</w:t>
      </w:r>
    </w:p>
    <w:p w14:paraId="3E2FEAFA" w14:textId="77777777" w:rsidR="00E75531" w:rsidRDefault="00E75531" w:rsidP="00E75531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4F56579B" w14:textId="77777777" w:rsidR="00E75531" w:rsidRDefault="00E75531" w:rsidP="00A5114C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Redukcji udziału podrostu i podszytu gatunków ekspansywnych lipy drobnolistnej (</w:t>
      </w:r>
      <w:proofErr w:type="spellStart"/>
      <w:r>
        <w:rPr>
          <w:rFonts w:ascii="Times New Roman" w:hAnsi="Times New Roman" w:cs="Times New Roman"/>
          <w:i/>
          <w:iCs/>
        </w:rPr>
        <w:t>Tilia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cordata</w:t>
      </w:r>
      <w:proofErr w:type="spellEnd"/>
      <w:r>
        <w:rPr>
          <w:rFonts w:ascii="Times New Roman" w:hAnsi="Times New Roman" w:cs="Times New Roman"/>
        </w:rPr>
        <w:t>) i grabu pospolitego (</w:t>
      </w:r>
      <w:proofErr w:type="spellStart"/>
      <w:r>
        <w:rPr>
          <w:rFonts w:ascii="Times New Roman" w:hAnsi="Times New Roman" w:cs="Times New Roman"/>
          <w:i/>
          <w:iCs/>
        </w:rPr>
        <w:t>Carpinus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betulus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3E6BA688" w14:textId="77777777" w:rsidR="00E75531" w:rsidRDefault="00E75531" w:rsidP="00A511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utrzymaniu naturalnych odnowień dębów (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Quercus</w:t>
      </w:r>
      <w:proofErr w:type="spellEnd"/>
      <w:r>
        <w:rPr>
          <w:rFonts w:ascii="Times New Roman" w:eastAsia="Calibri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petraea</w:t>
      </w:r>
      <w:proofErr w:type="spellEnd"/>
      <w:r>
        <w:rPr>
          <w:rFonts w:ascii="Times New Roman" w:eastAsia="Calibri" w:hAnsi="Times New Roman"/>
          <w:i/>
          <w:iCs/>
          <w:color w:val="000000"/>
        </w:rPr>
        <w:t xml:space="preserve">, 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Quercus</w:t>
      </w:r>
      <w:proofErr w:type="spellEnd"/>
      <w:r>
        <w:rPr>
          <w:rFonts w:ascii="Times New Roman" w:eastAsia="Calibri" w:hAnsi="Times New Roman"/>
          <w:i/>
          <w:iCs/>
          <w:color w:val="000000"/>
        </w:rPr>
        <w:t xml:space="preserve"> robur</w:t>
      </w:r>
      <w:r>
        <w:rPr>
          <w:rFonts w:ascii="Times New Roman" w:eastAsia="Calibri" w:hAnsi="Times New Roman"/>
          <w:color w:val="000000"/>
        </w:rPr>
        <w:t>),</w:t>
      </w:r>
    </w:p>
    <w:p w14:paraId="42E08559" w14:textId="77777777" w:rsidR="00E75531" w:rsidRDefault="00E75531" w:rsidP="00A511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redukcji udziału nalotu i podrostu gatunków zacieniających lipy drobnolistnej (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Tilia</w:t>
      </w:r>
      <w:proofErr w:type="spellEnd"/>
      <w:r>
        <w:rPr>
          <w:rFonts w:ascii="Times New Roman" w:eastAsia="Calibri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cordata</w:t>
      </w:r>
      <w:proofErr w:type="spellEnd"/>
      <w:r>
        <w:rPr>
          <w:rFonts w:ascii="Times New Roman" w:eastAsia="Calibri" w:hAnsi="Times New Roman"/>
          <w:color w:val="000000"/>
        </w:rPr>
        <w:t>), grabu pospolitego (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Carpinus</w:t>
      </w:r>
      <w:proofErr w:type="spellEnd"/>
      <w:r>
        <w:rPr>
          <w:rFonts w:ascii="Times New Roman" w:eastAsia="Calibri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betulus</w:t>
      </w:r>
      <w:proofErr w:type="spellEnd"/>
      <w:r>
        <w:rPr>
          <w:rFonts w:ascii="Times New Roman" w:eastAsia="Calibri" w:hAnsi="Times New Roman"/>
          <w:color w:val="000000"/>
        </w:rPr>
        <w:t>) i leszczyny pospolitej (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Corylus</w:t>
      </w:r>
      <w:proofErr w:type="spellEnd"/>
      <w:r>
        <w:rPr>
          <w:rFonts w:ascii="Times New Roman" w:eastAsia="Calibri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color w:val="000000"/>
        </w:rPr>
        <w:t>avellana</w:t>
      </w:r>
      <w:proofErr w:type="spellEnd"/>
      <w:r>
        <w:rPr>
          <w:rFonts w:ascii="Times New Roman" w:eastAsia="Calibri" w:hAnsi="Times New Roman"/>
          <w:color w:val="000000"/>
        </w:rPr>
        <w:t xml:space="preserve">) </w:t>
      </w:r>
    </w:p>
    <w:p w14:paraId="3A688E49" w14:textId="77777777" w:rsidR="00E75531" w:rsidRDefault="00E75531" w:rsidP="00A511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redukcji zwarcia podszytu, </w:t>
      </w:r>
    </w:p>
    <w:p w14:paraId="58275006" w14:textId="77777777" w:rsidR="00E75531" w:rsidRDefault="00E75531" w:rsidP="00A5114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obrączkowaniu wybranych osobników robinii akacjowej - gatunku inwazyjnego stwierdzonego na powierzchni obszaru, w celu przygotowania do usunięcia drzew i osłabienia ich, aby nie tworzyły się </w:t>
      </w:r>
      <w:proofErr w:type="spellStart"/>
      <w:r>
        <w:rPr>
          <w:rFonts w:ascii="Times New Roman" w:eastAsia="Calibri" w:hAnsi="Times New Roman"/>
          <w:color w:val="000000"/>
        </w:rPr>
        <w:t>odrośla</w:t>
      </w:r>
      <w:proofErr w:type="spellEnd"/>
      <w:r>
        <w:rPr>
          <w:rFonts w:ascii="Times New Roman" w:eastAsia="Calibri" w:hAnsi="Times New Roman"/>
          <w:color w:val="000000"/>
        </w:rPr>
        <w:t>,</w:t>
      </w:r>
    </w:p>
    <w:p w14:paraId="7735D749" w14:textId="77777777" w:rsidR="00E75531" w:rsidRDefault="00E75531" w:rsidP="0036639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przeciwdziałaniu nadmiernemu zwarciu poprzez cięcia odsłaniające (usuwanie części podszytu i podrostu). Zabieg wycinki krzewów i podrostów drzew powinien być skoncentrowany głównie na warstwie krzewów, w razie konieczności Nadleśnictwo zastrzega sobie możliwość wyznaczenia pojedynczych drzew do wycinki. Należy usuwać w pierwszej kolejności gatunki najbardziej ekspansywne, np. robinię akacjową, leszczynę pospolitą, dereń świdwa. Zabieg należy prowadzić z dbałością o stanowiska obuwika pospolitego oraz innych cennych gatunków roślin, intensywność zostanie dopasowana do ich wymagań. Zabieg będzie przeprowadzony jesienią lub zimą (X-II),</w:t>
      </w:r>
    </w:p>
    <w:p w14:paraId="6790F4F1" w14:textId="77777777" w:rsidR="00E75531" w:rsidRDefault="00E75531" w:rsidP="0036639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uporządkowanie powierzchni po wycince,</w:t>
      </w:r>
    </w:p>
    <w:p w14:paraId="3F11B145" w14:textId="77777777" w:rsidR="00E75531" w:rsidRDefault="00E75531" w:rsidP="0036639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zachowanie struktury runa i gleby w stanie niezaburzonym,</w:t>
      </w:r>
    </w:p>
    <w:p w14:paraId="24CA773D" w14:textId="77777777" w:rsidR="00E75531" w:rsidRDefault="00E75531" w:rsidP="0036639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</w:rPr>
        <w:t>usunięcie biomasy poza obszar Natura 2000 lub utylizacja biomasy poza obszarem Natura 2000.</w:t>
      </w:r>
    </w:p>
    <w:p w14:paraId="064D2A78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Lokalizacja i zakres prac</w:t>
      </w:r>
    </w:p>
    <w:p w14:paraId="5962DFC3" w14:textId="77777777" w:rsidR="00E75531" w:rsidRDefault="00E75531" w:rsidP="00E75531">
      <w:pPr>
        <w:tabs>
          <w:tab w:val="left" w:pos="360"/>
          <w:tab w:val="left" w:pos="541"/>
          <w:tab w:val="left" w:pos="851"/>
        </w:tabs>
        <w:suppressAutoHyphens/>
        <w:overflowPunct w:val="0"/>
        <w:jc w:val="both"/>
      </w:pPr>
      <w:r>
        <w:tab/>
      </w:r>
    </w:p>
    <w:p w14:paraId="412F0F16" w14:textId="1DCC077F" w:rsidR="00E75531" w:rsidRDefault="00E75531" w:rsidP="00A5114C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Dokładne lokalizacje działań ochronnych zostały wskazane na mapach, stanowiących załącznik nr </w:t>
      </w:r>
      <w:r w:rsidR="00366398">
        <w:rPr>
          <w:rFonts w:ascii="Times New Roman" w:hAnsi="Times New Roman"/>
        </w:rPr>
        <w:t>1</w:t>
      </w:r>
      <w:r w:rsidR="00AF3FB6">
        <w:rPr>
          <w:rFonts w:ascii="Times New Roman" w:hAnsi="Times New Roman"/>
        </w:rPr>
        <w:t xml:space="preserve"> i 2</w:t>
      </w:r>
      <w:r>
        <w:rPr>
          <w:rFonts w:ascii="Times New Roman" w:hAnsi="Times New Roman"/>
        </w:rPr>
        <w:t xml:space="preserve"> do OPZ.</w:t>
      </w:r>
    </w:p>
    <w:p w14:paraId="221A3573" w14:textId="2F44D3E8" w:rsidR="00E75531" w:rsidRPr="007E45AF" w:rsidRDefault="00E75531" w:rsidP="00A5114C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Skrócony opis stanu obszarów objętych działaniami ochronnymi, rodzaje planowanych prac (docelowe pokrycie drzewami i krzewami, powierzchnia przeznaczona do wykaszania oraz drzewa przeznaczone do wycinki) zawarte są w tabelach nr 1 stanowiącej  załączniki nr </w:t>
      </w:r>
      <w:r w:rsidR="00AF3FB6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do OPZ. </w:t>
      </w:r>
    </w:p>
    <w:p w14:paraId="628138A5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</w:p>
    <w:p w14:paraId="1266F0CE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Opis sposobów wykonywania działań ochronnych</w:t>
      </w:r>
    </w:p>
    <w:p w14:paraId="1230C0AB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</w:p>
    <w:p w14:paraId="735C0B94" w14:textId="77777777" w:rsidR="00E75531" w:rsidRDefault="00E75531" w:rsidP="00A5114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Ręczne wycinka drzew i krzewów o obwodzie pnia do 22 cm włącznie, mierzonego na wysokości 5 cm nad powierzchnią gruntu</w:t>
      </w:r>
    </w:p>
    <w:p w14:paraId="2D351418" w14:textId="77777777" w:rsidR="00E75531" w:rsidRDefault="00E75531" w:rsidP="00E75531">
      <w:pPr>
        <w:spacing w:line="360" w:lineRule="auto"/>
        <w:ind w:firstLine="426"/>
        <w:jc w:val="both"/>
      </w:pPr>
      <w:r>
        <w:t>W ramach tego zabiegu należy usunąć całą część nadziemną rośliny. Do wycinki należy używać wyłącznie ręcznych narzędzi (</w:t>
      </w:r>
      <w:proofErr w:type="spellStart"/>
      <w:r>
        <w:t>np</w:t>
      </w:r>
      <w:proofErr w:type="spellEnd"/>
      <w:r>
        <w:t>.:</w:t>
      </w:r>
      <w:proofErr w:type="spellStart"/>
      <w:r>
        <w:t>wykaszarki</w:t>
      </w:r>
      <w:proofErr w:type="spellEnd"/>
      <w:r>
        <w:t xml:space="preserve"> spalinowe). Zabrania się jazdy po powierzchniach pojazdami silnikowymi. Podczas wycinki należy w maksymalnym stopniu chronić roślinność zielną świetlistych dąbrów oraz gatunków objętych szczególną ochroną </w:t>
      </w:r>
      <w:r>
        <w:lastRenderedPageBreak/>
        <w:t xml:space="preserve">tzn. zminimalizować niszczenie pokrywy roślinnej i wierzchniej warstwy gleby. Szczególną uwagę należy zwrócić na występujące w tych miejscach gatunki chronione i zabezpieczyć je przed zniszczeniem. Wykarczowaną biomasę należy zebrać i wynieść poza powierzchnię obszaru Natura 2000 (dopuszczalny transport na dużych płachtach, ciągnionych po ziemi). Biomasę należy </w:t>
      </w:r>
      <w:proofErr w:type="spellStart"/>
      <w:r>
        <w:t>zezrębkować</w:t>
      </w:r>
      <w:proofErr w:type="spellEnd"/>
      <w:r>
        <w:t xml:space="preserve">. </w:t>
      </w:r>
    </w:p>
    <w:p w14:paraId="6850A2C6" w14:textId="77777777" w:rsidR="00E75531" w:rsidRDefault="00E75531" w:rsidP="00E75531">
      <w:pPr>
        <w:spacing w:line="360" w:lineRule="auto"/>
        <w:ind w:firstLine="426"/>
        <w:jc w:val="both"/>
      </w:pPr>
    </w:p>
    <w:p w14:paraId="78817FC3" w14:textId="77777777" w:rsidR="00E75531" w:rsidRDefault="00E75531" w:rsidP="00E75531">
      <w:pPr>
        <w:spacing w:line="360" w:lineRule="auto"/>
        <w:ind w:firstLine="426"/>
        <w:jc w:val="both"/>
      </w:pPr>
      <w:r>
        <w:rPr>
          <w:b/>
        </w:rPr>
        <w:t>UWAGA!</w:t>
      </w:r>
      <w:r>
        <w:t xml:space="preserve"> Zabieg wycinki należy wykonać ze szczególnie dużą starannością i dokładnością, gdyż jego nieprawidłowe wykonanie może stwarzać większe zagrożenie dla dąbrowy, niż brak podejmowania działań ochronnych.</w:t>
      </w:r>
    </w:p>
    <w:p w14:paraId="1B0F4305" w14:textId="77777777" w:rsidR="00E75531" w:rsidRDefault="00E75531" w:rsidP="00E75531">
      <w:pPr>
        <w:jc w:val="both"/>
      </w:pPr>
    </w:p>
    <w:p w14:paraId="338ACEF0" w14:textId="77777777" w:rsidR="00E75531" w:rsidRDefault="00E75531" w:rsidP="00A5114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Wycinka drzew i krzewów o obwodzie pnia powyżej 22 cm, mierzonego na wysokości 5 cm nad powierzchnią gruntu.</w:t>
      </w:r>
    </w:p>
    <w:p w14:paraId="6F31A8E6" w14:textId="77777777" w:rsidR="00E75531" w:rsidRDefault="00E75531" w:rsidP="00E75531">
      <w:pPr>
        <w:pStyle w:val="Akapitzlist"/>
        <w:suppressAutoHyphens/>
        <w:overflowPunct w:val="0"/>
        <w:ind w:left="426"/>
        <w:jc w:val="both"/>
        <w:rPr>
          <w:rFonts w:ascii="Times New Roman" w:hAnsi="Times New Roman"/>
          <w:b/>
        </w:rPr>
      </w:pPr>
    </w:p>
    <w:p w14:paraId="5F2965FB" w14:textId="77777777" w:rsidR="00E75531" w:rsidRDefault="00E75531" w:rsidP="00E75531">
      <w:pPr>
        <w:tabs>
          <w:tab w:val="left" w:pos="360"/>
          <w:tab w:val="left" w:pos="541"/>
          <w:tab w:val="left" w:pos="800"/>
          <w:tab w:val="left" w:pos="851"/>
        </w:tabs>
        <w:suppressAutoHyphens/>
        <w:overflowPunct w:val="0"/>
        <w:spacing w:line="360" w:lineRule="auto"/>
        <w:jc w:val="both"/>
      </w:pPr>
      <w:r>
        <w:tab/>
        <w:t xml:space="preserve">Drzewa i krzewy należy ścinać jak najniżej powierzchni gruntu, a pozostawione pniaki należy okorować (okorowanie nie jest konieczne w przypadku pniaków sosny czarnej). Ścięte drzewa należy pozostawić naturalnego rozpadu wynosząc poza powierzchnię obszaru Natura 2000. </w:t>
      </w:r>
    </w:p>
    <w:p w14:paraId="523A33B6" w14:textId="77777777" w:rsidR="00E75531" w:rsidRDefault="00E75531" w:rsidP="00E75531">
      <w:pPr>
        <w:tabs>
          <w:tab w:val="left" w:pos="360"/>
          <w:tab w:val="left" w:pos="541"/>
          <w:tab w:val="left" w:pos="800"/>
          <w:tab w:val="left" w:pos="851"/>
        </w:tabs>
        <w:suppressAutoHyphens/>
        <w:overflowPunct w:val="0"/>
        <w:jc w:val="both"/>
        <w:rPr>
          <w:b/>
        </w:rPr>
      </w:pPr>
    </w:p>
    <w:p w14:paraId="1DDEABAE" w14:textId="77777777" w:rsidR="00E75531" w:rsidRDefault="00E75531" w:rsidP="00E75531">
      <w:pPr>
        <w:spacing w:line="360" w:lineRule="auto"/>
        <w:jc w:val="both"/>
      </w:pPr>
      <w:r>
        <w:rPr>
          <w:b/>
        </w:rPr>
        <w:t xml:space="preserve">UWAGA! </w:t>
      </w:r>
      <w:r>
        <w:t xml:space="preserve">Drzewa o średnicy pnia, mierzonej na wysokości 1,3 m nad ziemią, równej i większej niż 10 cm zostaną oznaczone farbą. Dane na temat ich liczby, grubości oraz przynależności gatunkowej zostaną podane wykonawcy po wykonaniu zabiegu regulacji zacienienie w warstwie krzewów i podrostów. </w:t>
      </w:r>
      <w:r>
        <w:rPr>
          <w:b/>
          <w:u w:val="single"/>
        </w:rPr>
        <w:t>Nie wolno ścinać</w:t>
      </w:r>
      <w:r>
        <w:t xml:space="preserve"> drzew zaznaczonych farbą ale rosnących poza obszarami działań ochronnych wskazanymi na mapach.</w:t>
      </w:r>
    </w:p>
    <w:p w14:paraId="026CEE88" w14:textId="77777777" w:rsidR="00E75531" w:rsidRDefault="00E75531" w:rsidP="00A5114C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Wybór krzewów do wycinki</w:t>
      </w:r>
    </w:p>
    <w:p w14:paraId="2807935A" w14:textId="77777777" w:rsidR="00E75531" w:rsidRPr="00E75531" w:rsidRDefault="00E75531" w:rsidP="00E75531">
      <w:pPr>
        <w:tabs>
          <w:tab w:val="left" w:pos="426"/>
        </w:tabs>
        <w:suppressAutoHyphens/>
        <w:overflowPunct w:val="0"/>
        <w:jc w:val="both"/>
        <w:rPr>
          <w:b/>
        </w:rPr>
      </w:pPr>
    </w:p>
    <w:p w14:paraId="45ACA329" w14:textId="642A2462" w:rsidR="00E75531" w:rsidRDefault="00E75531" w:rsidP="00E75531">
      <w:pPr>
        <w:tabs>
          <w:tab w:val="left" w:pos="426"/>
        </w:tabs>
        <w:suppressAutoHyphens/>
        <w:overflowPunct w:val="0"/>
        <w:spacing w:line="360" w:lineRule="auto"/>
        <w:jc w:val="both"/>
      </w:pPr>
      <w:r>
        <w:tab/>
        <w:t xml:space="preserve">Na obszarach objętych działaniami ochronnymi  powinno się pozostawić część drzew i krzewów. Ilości krzewów, które należy pozostawić w trakcie wykonywania zabiegów ochronnych określone zostały w tabelach stanowiących załączniki </w:t>
      </w:r>
      <w:r w:rsidR="00AF3FB6">
        <w:t xml:space="preserve">3 </w:t>
      </w:r>
      <w:r>
        <w:t>do OPZ i wyrażone są w procentach pokrycia powierzchni dąbrowy.</w:t>
      </w:r>
    </w:p>
    <w:p w14:paraId="0AFC46F8" w14:textId="77777777" w:rsidR="00E75531" w:rsidRDefault="00E75531" w:rsidP="00E75531">
      <w:pPr>
        <w:tabs>
          <w:tab w:val="left" w:pos="426"/>
        </w:tabs>
        <w:suppressAutoHyphens/>
        <w:overflowPunct w:val="0"/>
        <w:spacing w:line="360" w:lineRule="auto"/>
        <w:jc w:val="both"/>
      </w:pPr>
    </w:p>
    <w:p w14:paraId="0B3B613A" w14:textId="77777777" w:rsidR="00E75531" w:rsidRDefault="00E75531" w:rsidP="00E75531">
      <w:pPr>
        <w:tabs>
          <w:tab w:val="left" w:pos="0"/>
          <w:tab w:val="left" w:pos="851"/>
        </w:tabs>
        <w:suppressAutoHyphens/>
        <w:overflowPunct w:val="0"/>
        <w:spacing w:line="360" w:lineRule="auto"/>
        <w:ind w:firstLine="426"/>
        <w:jc w:val="both"/>
      </w:pPr>
      <w:r>
        <w:t>W pierwszej kolejności powinno się pozostawiać krzewy wzdłuż dróg i granicy siedlisk. Na pozostałej części dąbrowy można pozostawić pojedyncze okazy drzew i krzewów, jeżeli ich udział nie będzie przekraczał docelowego pokrycia dąbrowy krzewami.</w:t>
      </w:r>
    </w:p>
    <w:p w14:paraId="000DAC57" w14:textId="77777777" w:rsidR="00E75531" w:rsidRDefault="00E75531" w:rsidP="00E75531">
      <w:pPr>
        <w:tabs>
          <w:tab w:val="left" w:pos="0"/>
          <w:tab w:val="left" w:pos="851"/>
        </w:tabs>
        <w:suppressAutoHyphens/>
        <w:overflowPunct w:val="0"/>
        <w:spacing w:line="360" w:lineRule="auto"/>
        <w:ind w:firstLine="426"/>
        <w:jc w:val="both"/>
      </w:pPr>
    </w:p>
    <w:p w14:paraId="279936E9" w14:textId="1A7B1E7F" w:rsidR="00E75531" w:rsidRDefault="00E75531" w:rsidP="00E75531">
      <w:pPr>
        <w:tabs>
          <w:tab w:val="left" w:pos="0"/>
          <w:tab w:val="left" w:pos="851"/>
        </w:tabs>
        <w:suppressAutoHyphens/>
        <w:overflowPunct w:val="0"/>
        <w:spacing w:line="360" w:lineRule="auto"/>
        <w:ind w:firstLine="426"/>
        <w:jc w:val="both"/>
      </w:pPr>
      <w:r>
        <w:t xml:space="preserve">Na siedlisku dąbrowy świetlistej </w:t>
      </w:r>
      <w:r>
        <w:rPr>
          <w:b/>
          <w:u w:val="single"/>
        </w:rPr>
        <w:t xml:space="preserve">należy obligatoryjnie pozostawić i zabezpieczyć przed uszkodzeniem wszystkie osobniki wawrzynka </w:t>
      </w:r>
      <w:proofErr w:type="spellStart"/>
      <w:r>
        <w:rPr>
          <w:b/>
          <w:u w:val="single"/>
        </w:rPr>
        <w:t>wilczełyko</w:t>
      </w:r>
      <w:proofErr w:type="spellEnd"/>
      <w:r>
        <w:rPr>
          <w:b/>
          <w:u w:val="single"/>
        </w:rPr>
        <w:t>, róży francuskiej</w:t>
      </w:r>
      <w:r w:rsidR="00AF3FB6">
        <w:rPr>
          <w:b/>
          <w:u w:val="single"/>
        </w:rPr>
        <w:t xml:space="preserve"> oraz </w:t>
      </w:r>
      <w:r w:rsidR="00AF3FB6">
        <w:rPr>
          <w:b/>
          <w:u w:val="single"/>
        </w:rPr>
        <w:lastRenderedPageBreak/>
        <w:t>wszystkich gatunków roślin chronionych</w:t>
      </w:r>
      <w:r>
        <w:t xml:space="preserve">. Należy pozostawić wszystkie siewki dębu szypułkowego i bezszypułkowego i pojedyncze osobniki głogu. </w:t>
      </w:r>
    </w:p>
    <w:p w14:paraId="3BDC500E" w14:textId="77777777" w:rsidR="00E75531" w:rsidRDefault="00E75531" w:rsidP="00E75531">
      <w:p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spacing w:line="360" w:lineRule="auto"/>
        <w:ind w:firstLine="426"/>
        <w:jc w:val="both"/>
      </w:pPr>
      <w:r>
        <w:t xml:space="preserve">Z powierzchni objętej zabiegiem </w:t>
      </w:r>
      <w:r>
        <w:rPr>
          <w:b/>
        </w:rPr>
        <w:t xml:space="preserve">należy bezwzględnie usunąć wszystkie drzewa i krzewy należące do gatunków obcych i inwazyjnych </w:t>
      </w:r>
      <w:r>
        <w:t>(np. robinia akacjowa, dąb czerwony, sosna czarna, klon jesionolistny, kasztanowiec pospolity, czeremcha późna).</w:t>
      </w:r>
    </w:p>
    <w:p w14:paraId="0DF7EE2C" w14:textId="77777777" w:rsidR="00E75531" w:rsidRDefault="00E75531" w:rsidP="00A5114C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Obrączkowanie robinii akacjowej.</w:t>
      </w:r>
    </w:p>
    <w:p w14:paraId="7B78D397" w14:textId="77777777" w:rsidR="00E75531" w:rsidRDefault="00E75531" w:rsidP="00E75531">
      <w:pPr>
        <w:spacing w:line="360" w:lineRule="auto"/>
        <w:jc w:val="both"/>
      </w:pPr>
      <w:r>
        <w:t>obrączkowanie drzew polegać będzie na zdarcie pasa kory o szerokości minimum 20 cm wraz z miazgą  z obwodu pnia drzewa w celu przerwania przepływu soków;</w:t>
      </w:r>
    </w:p>
    <w:p w14:paraId="655A3E3D" w14:textId="77777777" w:rsidR="00E75531" w:rsidRDefault="00E75531" w:rsidP="00E75531">
      <w:pPr>
        <w:ind w:firstLine="708"/>
        <w:jc w:val="both"/>
        <w:rPr>
          <w:lang w:eastAsia="en-US"/>
        </w:rPr>
      </w:pPr>
    </w:p>
    <w:p w14:paraId="5212AA10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Sprawozdanie wykonanych prac</w:t>
      </w:r>
    </w:p>
    <w:p w14:paraId="311303FA" w14:textId="77777777" w:rsidR="00E75531" w:rsidRDefault="00E75531" w:rsidP="00E75531">
      <w:pPr>
        <w:ind w:firstLine="708"/>
        <w:jc w:val="both"/>
      </w:pPr>
    </w:p>
    <w:p w14:paraId="418C5155" w14:textId="77777777" w:rsidR="00E75531" w:rsidRDefault="00E75531" w:rsidP="00E75531">
      <w:pPr>
        <w:ind w:firstLine="708"/>
        <w:jc w:val="both"/>
      </w:pPr>
    </w:p>
    <w:p w14:paraId="3F18F69B" w14:textId="77777777" w:rsidR="00E75531" w:rsidRDefault="00E75531" w:rsidP="00A5114C">
      <w:pPr>
        <w:numPr>
          <w:ilvl w:val="0"/>
          <w:numId w:val="7"/>
        </w:numPr>
        <w:suppressAutoHyphens/>
        <w:overflowPunct w:val="0"/>
        <w:autoSpaceDE w:val="0"/>
        <w:spacing w:line="360" w:lineRule="auto"/>
        <w:ind w:left="426" w:hanging="426"/>
        <w:jc w:val="both"/>
        <w:rPr>
          <w:bCs/>
        </w:rPr>
      </w:pPr>
      <w:r>
        <w:rPr>
          <w:bCs/>
        </w:rPr>
        <w:t>Pomiar GPS-em powierzchni objętych działaniami ochronnymi</w:t>
      </w:r>
    </w:p>
    <w:p w14:paraId="3BB97226" w14:textId="77777777" w:rsidR="00E75531" w:rsidRDefault="00E75531" w:rsidP="00E75531">
      <w:pPr>
        <w:suppressAutoHyphens/>
        <w:overflowPunct w:val="0"/>
        <w:spacing w:line="360" w:lineRule="auto"/>
        <w:ind w:left="426" w:hanging="426"/>
        <w:jc w:val="both"/>
      </w:pPr>
      <w:r>
        <w:rPr>
          <w:bCs/>
        </w:rPr>
        <w:tab/>
        <w:t>Po wykonaniu działań ochronnych Wykonawca ma obowiązek zmierzyć</w:t>
      </w:r>
      <w:r>
        <w:t xml:space="preserve"> bezpośrednio w terenie, przy użyciu odbiornika GPS powierzchnie, na których zostały wykonane prace. Wykonawca przekaże Zamawiającemu granice tych powierzchni w postaci plików zapisanych w formacie </w:t>
      </w:r>
      <w:proofErr w:type="spellStart"/>
      <w:r>
        <w:t>shp</w:t>
      </w:r>
      <w:proofErr w:type="spellEnd"/>
      <w:r>
        <w:t>., w układzie współrzędnych 1992.</w:t>
      </w:r>
    </w:p>
    <w:p w14:paraId="545CED7A" w14:textId="77777777" w:rsidR="00E75531" w:rsidRDefault="00E75531" w:rsidP="00A5114C">
      <w:pPr>
        <w:numPr>
          <w:ilvl w:val="0"/>
          <w:numId w:val="7"/>
        </w:numPr>
        <w:suppressAutoHyphens/>
        <w:overflowPunct w:val="0"/>
        <w:autoSpaceDE w:val="0"/>
        <w:spacing w:line="360" w:lineRule="auto"/>
        <w:ind w:left="426" w:hanging="426"/>
        <w:jc w:val="both"/>
      </w:pPr>
      <w:r>
        <w:t>Po wykonaniu działań ochronnych w danym roku Wykonawca ma obowiązek sporządzenia sprawozdania z wykonania prac. Sprawozdanie powinno zawierać informacje o: rodzajach, miejscach i terminach wykonanych prac, wielkościach powierzchni objętych pracami, ilościach (w ha lub szt.) wyciętych drzew i krzewów na poszczególnych powierzchniach, ilościach drzew zaobrączkowanych, sposób zagospodarowania biomasy, dokumentację fotograficzną powierzchni przed wykonaniem pracy i po jej zakończeniu oraz inne istotne zdaniem Wykonawcy informacje, o których powinien wiedzieć Zamawiający.</w:t>
      </w:r>
    </w:p>
    <w:p w14:paraId="0C0F3AB7" w14:textId="77777777" w:rsidR="00E75531" w:rsidRDefault="00E75531" w:rsidP="00A5114C">
      <w:pPr>
        <w:numPr>
          <w:ilvl w:val="0"/>
          <w:numId w:val="7"/>
        </w:numPr>
        <w:suppressAutoHyphens/>
        <w:overflowPunct w:val="0"/>
        <w:autoSpaceDE w:val="0"/>
        <w:spacing w:line="360" w:lineRule="auto"/>
        <w:ind w:left="426" w:hanging="426"/>
        <w:jc w:val="both"/>
      </w:pPr>
      <w:r>
        <w:t>Sprawozdanie z wykonanych prac należy przedstawić Zamawiającemu w formie wydruku - 1 egzemplarz zbindowany oraz w formie pliku zapisanego w  formacie *.</w:t>
      </w:r>
      <w:proofErr w:type="spellStart"/>
      <w:r>
        <w:t>doc</w:t>
      </w:r>
      <w:proofErr w:type="spellEnd"/>
      <w:r>
        <w:t xml:space="preserve"> lub *.pdf.</w:t>
      </w:r>
    </w:p>
    <w:p w14:paraId="3F4C2658" w14:textId="77777777" w:rsidR="00E75531" w:rsidRDefault="00E75531" w:rsidP="00E75531">
      <w:pPr>
        <w:ind w:firstLine="708"/>
        <w:jc w:val="both"/>
      </w:pPr>
    </w:p>
    <w:p w14:paraId="6767C9B8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</w:p>
    <w:p w14:paraId="13B28A30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</w:p>
    <w:p w14:paraId="436C0DF5" w14:textId="77777777" w:rsidR="00E75531" w:rsidRDefault="00E75531" w:rsidP="00E7553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Termin wykonania prac</w:t>
      </w:r>
    </w:p>
    <w:p w14:paraId="23604486" w14:textId="77777777" w:rsidR="00E75531" w:rsidRDefault="00E75531" w:rsidP="00E75531">
      <w:pPr>
        <w:ind w:firstLine="708"/>
        <w:jc w:val="both"/>
      </w:pPr>
    </w:p>
    <w:p w14:paraId="3F319E53" w14:textId="77777777" w:rsidR="00E75531" w:rsidRDefault="00E75531" w:rsidP="00A5114C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opisane powyżej prace związane z przeprowadzeniem zabiegów ochronnych należy wykonać </w:t>
      </w:r>
      <w:r>
        <w:rPr>
          <w:rFonts w:ascii="Times New Roman" w:hAnsi="Times New Roman"/>
          <w:bCs/>
        </w:rPr>
        <w:t>do:</w:t>
      </w:r>
    </w:p>
    <w:p w14:paraId="6D93A13A" w14:textId="2BB6A057" w:rsidR="00E75531" w:rsidRDefault="00E75531" w:rsidP="00A5114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właściwych warunków siedliskowych, umożliwiających zachowanie zbiorowisk świetlistej dąbrowy - w szczególności: ograniczenie sukcesji naturalnej oraz </w:t>
      </w:r>
      <w:r>
        <w:rPr>
          <w:rFonts w:ascii="Times New Roman" w:hAnsi="Times New Roman"/>
        </w:rPr>
        <w:lastRenderedPageBreak/>
        <w:t xml:space="preserve">eliminacja gatunków ekspansywnych oddz. 27 h do </w:t>
      </w:r>
      <w:r w:rsidR="00AF3FB6">
        <w:rPr>
          <w:rFonts w:ascii="Times New Roman" w:hAnsi="Times New Roman"/>
        </w:rPr>
        <w:t>12</w:t>
      </w:r>
      <w:r>
        <w:rPr>
          <w:rFonts w:ascii="Times New Roman" w:hAnsi="Times New Roman"/>
        </w:rPr>
        <w:t>.0</w:t>
      </w:r>
      <w:r w:rsidR="00AF3FB6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.2022</w:t>
      </w:r>
    </w:p>
    <w:p w14:paraId="539D2E6C" w14:textId="77777777" w:rsidR="00E75531" w:rsidRDefault="00E75531" w:rsidP="00A5114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eliminację gatunków inwazyjnych (robinia akacjowa) na terenie rezerwatu </w:t>
      </w:r>
      <w:proofErr w:type="spellStart"/>
      <w:r>
        <w:rPr>
          <w:rFonts w:ascii="Times New Roman" w:hAnsi="Times New Roman"/>
        </w:rPr>
        <w:t>Opalonki</w:t>
      </w:r>
      <w:proofErr w:type="spellEnd"/>
      <w:r>
        <w:rPr>
          <w:rFonts w:ascii="Times New Roman" w:hAnsi="Times New Roman"/>
        </w:rPr>
        <w:t xml:space="preserve"> do 30.08.2022</w:t>
      </w:r>
    </w:p>
    <w:p w14:paraId="500AC4EB" w14:textId="77777777" w:rsidR="00E75531" w:rsidRDefault="00E75531" w:rsidP="00A5114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właściwych warunków siedliskowych, umożliwiających zachowanie zbiorowisk świetlistej dąbrowy - w szczególności: ograniczenie sukcesji naturalnej oraz eliminacja gatunków ekspansywnych oddz. </w:t>
      </w:r>
      <w:r>
        <w:rPr>
          <w:rFonts w:ascii="Times New Roman" w:eastAsia="Calibri" w:hAnsi="Times New Roman"/>
        </w:rPr>
        <w:t xml:space="preserve">26 </w:t>
      </w:r>
      <w:proofErr w:type="spellStart"/>
      <w:r>
        <w:rPr>
          <w:rFonts w:ascii="Times New Roman" w:eastAsia="Calibri" w:hAnsi="Times New Roman"/>
        </w:rPr>
        <w:t>c,d,f,g</w:t>
      </w:r>
      <w:proofErr w:type="spellEnd"/>
      <w:r>
        <w:rPr>
          <w:rFonts w:ascii="Times New Roman" w:hAnsi="Times New Roman"/>
        </w:rPr>
        <w:t xml:space="preserve"> do 30.11.2022</w:t>
      </w:r>
    </w:p>
    <w:p w14:paraId="4831437D" w14:textId="77777777" w:rsidR="00E75531" w:rsidRDefault="00E75531" w:rsidP="00A5114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właściwych warunków siedliskowych, umożliwiających poprawę warunków siedliskowych dla obuwika pospolitego do 18.12.2022</w:t>
      </w:r>
    </w:p>
    <w:p w14:paraId="24F6DD44" w14:textId="77777777" w:rsidR="00E75531" w:rsidRDefault="00E75531" w:rsidP="00E75531">
      <w:pPr>
        <w:ind w:firstLine="708"/>
        <w:jc w:val="both"/>
      </w:pPr>
    </w:p>
    <w:p w14:paraId="2D933ECA" w14:textId="77777777" w:rsidR="00E75531" w:rsidRDefault="00E75531" w:rsidP="00E75531">
      <w:pPr>
        <w:ind w:firstLine="708"/>
        <w:jc w:val="both"/>
      </w:pPr>
    </w:p>
    <w:p w14:paraId="04DC90FF" w14:textId="77777777" w:rsidR="00E75531" w:rsidRDefault="00E75531" w:rsidP="00E75531"/>
    <w:p w14:paraId="1CB3304D" w14:textId="77777777" w:rsidR="00E75531" w:rsidRPr="00702A92" w:rsidRDefault="00E75531" w:rsidP="00E75531"/>
    <w:sectPr w:rsidR="00E75531" w:rsidRPr="00702A92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E765" w14:textId="77777777" w:rsidR="007D6F74" w:rsidRDefault="007D6F74">
      <w:r>
        <w:separator/>
      </w:r>
    </w:p>
  </w:endnote>
  <w:endnote w:type="continuationSeparator" w:id="0">
    <w:p w14:paraId="274DD78F" w14:textId="77777777" w:rsidR="007D6F74" w:rsidRDefault="007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7B77" w14:textId="77777777" w:rsidR="00CF10DC" w:rsidRDefault="005A4DD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D6F74"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70B568C8" w14:textId="77777777" w:rsidR="00113C99" w:rsidRDefault="007D6F74" w:rsidP="004007F2"/>
  <w:p w14:paraId="7A81B7B7" w14:textId="77777777" w:rsidR="00113C99" w:rsidRDefault="007D6F74"/>
  <w:p w14:paraId="5D71D972" w14:textId="77777777" w:rsidR="00113C99" w:rsidRDefault="007D6F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F0EC" w14:textId="77777777" w:rsidR="00CF10DC" w:rsidRDefault="005A4DD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475D62" w14:textId="77777777" w:rsidR="00110784" w:rsidRPr="00EF5E0D" w:rsidRDefault="007D6F74" w:rsidP="00EF5E0D">
    <w:pPr>
      <w:pStyle w:val="LPstopkasrodek"/>
    </w:pPr>
  </w:p>
  <w:p w14:paraId="0BD655AA" w14:textId="444E5EE7" w:rsidR="00113C99" w:rsidRPr="00807343" w:rsidRDefault="00A72749" w:rsidP="00A72749">
    <w:pPr>
      <w:jc w:val="center"/>
    </w:pPr>
    <w:r>
      <w:rPr>
        <w:noProof/>
      </w:rPr>
      <w:drawing>
        <wp:inline distT="0" distB="0" distL="0" distR="0" wp14:anchorId="0D9B9512" wp14:editId="24B27C27">
          <wp:extent cx="4779645" cy="433070"/>
          <wp:effectExtent l="0" t="0" r="1905" b="508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0D2" w14:textId="759DF2C8" w:rsidR="00CF10DC" w:rsidRDefault="00A72749" w:rsidP="00A72749">
    <w:pPr>
      <w:jc w:val="center"/>
    </w:pPr>
    <w:r>
      <w:rPr>
        <w:noProof/>
      </w:rPr>
      <w:drawing>
        <wp:inline distT="0" distB="0" distL="0" distR="0" wp14:anchorId="4777C9D5" wp14:editId="5986CEDD">
          <wp:extent cx="4779645" cy="433070"/>
          <wp:effectExtent l="0" t="0" r="1905" b="508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4C8099" w14:textId="77777777" w:rsidR="00CF10DC" w:rsidRDefault="005A4DDB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FA40F" wp14:editId="28E597C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03EE2BED" w14:textId="77777777" w:rsidR="009E4614" w:rsidRPr="00AC1F83" w:rsidRDefault="005A4DDB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FCC6AD" wp14:editId="1E5E875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6B85D" w14:textId="77777777" w:rsidR="009E4614" w:rsidRPr="00807343" w:rsidRDefault="005A4DDB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CC6AD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4CE6B85D" w14:textId="77777777" w:rsidR="009E4614" w:rsidRPr="00807343" w:rsidRDefault="005A4DDB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6317DB5E" w14:textId="77777777" w:rsidR="009E4614" w:rsidRPr="00D20892" w:rsidRDefault="005A4DDB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873B" w14:textId="77777777" w:rsidR="007D6F74" w:rsidRDefault="007D6F74">
      <w:r>
        <w:separator/>
      </w:r>
    </w:p>
  </w:footnote>
  <w:footnote w:type="continuationSeparator" w:id="0">
    <w:p w14:paraId="4B262F77" w14:textId="77777777" w:rsidR="007D6F74" w:rsidRDefault="007D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DE6" w14:textId="77777777" w:rsidR="00CF10DC" w:rsidRDefault="005A4DDB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77845172" wp14:editId="2A357954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7C492E" wp14:editId="1B10565C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DA" w14:textId="77777777" w:rsidR="00CF10DC" w:rsidRPr="008F1094" w:rsidRDefault="005A4DDB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492E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2B7B83DA" w14:textId="77777777" w:rsidR="00CF10DC" w:rsidRPr="008F1094" w:rsidRDefault="005A4DDB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CCDC96F" wp14:editId="5DB58223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74E5840" wp14:editId="339C596E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96F"/>
    <w:multiLevelType w:val="hybridMultilevel"/>
    <w:tmpl w:val="CCAC9B5C"/>
    <w:lvl w:ilvl="0" w:tplc="8250B1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DEE"/>
    <w:multiLevelType w:val="hybridMultilevel"/>
    <w:tmpl w:val="87BCAB68"/>
    <w:lvl w:ilvl="0" w:tplc="66C4DB0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1EE"/>
    <w:multiLevelType w:val="hybridMultilevel"/>
    <w:tmpl w:val="C56EB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03B7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0666"/>
    <w:multiLevelType w:val="hybridMultilevel"/>
    <w:tmpl w:val="319465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2E11E8"/>
    <w:multiLevelType w:val="hybridMultilevel"/>
    <w:tmpl w:val="3FD8AF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A87776"/>
    <w:multiLevelType w:val="hybridMultilevel"/>
    <w:tmpl w:val="4C189C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9364B"/>
    <w:multiLevelType w:val="hybridMultilevel"/>
    <w:tmpl w:val="C8C6E24A"/>
    <w:lvl w:ilvl="0" w:tplc="450ADF0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263D"/>
    <w:multiLevelType w:val="hybridMultilevel"/>
    <w:tmpl w:val="3FD89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34257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099553">
    <w:abstractNumId w:val="8"/>
  </w:num>
  <w:num w:numId="3" w16cid:durableId="396590920">
    <w:abstractNumId w:val="5"/>
  </w:num>
  <w:num w:numId="4" w16cid:durableId="1744569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8313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88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924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17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362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B0"/>
    <w:rsid w:val="00107BB0"/>
    <w:rsid w:val="001716CB"/>
    <w:rsid w:val="00303110"/>
    <w:rsid w:val="00366398"/>
    <w:rsid w:val="003B56AE"/>
    <w:rsid w:val="00556BD4"/>
    <w:rsid w:val="005A4DDB"/>
    <w:rsid w:val="007A00D6"/>
    <w:rsid w:val="007D6F74"/>
    <w:rsid w:val="007E45AF"/>
    <w:rsid w:val="008832FE"/>
    <w:rsid w:val="008F64D9"/>
    <w:rsid w:val="00933D9D"/>
    <w:rsid w:val="00A5114C"/>
    <w:rsid w:val="00A72749"/>
    <w:rsid w:val="00AF3FB6"/>
    <w:rsid w:val="00C75A7A"/>
    <w:rsid w:val="00CB5F83"/>
    <w:rsid w:val="00E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BA55E"/>
  <w15:docId w15:val="{5821A840-77EC-4FB2-A7C6-41DBA5F3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716CB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16CB"/>
    <w:rPr>
      <w:sz w:val="16"/>
      <w:szCs w:val="16"/>
      <w:lang w:val="x-none"/>
    </w:rPr>
  </w:style>
  <w:style w:type="paragraph" w:customStyle="1" w:styleId="Normalny1">
    <w:name w:val="Normalny1"/>
    <w:rsid w:val="001716CB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16CB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6CB"/>
    <w:rPr>
      <w:lang w:val="x-none"/>
    </w:rPr>
  </w:style>
  <w:style w:type="paragraph" w:customStyle="1" w:styleId="Default">
    <w:name w:val="Default"/>
    <w:rsid w:val="00E7553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A00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5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</cp:lastModifiedBy>
  <cp:revision>4</cp:revision>
  <cp:lastPrinted>2018-11-19T20:19:00Z</cp:lastPrinted>
  <dcterms:created xsi:type="dcterms:W3CDTF">2022-05-24T21:35:00Z</dcterms:created>
  <dcterms:modified xsi:type="dcterms:W3CDTF">2022-05-25T13:13:00Z</dcterms:modified>
</cp:coreProperties>
</file>