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57" w:rsidRPr="00137757" w:rsidRDefault="00137757" w:rsidP="00137757">
      <w:pPr>
        <w:pStyle w:val="NormalnyWeb"/>
        <w:spacing w:before="0" w:beforeAutospacing="0" w:after="0" w:line="276" w:lineRule="auto"/>
        <w:jc w:val="right"/>
        <w:rPr>
          <w:b/>
          <w:i/>
          <w:sz w:val="32"/>
          <w:szCs w:val="32"/>
        </w:rPr>
      </w:pPr>
      <w:r w:rsidRPr="00137757">
        <w:rPr>
          <w:b/>
          <w:i/>
          <w:sz w:val="32"/>
          <w:szCs w:val="32"/>
        </w:rPr>
        <w:t>Załącznik nr 5</w:t>
      </w:r>
    </w:p>
    <w:p w:rsidR="00137757" w:rsidRPr="00137757" w:rsidRDefault="00137757" w:rsidP="00137757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137757" w:rsidRDefault="00137757" w:rsidP="00137757">
      <w:pPr>
        <w:pStyle w:val="NormalnyWeb"/>
        <w:spacing w:before="0" w:beforeAutospacing="0" w:after="0" w:line="276" w:lineRule="auto"/>
        <w:jc w:val="center"/>
        <w:rPr>
          <w:b/>
        </w:rPr>
      </w:pPr>
      <w:r w:rsidRPr="00137757">
        <w:rPr>
          <w:b/>
        </w:rPr>
        <w:t>OPIS PRZEDMIOTU ZAMÓWIENIA</w:t>
      </w:r>
    </w:p>
    <w:p w:rsidR="00137757" w:rsidRPr="00137757" w:rsidRDefault="00137757" w:rsidP="00137757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137757" w:rsidRDefault="00137757" w:rsidP="00137757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color w:val="000000"/>
          <w:sz w:val="20"/>
          <w:szCs w:val="20"/>
        </w:rPr>
        <w:t xml:space="preserve">Przedmiotem umowy są sukcesywne dostawy fabrycznie nowych i kompletnych części zamiennych do pojazdów służbowych różnych marek i modeli będących na stanie KWP </w:t>
      </w:r>
      <w:proofErr w:type="spellStart"/>
      <w:r>
        <w:rPr>
          <w:color w:val="000000"/>
          <w:sz w:val="20"/>
          <w:szCs w:val="20"/>
        </w:rPr>
        <w:t>zs</w:t>
      </w:r>
      <w:proofErr w:type="spellEnd"/>
      <w:r>
        <w:rPr>
          <w:color w:val="000000"/>
          <w:sz w:val="20"/>
          <w:szCs w:val="20"/>
        </w:rPr>
        <w:t>. w Radomiu, z podziałem: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color w:val="000000"/>
          <w:sz w:val="20"/>
          <w:szCs w:val="20"/>
        </w:rPr>
        <w:t>Zadanie nr 1 – motocykli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color w:val="000000"/>
          <w:sz w:val="20"/>
          <w:szCs w:val="20"/>
        </w:rPr>
        <w:t xml:space="preserve">Zadanie nr 2 – samochodów </w:t>
      </w:r>
    </w:p>
    <w:p w:rsidR="00137757" w:rsidRDefault="00137757" w:rsidP="00137757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color w:val="000000"/>
          <w:sz w:val="20"/>
          <w:szCs w:val="20"/>
        </w:rPr>
        <w:t xml:space="preserve">Kod CPV: 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color w:val="000000"/>
          <w:sz w:val="20"/>
          <w:szCs w:val="20"/>
        </w:rPr>
        <w:t>34300000-0 – Części i akcesoria do pojazdów i silników do nich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color w:val="000000"/>
          <w:sz w:val="20"/>
          <w:szCs w:val="20"/>
        </w:rPr>
        <w:t>34411000-1 – Części i akcesoria do motocykli</w:t>
      </w:r>
    </w:p>
    <w:p w:rsidR="00137757" w:rsidRDefault="00137757" w:rsidP="00137757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  <w:sz w:val="20"/>
          <w:szCs w:val="20"/>
        </w:rPr>
        <w:t>Czas obowiązywania umowy ustala się na okres 12m-cy od dnia zawarcia umowy.</w:t>
      </w:r>
    </w:p>
    <w:p w:rsidR="00137757" w:rsidRDefault="00137757" w:rsidP="00137757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sz w:val="20"/>
          <w:szCs w:val="20"/>
        </w:rPr>
        <w:t xml:space="preserve">Zamawiający wymaga aby części zamienne zgodnie z załącznikami dla zadania nr 1 i zadania nr 2 znajdowały się w grupie części zamiennych oznaczonych: 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t>„</w:t>
      </w:r>
      <w:r>
        <w:rPr>
          <w:sz w:val="20"/>
          <w:szCs w:val="20"/>
        </w:rPr>
        <w:t>O” części oryginalne OE (</w:t>
      </w:r>
      <w:proofErr w:type="spellStart"/>
      <w:r>
        <w:rPr>
          <w:sz w:val="20"/>
          <w:szCs w:val="20"/>
        </w:rPr>
        <w:t>Orginal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Equipment</w:t>
      </w:r>
      <w:proofErr w:type="spellEnd"/>
      <w:r>
        <w:rPr>
          <w:sz w:val="20"/>
          <w:szCs w:val="20"/>
        </w:rPr>
        <w:t xml:space="preserve">) oznakowane logo – znakiem towarowym producenta pojazdu, 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t>„</w:t>
      </w:r>
      <w:r>
        <w:rPr>
          <w:sz w:val="20"/>
          <w:szCs w:val="20"/>
        </w:rPr>
        <w:t>Q” części oryginalne OEM (</w:t>
      </w:r>
      <w:proofErr w:type="spellStart"/>
      <w:r>
        <w:rPr>
          <w:sz w:val="20"/>
          <w:szCs w:val="20"/>
        </w:rPr>
        <w:t>Orginal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Equipment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Manufacturer</w:t>
      </w:r>
      <w:proofErr w:type="spellEnd"/>
      <w:r>
        <w:rPr>
          <w:sz w:val="20"/>
          <w:szCs w:val="20"/>
        </w:rPr>
        <w:t>) lub OES (</w:t>
      </w:r>
      <w:proofErr w:type="spellStart"/>
      <w:r>
        <w:rPr>
          <w:sz w:val="20"/>
          <w:szCs w:val="20"/>
        </w:rPr>
        <w:t>Orginal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Equipment</w:t>
      </w:r>
      <w:proofErr w:type="spellEnd"/>
      <w:r>
        <w:rPr>
          <w:sz w:val="20"/>
          <w:szCs w:val="20"/>
        </w:rPr>
        <w:t xml:space="preserve"> Supplier) oznakowane logo - znakiem towarowym producenta części, dostarczającego dany element na pierwszy montaż, które mają identyczne cechy techniczne i są wykonane w tej samej technologii jak części „O” oryginalne. 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</w:pPr>
      <w:r>
        <w:t>“</w:t>
      </w:r>
      <w:r>
        <w:rPr>
          <w:sz w:val="20"/>
          <w:szCs w:val="20"/>
        </w:rPr>
        <w:t>P” części o porównywalnej jakości.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363"/>
        <w:jc w:val="both"/>
      </w:pPr>
      <w:r>
        <w:rPr>
          <w:sz w:val="20"/>
          <w:szCs w:val="20"/>
          <w:u w:val="single"/>
        </w:rPr>
        <w:t xml:space="preserve">W przypadku gdy Wykonawca zaoferuje części oryginalne jakości „Q” zobowiązany jest do złożenia wraz </w:t>
      </w:r>
      <w:r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 xml:space="preserve">z ofertą </w:t>
      </w:r>
      <w:r>
        <w:rPr>
          <w:color w:val="000000"/>
          <w:sz w:val="20"/>
          <w:szCs w:val="20"/>
          <w:u w:val="single"/>
        </w:rPr>
        <w:t>oświadczenia</w:t>
      </w:r>
      <w:r>
        <w:rPr>
          <w:sz w:val="20"/>
          <w:szCs w:val="20"/>
          <w:u w:val="single"/>
        </w:rPr>
        <w:t>, iż oferowane części zamienne z grupy „Q” są dostarczane na pierwszy montaż.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363"/>
        <w:jc w:val="both"/>
      </w:pPr>
      <w:r>
        <w:rPr>
          <w:sz w:val="20"/>
          <w:szCs w:val="20"/>
          <w:u w:val="single"/>
        </w:rPr>
        <w:t xml:space="preserve">W przypadku gdy Wykonawca zaoferuje części zamienne jakości o oznaczeniu „P”, zobowiązany jest wraz </w:t>
      </w:r>
      <w:r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z ofertą do złożenia oświadczenia że oferowane części zamienne z tej grupy należą do części o tej samej jakości co komponenty, które są lub były stosowane do montażu danych pojazdów samochodowych.</w:t>
      </w:r>
    </w:p>
    <w:p w:rsidR="00137757" w:rsidRDefault="00137757" w:rsidP="0013775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rPr>
          <w:sz w:val="20"/>
          <w:szCs w:val="20"/>
        </w:rPr>
        <w:t>Projekt umowy jest integralną częścią opisu przedmiotu zamówienia.</w:t>
      </w:r>
    </w:p>
    <w:p w:rsidR="00137757" w:rsidRDefault="00137757" w:rsidP="0013775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rPr>
          <w:sz w:val="20"/>
          <w:szCs w:val="20"/>
        </w:rPr>
        <w:t>Kryteria oceny i wyboru ofert: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363"/>
        <w:jc w:val="both"/>
      </w:pPr>
      <w:r>
        <w:rPr>
          <w:sz w:val="20"/>
          <w:szCs w:val="20"/>
        </w:rPr>
        <w:t xml:space="preserve">Ocena oferty zostanie przeprowadzona w oparciu o przedstawione poniżej kryteria. Oferta, która otrzyma najwyższą liczbę punktów za wymienione kryteria zostanie uznana za ofertę najkorzystniejszą dla Zamawiającego. 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</w:pPr>
      <w:r>
        <w:rPr>
          <w:b/>
          <w:bCs/>
          <w:i/>
          <w:iCs/>
          <w:sz w:val="20"/>
          <w:szCs w:val="20"/>
        </w:rPr>
        <w:t>Kryterium I: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2880"/>
        <w:jc w:val="both"/>
      </w:pPr>
      <w:r>
        <w:rPr>
          <w:sz w:val="20"/>
          <w:szCs w:val="20"/>
        </w:rPr>
        <w:t>C - cena: waga 60%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2880"/>
        <w:jc w:val="both"/>
      </w:pPr>
      <w:r>
        <w:rPr>
          <w:color w:val="000000"/>
          <w:sz w:val="20"/>
          <w:szCs w:val="20"/>
        </w:rPr>
        <w:t>Liczba punktów w kryterium „cena” wyliczona zostanie w następujący sposób: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</w:pPr>
      <w:r>
        <w:rPr>
          <w:color w:val="000000"/>
          <w:sz w:val="20"/>
          <w:szCs w:val="20"/>
        </w:rPr>
        <w:t xml:space="preserve">         </w:t>
      </w:r>
      <w:r w:rsidR="003857CD">
        <w:rPr>
          <w:color w:val="000000"/>
          <w:sz w:val="20"/>
          <w:szCs w:val="20"/>
        </w:rPr>
        <w:t xml:space="preserve"> </w:t>
      </w:r>
      <w:r w:rsidR="00BA788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Najniższa cena ofertowa z przedłożonych ofert w ramach zadania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</w:pPr>
      <w:r>
        <w:rPr>
          <w:color w:val="000000"/>
          <w:sz w:val="20"/>
          <w:szCs w:val="20"/>
        </w:rPr>
        <w:t>C = --------------</w:t>
      </w:r>
      <w:r w:rsidR="003857CD">
        <w:rPr>
          <w:color w:val="000000"/>
          <w:sz w:val="20"/>
          <w:szCs w:val="20"/>
        </w:rPr>
        <w:t>------</w:t>
      </w:r>
      <w:r>
        <w:rPr>
          <w:color w:val="000000"/>
          <w:sz w:val="20"/>
          <w:szCs w:val="20"/>
        </w:rPr>
        <w:t>--------------------------------------------------------------------- x 60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</w:pPr>
      <w:r>
        <w:rPr>
          <w:color w:val="000000"/>
          <w:sz w:val="20"/>
          <w:szCs w:val="20"/>
        </w:rPr>
        <w:t xml:space="preserve">                       </w:t>
      </w:r>
      <w:r w:rsidR="00BA788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Cena oferty badanej w ramach zadania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1077"/>
      </w:pP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b/>
          <w:bCs/>
          <w:i/>
          <w:iCs/>
          <w:sz w:val="20"/>
          <w:szCs w:val="20"/>
        </w:rPr>
        <w:lastRenderedPageBreak/>
        <w:t>Kryterium II: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sz w:val="20"/>
          <w:szCs w:val="20"/>
        </w:rPr>
        <w:t>D – termin dostawy: waga 20%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sz w:val="20"/>
          <w:szCs w:val="20"/>
        </w:rPr>
        <w:t xml:space="preserve">Zamawiający wymaga, aby termin realizacji dostaw był nie dłuższy niż 4 dni robocze od dnia złożenia zamówienia. Za skrócenie terminu dostawy zamawiający przyzna następujące wartości punktowe: 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sz w:val="20"/>
          <w:szCs w:val="20"/>
        </w:rPr>
        <w:t>do 2 dni roboczych – 20 punktów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sz w:val="20"/>
          <w:szCs w:val="20"/>
        </w:rPr>
        <w:t>3 dni robocze – 10 punktów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sz w:val="20"/>
          <w:szCs w:val="20"/>
        </w:rPr>
        <w:t>4 dni robocze – 0 punktów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Oferty zawierające termin dostawy dłuższy niż 4 dni robocze będą podlegały odrzuceniu jako niezgodne z warunkami zamówienia.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Kryterium III: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color w:val="000000"/>
          <w:sz w:val="20"/>
          <w:szCs w:val="20"/>
          <w:shd w:val="clear" w:color="auto" w:fill="FFFFFF"/>
        </w:rPr>
        <w:t>J – jakość części: waga 20%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  <w:r>
        <w:rPr>
          <w:color w:val="000000"/>
          <w:sz w:val="20"/>
          <w:szCs w:val="20"/>
          <w:shd w:val="clear" w:color="auto" w:fill="FFFFFF"/>
        </w:rPr>
        <w:t>Zamawiający przyzna za każdą oferowaną część: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  <w:r>
        <w:rPr>
          <w:color w:val="000000"/>
          <w:sz w:val="20"/>
          <w:szCs w:val="20"/>
          <w:shd w:val="clear" w:color="auto" w:fill="FFFFFF"/>
        </w:rPr>
        <w:t>kategoria jakości: O, Q – 20%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  <w:r>
        <w:rPr>
          <w:color w:val="000000"/>
          <w:sz w:val="20"/>
          <w:szCs w:val="20"/>
          <w:shd w:val="clear" w:color="auto" w:fill="FFFFFF"/>
        </w:rPr>
        <w:t xml:space="preserve">P – 0% 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  <w:r>
        <w:rPr>
          <w:color w:val="000000"/>
          <w:sz w:val="20"/>
          <w:szCs w:val="20"/>
          <w:shd w:val="clear" w:color="auto" w:fill="FFFFFF"/>
        </w:rPr>
        <w:t>Liczba punków dla pojedynczego załącznika w ramach zadania zostanie obliczona poprzez wyciągnięcie średniej arytmetycznej spośród wszystkich pozycji wykazu części, w następujący sposób: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  <w:r>
        <w:rPr>
          <w:color w:val="000000"/>
          <w:sz w:val="20"/>
          <w:szCs w:val="20"/>
          <w:shd w:val="clear" w:color="auto" w:fill="FFFFFF"/>
        </w:rPr>
        <w:t>J = SP / LO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  <w:r>
        <w:rPr>
          <w:color w:val="000000"/>
          <w:sz w:val="20"/>
          <w:szCs w:val="20"/>
          <w:shd w:val="clear" w:color="auto" w:fill="FFFFFF"/>
        </w:rPr>
        <w:t>gdzie: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  <w:r>
        <w:rPr>
          <w:color w:val="000000"/>
          <w:sz w:val="20"/>
          <w:szCs w:val="20"/>
          <w:shd w:val="clear" w:color="auto" w:fill="FFFFFF"/>
        </w:rPr>
        <w:t>SP – suma punktów przyznanych wszystkim częścią (zsumowana zostanie uzyskana liczba punktów części wszystkich pozycji wykazu)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  <w:r>
        <w:rPr>
          <w:color w:val="000000"/>
          <w:sz w:val="20"/>
          <w:szCs w:val="20"/>
          <w:shd w:val="clear" w:color="auto" w:fill="FFFFFF"/>
        </w:rPr>
        <w:t>LO – liczba porządkowa pozycji części wskazana w wykazie asortymentowym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  <w:r>
        <w:rPr>
          <w:b/>
          <w:bCs/>
          <w:color w:val="000000"/>
          <w:sz w:val="20"/>
          <w:szCs w:val="20"/>
          <w:shd w:val="clear" w:color="auto" w:fill="FFFFFF"/>
        </w:rPr>
        <w:t>Łączna suma punktów w kryterium „jakość części” zostanie obliczona wg wzoru:</w:t>
      </w:r>
    </w:p>
    <w:p w:rsidR="00137757" w:rsidRDefault="003857CD" w:rsidP="00137757">
      <w:pPr>
        <w:pStyle w:val="NormalnyWeb"/>
        <w:spacing w:before="0" w:beforeAutospacing="0" w:after="0" w:line="360" w:lineRule="auto"/>
        <w:jc w:val="both"/>
      </w:pPr>
      <w:r>
        <w:rPr>
          <w:b/>
          <w:bCs/>
          <w:color w:val="000000"/>
          <w:sz w:val="20"/>
          <w:szCs w:val="20"/>
          <w:shd w:val="clear" w:color="auto" w:fill="FFFFFF"/>
        </w:rPr>
        <w:t xml:space="preserve">          </w:t>
      </w:r>
      <w:r w:rsidR="00137757">
        <w:rPr>
          <w:b/>
          <w:bCs/>
          <w:color w:val="000000"/>
          <w:sz w:val="20"/>
          <w:szCs w:val="20"/>
          <w:shd w:val="clear" w:color="auto" w:fill="FFFFFF"/>
        </w:rPr>
        <w:t>Suma punktów wszystkich załączników w ramach danego zadania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  <w:r>
        <w:rPr>
          <w:b/>
          <w:bCs/>
          <w:color w:val="000000"/>
          <w:sz w:val="20"/>
          <w:szCs w:val="20"/>
          <w:shd w:val="clear" w:color="auto" w:fill="FFFFFF"/>
        </w:rPr>
        <w:t>J = ---------------</w:t>
      </w:r>
      <w:r w:rsidR="003857CD">
        <w:rPr>
          <w:b/>
          <w:bCs/>
          <w:color w:val="000000"/>
          <w:sz w:val="20"/>
          <w:szCs w:val="20"/>
          <w:shd w:val="clear" w:color="auto" w:fill="FFFFFF"/>
        </w:rPr>
        <w:t>-----------</w:t>
      </w:r>
      <w:r>
        <w:rPr>
          <w:b/>
          <w:bCs/>
          <w:color w:val="000000"/>
          <w:sz w:val="20"/>
          <w:szCs w:val="20"/>
          <w:shd w:val="clear" w:color="auto" w:fill="FFFFFF"/>
        </w:rPr>
        <w:t>-----------------------------------------------------------------------</w:t>
      </w:r>
    </w:p>
    <w:p w:rsidR="00137757" w:rsidRDefault="003857CD" w:rsidP="00137757">
      <w:pPr>
        <w:pStyle w:val="NormalnyWeb"/>
        <w:spacing w:before="0" w:beforeAutospacing="0" w:after="0" w:line="360" w:lineRule="auto"/>
        <w:jc w:val="both"/>
      </w:pPr>
      <w:r>
        <w:rPr>
          <w:b/>
          <w:bCs/>
          <w:color w:val="000000"/>
          <w:sz w:val="20"/>
          <w:szCs w:val="20"/>
          <w:shd w:val="clear" w:color="auto" w:fill="FFFFFF"/>
        </w:rPr>
        <w:t xml:space="preserve">                             </w:t>
      </w:r>
      <w:r w:rsidR="00137757">
        <w:rPr>
          <w:b/>
          <w:bCs/>
          <w:color w:val="000000"/>
          <w:sz w:val="20"/>
          <w:szCs w:val="20"/>
          <w:shd w:val="clear" w:color="auto" w:fill="FFFFFF"/>
        </w:rPr>
        <w:t>Liczę załączników w ramach danego zadania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  <w:r>
        <w:rPr>
          <w:color w:val="000000"/>
          <w:sz w:val="20"/>
          <w:szCs w:val="20"/>
          <w:shd w:val="clear" w:color="auto" w:fill="FFFFFF"/>
        </w:rPr>
        <w:t>Wynik zostanie obliczony z dokładnością do dwóch miejsc po przecinku.</w:t>
      </w:r>
    </w:p>
    <w:p w:rsidR="00137757" w:rsidRDefault="00137757" w:rsidP="00137757">
      <w:pPr>
        <w:pStyle w:val="NormalnyWeb"/>
        <w:spacing w:before="0" w:beforeAutospacing="0" w:after="0" w:line="360" w:lineRule="auto"/>
        <w:jc w:val="both"/>
      </w:pPr>
    </w:p>
    <w:p w:rsidR="00137757" w:rsidRPr="005E431B" w:rsidRDefault="00137757" w:rsidP="00A22B17">
      <w:pPr>
        <w:pStyle w:val="NormalnyWeb"/>
        <w:spacing w:before="0" w:beforeAutospacing="0" w:after="0" w:line="360" w:lineRule="auto"/>
        <w:rPr>
          <w:b/>
        </w:rPr>
      </w:pPr>
      <w:bookmarkStart w:id="0" w:name="_GoBack"/>
      <w:r w:rsidRPr="005E431B">
        <w:rPr>
          <w:b/>
          <w:sz w:val="20"/>
          <w:szCs w:val="20"/>
        </w:rPr>
        <w:t>ZA NAJKORZYSTNIEJSZĄ ZAMAWIAJĄCY UZNA OFERTĘ WYKONAWCY KTÓRY UZYSKA NAJWIĘKSZĄ LICZBĘ PUNKTÓW:</w:t>
      </w:r>
    </w:p>
    <w:bookmarkEnd w:id="0"/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sz w:val="20"/>
          <w:szCs w:val="20"/>
        </w:rPr>
        <w:t>Ł = C + D + J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i/>
          <w:iCs/>
          <w:sz w:val="20"/>
          <w:szCs w:val="20"/>
        </w:rPr>
        <w:t>gdzie: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i/>
          <w:iCs/>
          <w:sz w:val="20"/>
          <w:szCs w:val="20"/>
        </w:rPr>
        <w:t>Ł – łączna liczba punktów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i/>
          <w:iCs/>
          <w:sz w:val="20"/>
          <w:szCs w:val="20"/>
        </w:rPr>
        <w:t>C – punkty w kryterium cena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i/>
          <w:iCs/>
          <w:color w:val="000000"/>
          <w:sz w:val="20"/>
          <w:szCs w:val="20"/>
          <w:shd w:val="clear" w:color="auto" w:fill="FFFFFF"/>
        </w:rPr>
        <w:t>D – punkty w kryterium termin dostawy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i/>
          <w:iCs/>
          <w:color w:val="000000"/>
          <w:sz w:val="20"/>
          <w:szCs w:val="20"/>
          <w:shd w:val="clear" w:color="auto" w:fill="FFFFFF"/>
        </w:rPr>
        <w:t>J – punkty w kategorii jakość części</w:t>
      </w:r>
    </w:p>
    <w:p w:rsidR="00137757" w:rsidRDefault="00137757" w:rsidP="00137757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rPr>
          <w:sz w:val="20"/>
          <w:szCs w:val="20"/>
        </w:rPr>
        <w:lastRenderedPageBreak/>
        <w:t>Wykonawca zobowiązany jest podać w swojej ofercie: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sz w:val="20"/>
          <w:szCs w:val="20"/>
        </w:rPr>
        <w:t>- ceny jednostkowe brutto,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sz w:val="20"/>
          <w:szCs w:val="20"/>
        </w:rPr>
        <w:t>- numer katalogowy,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sz w:val="20"/>
          <w:szCs w:val="20"/>
        </w:rPr>
        <w:t>- nazwę producenta,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sz w:val="20"/>
          <w:szCs w:val="20"/>
        </w:rPr>
        <w:t>- jakość (O, Q, P)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sz w:val="20"/>
          <w:szCs w:val="20"/>
        </w:rPr>
        <w:t xml:space="preserve">- rabat (wyrażony w %) od cen detalicznych dla klientów indywidualnych, który będzie miał zastosowanie przy określaniu ceny sprzedażowej pozostałych części zamiennych do pojazdów nieujętych w załącznikach nr </w:t>
      </w:r>
      <w:r>
        <w:rPr>
          <w:sz w:val="20"/>
          <w:szCs w:val="20"/>
        </w:rPr>
        <w:t>1 - 7</w:t>
      </w:r>
      <w:r>
        <w:rPr>
          <w:sz w:val="20"/>
          <w:szCs w:val="20"/>
        </w:rPr>
        <w:t xml:space="preserve"> dla zadania nr 1, jak również dla pojazdó</w:t>
      </w:r>
      <w:r>
        <w:rPr>
          <w:sz w:val="20"/>
          <w:szCs w:val="20"/>
        </w:rPr>
        <w:t xml:space="preserve">w nieujętych w załącznikach nr 1 </w:t>
      </w:r>
      <w:r>
        <w:rPr>
          <w:sz w:val="20"/>
          <w:szCs w:val="20"/>
        </w:rPr>
        <w:t>-</w:t>
      </w:r>
      <w:r>
        <w:rPr>
          <w:sz w:val="20"/>
          <w:szCs w:val="20"/>
        </w:rPr>
        <w:t xml:space="preserve"> 114</w:t>
      </w:r>
      <w:r>
        <w:rPr>
          <w:sz w:val="20"/>
          <w:szCs w:val="20"/>
        </w:rPr>
        <w:t xml:space="preserve"> dla zadania nr 2.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b/>
          <w:bCs/>
          <w:i/>
          <w:iCs/>
          <w:sz w:val="20"/>
          <w:szCs w:val="20"/>
        </w:rPr>
        <w:t xml:space="preserve">W przypadku gdy Wykonawca nie spełni w/w wymagań Zamawiającego, oferta zostanie odrzucona przez Zamawiającego. </w:t>
      </w:r>
    </w:p>
    <w:p w:rsidR="00137757" w:rsidRDefault="00137757" w:rsidP="00137757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rPr>
          <w:sz w:val="20"/>
          <w:szCs w:val="20"/>
        </w:rPr>
        <w:t>Wykonawca na własny koszt, niezwłocznie po podpisaniu umowy, umożliwi Zamawiającemu dostęp do standardowego oprogramowania (pełen katalog części zamiennych – platforma internetowa) przez czas obowiązywania umowy wraz z zapewnieniem pomocy technicznej w przypadku problemów z jej obsługą.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color w:val="000000"/>
          <w:sz w:val="20"/>
          <w:szCs w:val="20"/>
        </w:rPr>
        <w:t>Platforma internetowa musi spełniać następujące wymagania: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color w:val="000000"/>
          <w:sz w:val="20"/>
          <w:szCs w:val="20"/>
        </w:rPr>
        <w:t>- możliwość wyszukiwania danej części po katalogu pojazdów;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color w:val="000000"/>
          <w:sz w:val="20"/>
          <w:szCs w:val="20"/>
        </w:rPr>
        <w:t>- możliwość sprawdzenia cen detalicznych części dla klientów indywidualnych od których będzie naliczany rabat.</w:t>
      </w:r>
    </w:p>
    <w:p w:rsidR="00137757" w:rsidRDefault="00137757" w:rsidP="00137757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rPr>
          <w:color w:val="000000"/>
          <w:sz w:val="20"/>
          <w:szCs w:val="20"/>
        </w:rPr>
        <w:t>Zamawiający wymaga od Wykonawcy wniesienia wadium, w wysokości około 1,5% wartości zamówienia: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color w:val="000000"/>
          <w:sz w:val="20"/>
          <w:szCs w:val="20"/>
        </w:rPr>
        <w:t>dla Zadania nr 1 – 1.200,00zł.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color w:val="000000"/>
          <w:sz w:val="20"/>
          <w:szCs w:val="20"/>
        </w:rPr>
        <w:t>dla Zadania nr 2 – 67.000,00zł.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720"/>
        <w:jc w:val="both"/>
      </w:pPr>
      <w:r>
        <w:rPr>
          <w:color w:val="000000"/>
          <w:sz w:val="20"/>
          <w:szCs w:val="20"/>
        </w:rPr>
        <w:t>Wadium musi być wniesione przez upływem terminu składania ofert.</w:t>
      </w:r>
    </w:p>
    <w:p w:rsidR="00137757" w:rsidRDefault="00137757" w:rsidP="00137757">
      <w:pPr>
        <w:pStyle w:val="NormalnyWeb"/>
        <w:spacing w:before="0" w:beforeAutospacing="0" w:after="0" w:line="360" w:lineRule="auto"/>
        <w:ind w:left="425" w:hanging="363"/>
      </w:pPr>
    </w:p>
    <w:p w:rsidR="00137757" w:rsidRDefault="00137757" w:rsidP="00137757">
      <w:pPr>
        <w:pStyle w:val="NormalnyWeb"/>
        <w:spacing w:before="0" w:beforeAutospacing="0" w:after="0" w:line="360" w:lineRule="auto"/>
        <w:ind w:left="425" w:hanging="363"/>
      </w:pPr>
      <w:r>
        <w:rPr>
          <w:sz w:val="20"/>
          <w:szCs w:val="20"/>
          <w:vertAlign w:val="subscript"/>
        </w:rPr>
        <w:t>Opr. Bukowska Edyta</w:t>
      </w:r>
    </w:p>
    <w:p w:rsidR="00137757" w:rsidRDefault="00137757" w:rsidP="00137757">
      <w:pPr>
        <w:spacing w:after="0" w:line="276" w:lineRule="auto"/>
      </w:pPr>
    </w:p>
    <w:p w:rsidR="00023B11" w:rsidRDefault="005E431B"/>
    <w:sectPr w:rsidR="0002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14B9"/>
    <w:multiLevelType w:val="multilevel"/>
    <w:tmpl w:val="4DCE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23AD1"/>
    <w:multiLevelType w:val="multilevel"/>
    <w:tmpl w:val="51F6C5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1E2CEE"/>
    <w:multiLevelType w:val="multilevel"/>
    <w:tmpl w:val="B5D43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14"/>
    <w:rsid w:val="0008584E"/>
    <w:rsid w:val="00137757"/>
    <w:rsid w:val="00345D05"/>
    <w:rsid w:val="003857CD"/>
    <w:rsid w:val="005E431B"/>
    <w:rsid w:val="00A22B17"/>
    <w:rsid w:val="00A44687"/>
    <w:rsid w:val="00AB3F6F"/>
    <w:rsid w:val="00B250DD"/>
    <w:rsid w:val="00BA788D"/>
    <w:rsid w:val="00D9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FE35"/>
  <w15:chartTrackingRefBased/>
  <w15:docId w15:val="{7C1DD8B7-FEA2-4D97-B401-109143A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775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19</cp:revision>
  <cp:lastPrinted>2022-03-18T09:55:00Z</cp:lastPrinted>
  <dcterms:created xsi:type="dcterms:W3CDTF">2022-03-18T09:51:00Z</dcterms:created>
  <dcterms:modified xsi:type="dcterms:W3CDTF">2022-03-18T10:00:00Z</dcterms:modified>
</cp:coreProperties>
</file>