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C9214C">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(Dz. U. z 20</w:t>
      </w:r>
      <w:r w:rsidR="00D378CE">
        <w:rPr>
          <w:rFonts w:ascii="Arial" w:hAnsi="Arial" w:cs="Arial"/>
          <w:sz w:val="20"/>
          <w:szCs w:val="20"/>
        </w:rPr>
        <w:t>21</w:t>
      </w:r>
      <w:r w:rsidR="00465F49" w:rsidRPr="000C7661">
        <w:rPr>
          <w:rFonts w:ascii="Arial" w:hAnsi="Arial" w:cs="Arial"/>
          <w:sz w:val="20"/>
          <w:szCs w:val="20"/>
        </w:rPr>
        <w:t xml:space="preserve"> r. poz. </w:t>
      </w:r>
      <w:r w:rsidR="00D378CE">
        <w:rPr>
          <w:rFonts w:ascii="Arial" w:hAnsi="Arial" w:cs="Arial"/>
          <w:sz w:val="20"/>
          <w:szCs w:val="20"/>
        </w:rPr>
        <w:t>1129</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rsidR="00465F49" w:rsidRPr="000C7661" w:rsidRDefault="00465F49" w:rsidP="00465F49">
      <w:pPr>
        <w:spacing w:before="480" w:after="480" w:line="360" w:lineRule="auto"/>
        <w:jc w:val="center"/>
        <w:rPr>
          <w:rFonts w:ascii="Arial" w:hAnsi="Arial" w:cs="Arial"/>
          <w:b/>
        </w:rPr>
      </w:pPr>
      <w:r>
        <w:rPr>
          <w:rFonts w:ascii="Arial" w:hAnsi="Arial" w:cs="Arial"/>
          <w:b/>
        </w:rPr>
        <w:t>"</w:t>
      </w:r>
      <w:r w:rsidR="00931925" w:rsidRPr="00931925">
        <w:t xml:space="preserve"> </w:t>
      </w:r>
      <w:r w:rsidR="00042831">
        <w:rPr>
          <w:rFonts w:ascii="Arial" w:hAnsi="Arial" w:cs="Arial"/>
          <w:b/>
        </w:rPr>
        <w:t xml:space="preserve">Budowa </w:t>
      </w:r>
      <w:r w:rsidR="00D378CE">
        <w:rPr>
          <w:rFonts w:ascii="Arial" w:hAnsi="Arial" w:cs="Arial"/>
          <w:b/>
        </w:rPr>
        <w:t>boiska wielofunkcyjnego w miejscowości Jesionka</w:t>
      </w:r>
      <w:r w:rsidR="00931925" w:rsidRPr="00931925">
        <w:rPr>
          <w:rFonts w:ascii="Arial" w:hAnsi="Arial" w:cs="Arial"/>
          <w:b/>
        </w:rPr>
        <w:t xml:space="preserve"> </w:t>
      </w:r>
      <w:r>
        <w:rPr>
          <w:rFonts w:ascii="Arial" w:hAnsi="Arial" w:cs="Arial"/>
          <w:b/>
        </w:rPr>
        <w:t>"</w:t>
      </w:r>
      <w:r w:rsidR="00051F68">
        <w:rPr>
          <w:rFonts w:ascii="Arial" w:hAnsi="Arial" w:cs="Arial"/>
          <w:b/>
        </w:rPr>
        <w:br/>
        <w:t>– postępowanie II</w:t>
      </w:r>
    </w:p>
    <w:p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D378CE">
        <w:rPr>
          <w:rFonts w:ascii="Arial" w:hAnsi="Arial" w:cs="Arial"/>
          <w:sz w:val="20"/>
          <w:szCs w:val="20"/>
        </w:rPr>
        <w:t>2</w:t>
      </w:r>
      <w:r w:rsidR="00051F68">
        <w:rPr>
          <w:rFonts w:ascii="Arial" w:hAnsi="Arial" w:cs="Arial"/>
          <w:sz w:val="20"/>
          <w:szCs w:val="20"/>
        </w:rPr>
        <w:t>5</w:t>
      </w:r>
      <w:r w:rsidR="00716392">
        <w:rPr>
          <w:rFonts w:ascii="Arial" w:hAnsi="Arial" w:cs="Arial"/>
          <w:sz w:val="20"/>
          <w:szCs w:val="20"/>
        </w:rPr>
        <w:t>.2021</w:t>
      </w:r>
      <w:r w:rsidRPr="000C7661">
        <w:rPr>
          <w:rFonts w:ascii="Arial" w:hAnsi="Arial" w:cs="Arial"/>
          <w:sz w:val="20"/>
          <w:szCs w:val="20"/>
        </w:rPr>
        <w:t xml:space="preserve"> </w:t>
      </w:r>
    </w:p>
    <w:p w:rsidR="004659A9" w:rsidRPr="00171095" w:rsidRDefault="00416F8A" w:rsidP="00171095">
      <w:pPr>
        <w:pStyle w:val="Tytu"/>
        <w:spacing w:before="120" w:after="40" w:line="360" w:lineRule="auto"/>
        <w:rPr>
          <w:rFonts w:ascii="Times New Roman" w:hAnsi="Times New Roman"/>
          <w:caps/>
          <w:sz w:val="24"/>
        </w:rPr>
      </w:pPr>
      <w:r>
        <w:rPr>
          <w:rFonts w:ascii="Times New Roman" w:hAnsi="Times New Roman"/>
          <w:caps/>
          <w:sz w:val="24"/>
        </w:rPr>
        <w:t>październik</w:t>
      </w:r>
      <w:r w:rsidR="006204E8"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6204E8" w:rsidRPr="00171095">
        <w:rPr>
          <w:rFonts w:ascii="Times New Roman" w:hAnsi="Times New Roman"/>
          <w:caps/>
          <w:sz w:val="24"/>
        </w:rPr>
        <w:t>1</w:t>
      </w:r>
    </w:p>
    <w:p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rsidR="00BD11A4" w:rsidRPr="00171095" w:rsidRDefault="00171095" w:rsidP="00C4508B">
      <w:pPr>
        <w:pStyle w:val="NagwekSWZ"/>
      </w:pPr>
      <w:r w:rsidRPr="00171095">
        <w:lastRenderedPageBreak/>
        <w:t>I.</w:t>
      </w:r>
      <w:r w:rsidRPr="00171095">
        <w:tab/>
      </w:r>
      <w:r w:rsidR="00927FE7" w:rsidRPr="00171095">
        <w:t>NAZWA ORAZ ADRES ZAMAWIAJĄCEGO</w:t>
      </w:r>
    </w:p>
    <w:p w:rsidR="006204E8" w:rsidRPr="00B50DEF" w:rsidRDefault="00B50DEF" w:rsidP="00345F29">
      <w:pPr>
        <w:spacing w:before="240" w:line="360" w:lineRule="auto"/>
        <w:ind w:left="284"/>
        <w:jc w:val="both"/>
        <w:rPr>
          <w:b/>
          <w:szCs w:val="20"/>
        </w:rPr>
      </w:pPr>
      <w:r w:rsidRPr="00B50DEF">
        <w:rPr>
          <w:b/>
          <w:szCs w:val="20"/>
        </w:rPr>
        <w:t>Gmina Wiskitki</w:t>
      </w:r>
    </w:p>
    <w:p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rsidR="001B2E05" w:rsidRPr="00171095" w:rsidRDefault="001B2E05" w:rsidP="00171095">
      <w:pPr>
        <w:spacing w:line="360" w:lineRule="auto"/>
        <w:ind w:left="284"/>
        <w:jc w:val="both"/>
        <w:rPr>
          <w:szCs w:val="20"/>
        </w:rPr>
      </w:pPr>
      <w:r w:rsidRPr="00171095">
        <w:rPr>
          <w:szCs w:val="20"/>
        </w:rPr>
        <w:t xml:space="preserve">NIP: </w:t>
      </w:r>
      <w:r w:rsidR="00B50DEF">
        <w:rPr>
          <w:szCs w:val="20"/>
        </w:rPr>
        <w:t>8381426466</w:t>
      </w:r>
    </w:p>
    <w:p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rsidR="00B50DEF" w:rsidRDefault="005867A5"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rsidR="00B50DEF" w:rsidRPr="00B50DEF" w:rsidRDefault="005867A5"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rsidR="00B50DEF" w:rsidRDefault="00B50DEF" w:rsidP="00345F29">
      <w:pPr>
        <w:spacing w:before="240" w:line="360" w:lineRule="auto"/>
        <w:ind w:left="284"/>
        <w:jc w:val="both"/>
        <w:rPr>
          <w:szCs w:val="20"/>
        </w:rPr>
      </w:pPr>
      <w:r>
        <w:rPr>
          <w:szCs w:val="20"/>
        </w:rPr>
        <w:t>wtorki – 8:00 – 17:00</w:t>
      </w:r>
    </w:p>
    <w:p w:rsidR="00B50DEF" w:rsidRPr="00171095" w:rsidRDefault="00B50DEF" w:rsidP="00345F29">
      <w:pPr>
        <w:spacing w:before="240" w:line="360" w:lineRule="auto"/>
        <w:ind w:left="284"/>
        <w:jc w:val="both"/>
        <w:rPr>
          <w:szCs w:val="20"/>
        </w:rPr>
      </w:pPr>
      <w:r>
        <w:rPr>
          <w:szCs w:val="20"/>
        </w:rPr>
        <w:t>piątki – 8:00 – 15:00</w:t>
      </w:r>
    </w:p>
    <w:p w:rsidR="00651132" w:rsidRPr="00171095" w:rsidRDefault="00171095" w:rsidP="00C4508B">
      <w:pPr>
        <w:pStyle w:val="NagwekSWZ"/>
      </w:pPr>
      <w:r w:rsidRPr="00171095">
        <w:t>II.</w:t>
      </w:r>
      <w:r w:rsidRPr="00171095">
        <w:tab/>
      </w:r>
      <w:r w:rsidR="007A3EC3" w:rsidRPr="00171095">
        <w:t>OCHRONA DANYCH OSOBOWYCH</w:t>
      </w:r>
    </w:p>
    <w:p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C9214C">
        <w:br/>
      </w:r>
      <w:r w:rsidR="00800EFF" w:rsidRPr="00171095">
        <w:t>w sposób zautomatyzowany, stosownie do art. 22 RODO</w:t>
      </w:r>
      <w:r w:rsidR="006204E8" w:rsidRPr="00171095">
        <w:t>.</w:t>
      </w:r>
    </w:p>
    <w:p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C9214C">
        <w:br/>
      </w:r>
      <w:r w:rsidR="00365896" w:rsidRPr="00171095">
        <w:t>ul. Stawki 2, 00-193 Warszawa.</w:t>
      </w:r>
    </w:p>
    <w:p w:rsidR="007B7462" w:rsidRPr="00171095" w:rsidRDefault="00171095" w:rsidP="00C4508B">
      <w:pPr>
        <w:pStyle w:val="NagwekSWZ"/>
      </w:pPr>
      <w:r w:rsidRPr="00171095">
        <w:t>III.</w:t>
      </w:r>
      <w:r w:rsidRPr="00171095">
        <w:tab/>
      </w:r>
      <w:r w:rsidR="007B7462" w:rsidRPr="00171095">
        <w:t>TRYB UDZIELENIA ZAMÓWIENIA</w:t>
      </w:r>
    </w:p>
    <w:p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C9214C">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C9214C">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powinien zostać zrealizowany zgodnie z dołączoną dokumentacją projektową oraz specyfikacją techniczną wykonania i odbioru robót (</w:t>
      </w:r>
      <w:proofErr w:type="spellStart"/>
      <w:r w:rsidR="00306178">
        <w:t>stwior</w:t>
      </w:r>
      <w:proofErr w:type="spellEnd"/>
      <w:r w:rsidR="00306178">
        <w:t xml:space="preserve">). </w:t>
      </w:r>
      <w:r>
        <w:t>Zamawiający zastrzega, że w przypadku wątpliwości interpretacyjnych pierwszeństwo będą miały zapisy SWZ, a następnie zapisy wzoru  umowy.</w:t>
      </w:r>
    </w:p>
    <w:p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rsidR="00042831" w:rsidRDefault="00171095" w:rsidP="00042831">
      <w:pPr>
        <w:pStyle w:val="pkt"/>
        <w:spacing w:line="360" w:lineRule="auto"/>
        <w:ind w:left="425" w:hanging="426"/>
      </w:pPr>
      <w:r w:rsidRPr="00171095">
        <w:rPr>
          <w:b/>
        </w:rPr>
        <w:t>1.</w:t>
      </w:r>
      <w:r w:rsidRPr="00171095">
        <w:rPr>
          <w:b/>
        </w:rPr>
        <w:tab/>
      </w:r>
      <w:r w:rsidR="001C26EA">
        <w:t xml:space="preserve">Przedmiotem zamówienia są roboty budowlane polegające na </w:t>
      </w:r>
      <w:r w:rsidR="00042831">
        <w:t xml:space="preserve">budowie </w:t>
      </w:r>
      <w:r w:rsidR="00B440B9">
        <w:t xml:space="preserve">boiska wielofunkcyjnego w miejscowości Jesionka, działka o numerze </w:t>
      </w:r>
      <w:r w:rsidR="00B440B9" w:rsidRPr="00B440B9">
        <w:t>143805_5.0013.246</w:t>
      </w:r>
      <w:r w:rsidR="00042831">
        <w:t>.</w:t>
      </w:r>
    </w:p>
    <w:p w:rsidR="00B440B9" w:rsidRDefault="00171095" w:rsidP="00B440B9">
      <w:pPr>
        <w:pStyle w:val="pkt"/>
        <w:spacing w:before="0" w:after="0" w:line="360" w:lineRule="auto"/>
        <w:ind w:left="425" w:hanging="426"/>
      </w:pPr>
      <w:r w:rsidRPr="00171095">
        <w:rPr>
          <w:b/>
        </w:rPr>
        <w:t>2.</w:t>
      </w:r>
      <w:r w:rsidRPr="00171095">
        <w:rPr>
          <w:b/>
        </w:rPr>
        <w:tab/>
      </w:r>
      <w:r w:rsidR="00E766A4">
        <w:t>Wspólny Słownik Zamówień CPV:</w:t>
      </w:r>
      <w:r w:rsidR="00B440B9" w:rsidRPr="00B440B9">
        <w:t xml:space="preserve"> </w:t>
      </w:r>
    </w:p>
    <w:p w:rsidR="00B440B9" w:rsidRDefault="00B440B9" w:rsidP="00B440B9">
      <w:pPr>
        <w:pStyle w:val="pkt"/>
        <w:spacing w:line="360" w:lineRule="auto"/>
        <w:ind w:left="425" w:hanging="426"/>
      </w:pPr>
      <w:r>
        <w:rPr>
          <w:b/>
        </w:rPr>
        <w:tab/>
      </w:r>
      <w:r w:rsidRPr="00B440B9">
        <w:t>45112700-2</w:t>
      </w:r>
      <w:r>
        <w:t xml:space="preserve"> Roboty w zakresie kształtowania terenu</w:t>
      </w:r>
    </w:p>
    <w:p w:rsidR="00B440B9" w:rsidRDefault="00B440B9" w:rsidP="00B440B9">
      <w:pPr>
        <w:pStyle w:val="pkt"/>
        <w:spacing w:line="360" w:lineRule="auto"/>
        <w:ind w:left="425" w:hanging="26"/>
      </w:pPr>
      <w:r w:rsidRPr="00B440B9">
        <w:t>45212220-4</w:t>
      </w:r>
      <w:r>
        <w:t xml:space="preserve"> </w:t>
      </w:r>
      <w:r w:rsidRPr="00B440B9">
        <w:t>Roboty budowlane związane z wielofunkcyjnymi obiektami sportowymi</w:t>
      </w:r>
    </w:p>
    <w:p w:rsidR="00B440B9" w:rsidRDefault="00B440B9" w:rsidP="00B440B9">
      <w:pPr>
        <w:pStyle w:val="pkt"/>
        <w:spacing w:line="360" w:lineRule="auto"/>
        <w:ind w:left="425" w:hanging="426"/>
      </w:pPr>
      <w:r>
        <w:rPr>
          <w:b/>
        </w:rPr>
        <w:tab/>
      </w:r>
      <w:r w:rsidRPr="00B440B9">
        <w:t>45342000-6</w:t>
      </w:r>
      <w:r>
        <w:t xml:space="preserve"> Wznoszenie ogrodzeń</w:t>
      </w:r>
    </w:p>
    <w:p w:rsidR="00B440B9" w:rsidRDefault="00B440B9" w:rsidP="00B440B9">
      <w:pPr>
        <w:pStyle w:val="pkt"/>
        <w:spacing w:line="360" w:lineRule="auto"/>
        <w:ind w:left="425" w:hanging="26"/>
      </w:pPr>
      <w:r w:rsidRPr="00B440B9">
        <w:t>45112710-5</w:t>
      </w:r>
      <w:r>
        <w:t xml:space="preserve"> </w:t>
      </w:r>
      <w:r w:rsidRPr="00B440B9">
        <w:t>Roboty w zakresie kształtowania terenów zielonych</w:t>
      </w:r>
    </w:p>
    <w:p w:rsidR="00B440B9" w:rsidRDefault="00B440B9" w:rsidP="00B440B9">
      <w:pPr>
        <w:pStyle w:val="pkt"/>
        <w:spacing w:line="360" w:lineRule="auto"/>
        <w:ind w:left="425" w:hanging="26"/>
      </w:pPr>
      <w:r w:rsidRPr="00B440B9">
        <w:t>45111240-2</w:t>
      </w:r>
      <w:r>
        <w:t xml:space="preserve"> </w:t>
      </w:r>
      <w:r w:rsidRPr="00B440B9">
        <w:t xml:space="preserve">Roboty w zakresie </w:t>
      </w:r>
      <w:r>
        <w:t>odwadniania gruntu</w:t>
      </w:r>
    </w:p>
    <w:p w:rsidR="00B440B9" w:rsidRDefault="00B440B9" w:rsidP="00B440B9">
      <w:pPr>
        <w:pStyle w:val="pkt"/>
        <w:spacing w:line="360" w:lineRule="auto"/>
        <w:ind w:left="425" w:hanging="426"/>
      </w:pPr>
      <w:r>
        <w:rPr>
          <w:b/>
        </w:rPr>
        <w:tab/>
      </w:r>
      <w:r w:rsidRPr="00B440B9">
        <w:t>45314310-7</w:t>
      </w:r>
      <w:r>
        <w:t xml:space="preserve"> Układanie kabli</w:t>
      </w:r>
    </w:p>
    <w:p w:rsidR="001A561B" w:rsidRDefault="001C26EA" w:rsidP="00B440B9">
      <w:pPr>
        <w:pStyle w:val="pkt"/>
        <w:spacing w:line="360" w:lineRule="auto"/>
        <w:ind w:left="426"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rsidR="008736B4" w:rsidRDefault="00E766A4" w:rsidP="001A561B">
      <w:pPr>
        <w:pStyle w:val="pkt"/>
        <w:spacing w:before="0" w:after="0" w:line="360" w:lineRule="auto"/>
        <w:ind w:left="425" w:hanging="426"/>
      </w:pPr>
      <w:r>
        <w:rPr>
          <w:b/>
        </w:rPr>
        <w:lastRenderedPageBreak/>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rsidR="00B440B9" w:rsidRPr="00600A8B" w:rsidRDefault="00B440B9" w:rsidP="001A561B">
      <w:pPr>
        <w:pStyle w:val="pkt"/>
        <w:spacing w:before="0" w:after="0" w:line="360" w:lineRule="auto"/>
        <w:ind w:left="425" w:hanging="426"/>
      </w:pPr>
      <w:r>
        <w:rPr>
          <w:b/>
        </w:rPr>
        <w:t>5.</w:t>
      </w:r>
      <w:r>
        <w:tab/>
        <w:t xml:space="preserve">Zamawiający informuje, że roboty muszą zostać wykonane zgodnie z dołączoną dokumentacją projektową </w:t>
      </w:r>
      <w:r w:rsidR="00600A8B">
        <w:t xml:space="preserve">oraz powinny być realizowane w oparciu o przedmiar robót, z zastrzeżeniem ust. 6 niniejszego rozdziału. </w:t>
      </w:r>
      <w:r w:rsidR="00600A8B">
        <w:rPr>
          <w:b/>
        </w:rPr>
        <w:t>Zamawiający informuje w odniesieniu do dołączanego przedmiaru, że Wykonawca nie będzie zobowiązany do realizowania robót opisanych w pozycjach 2 (d.1), 3 (d.1), 4 (d.1) przedmiaru robót</w:t>
      </w:r>
      <w:r w:rsidR="00600A8B" w:rsidRPr="00600A8B">
        <w:t xml:space="preserve"> – karczowanie istniejących </w:t>
      </w:r>
      <w:proofErr w:type="spellStart"/>
      <w:r w:rsidR="00600A8B" w:rsidRPr="00600A8B">
        <w:t>zakrzaczeń</w:t>
      </w:r>
      <w:proofErr w:type="spellEnd"/>
      <w:r w:rsidR="00600A8B" w:rsidRPr="00600A8B">
        <w:t xml:space="preserve"> i wywóz zostanie zrealizowany przez Zamawiającego przed rozpoczęciem robót.</w:t>
      </w:r>
    </w:p>
    <w:p w:rsidR="00306178" w:rsidRDefault="00306178" w:rsidP="001A561B">
      <w:pPr>
        <w:pStyle w:val="pkt"/>
        <w:spacing w:before="0" w:after="0" w:line="360" w:lineRule="auto"/>
        <w:ind w:left="425" w:hanging="426"/>
      </w:pPr>
      <w:r>
        <w:rPr>
          <w:b/>
        </w:rPr>
        <w:t>6.</w:t>
      </w:r>
      <w:r>
        <w:tab/>
        <w:t>Dołączony do postępowania przedmiar robót stanowi jedynie funkcję pomocniczą przy konstruowaniu oferty i jego treść nie jest wiążąca dla Wykonawcy podczas obliczania ceny ofertowej.</w:t>
      </w:r>
    </w:p>
    <w:p w:rsidR="00600A8B" w:rsidRDefault="00600A8B" w:rsidP="001A561B">
      <w:pPr>
        <w:pStyle w:val="pkt"/>
        <w:spacing w:before="0" w:after="0" w:line="360" w:lineRule="auto"/>
        <w:ind w:left="425" w:hanging="426"/>
      </w:pPr>
      <w:r>
        <w:rPr>
          <w:b/>
        </w:rPr>
        <w:t>7.</w:t>
      </w:r>
      <w:r>
        <w:tab/>
        <w:t>Zadanie jest współfinansowane przez Samorząd Województwa Mazowieckiego w ramach „Mazowieckiego Instrumentu Wsparcia Infrastruktury Sportowej MAZOWSZE 2021” zgodnie z umową nr W/UMWM-UU/UM/ES/4489/2021 z dnia 13 sierpnia 2021 r.</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096"/>
      </w:tblGrid>
      <w:tr w:rsidR="00600A8B" w:rsidTr="00174693">
        <w:tc>
          <w:tcPr>
            <w:tcW w:w="4122" w:type="dxa"/>
            <w:vAlign w:val="center"/>
          </w:tcPr>
          <w:p w:rsidR="00600A8B" w:rsidRDefault="00600A8B" w:rsidP="00174693">
            <w:pPr>
              <w:pStyle w:val="Nagwek"/>
              <w:jc w:val="center"/>
            </w:pPr>
            <w:r w:rsidRPr="00CC7076">
              <w:rPr>
                <w:b/>
                <w:noProof/>
                <w:sz w:val="44"/>
                <w:szCs w:val="44"/>
              </w:rPr>
              <w:drawing>
                <wp:anchor distT="0" distB="0" distL="114300" distR="114300" simplePos="0" relativeHeight="251659264" behindDoc="1" locked="0" layoutInCell="1" allowOverlap="1" wp14:anchorId="213D0060" wp14:editId="3C44245D">
                  <wp:simplePos x="0" y="0"/>
                  <wp:positionH relativeFrom="margin">
                    <wp:posOffset>1635125</wp:posOffset>
                  </wp:positionH>
                  <wp:positionV relativeFrom="margin">
                    <wp:posOffset>146050</wp:posOffset>
                  </wp:positionV>
                  <wp:extent cx="2819400" cy="542925"/>
                  <wp:effectExtent l="0" t="0" r="0" b="9525"/>
                  <wp:wrapSquare wrapText="bothSides"/>
                  <wp:docPr id="2"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5" w:type="dxa"/>
            <w:vAlign w:val="center"/>
          </w:tcPr>
          <w:p w:rsidR="00600A8B" w:rsidRDefault="00600A8B" w:rsidP="00174693">
            <w:pPr>
              <w:pStyle w:val="Nagwek"/>
              <w:jc w:val="center"/>
            </w:pPr>
            <w:r>
              <w:rPr>
                <w:noProof/>
              </w:rPr>
              <w:drawing>
                <wp:inline distT="0" distB="0" distL="0" distR="0" wp14:anchorId="1D33D430" wp14:editId="685FE517">
                  <wp:extent cx="599326" cy="666750"/>
                  <wp:effectExtent l="0" t="0" r="0" b="0"/>
                  <wp:docPr id="3" name="Obraz 3" descr="Urząd Miasta i Gminy Wiskitki – Oficjalna strona Urzędu Miasta i Gminy  Wiski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 Miasta i Gminy Wiskitki – Oficjalna strona Urzędu Miasta i Gminy  Wiskit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812" cy="667291"/>
                          </a:xfrm>
                          <a:prstGeom prst="rect">
                            <a:avLst/>
                          </a:prstGeom>
                          <a:noFill/>
                          <a:ln>
                            <a:noFill/>
                          </a:ln>
                        </pic:spPr>
                      </pic:pic>
                    </a:graphicData>
                  </a:graphic>
                </wp:inline>
              </w:drawing>
            </w:r>
          </w:p>
          <w:p w:rsidR="00600A8B" w:rsidRDefault="00600A8B" w:rsidP="00174693">
            <w:pPr>
              <w:pStyle w:val="Nagwek"/>
              <w:jc w:val="center"/>
            </w:pPr>
            <w:r>
              <w:t>Gmina Wiskitki</w:t>
            </w:r>
          </w:p>
        </w:tc>
      </w:tr>
    </w:tbl>
    <w:p w:rsidR="006204E8" w:rsidRPr="00171095" w:rsidRDefault="00171095" w:rsidP="00C4508B">
      <w:pPr>
        <w:pStyle w:val="NagwekSWZ"/>
      </w:pPr>
      <w:r w:rsidRPr="00171095">
        <w:t>V.</w:t>
      </w:r>
      <w:r w:rsidRPr="00171095">
        <w:tab/>
      </w:r>
      <w:r w:rsidR="006204E8" w:rsidRPr="00171095">
        <w:t>WIZJA LOKALNA</w:t>
      </w:r>
    </w:p>
    <w:p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9214C">
        <w:br/>
      </w:r>
      <w:r w:rsidR="006204E8" w:rsidRPr="00171095">
        <w:t xml:space="preserve">w dyspozycji Zamawiającego. </w:t>
      </w:r>
      <w:r w:rsidR="001A561B">
        <w:t>Wykonawca jednakże ma możliwość dokonania wizji lokalnej dla własnych potrzeb.</w:t>
      </w:r>
    </w:p>
    <w:p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rsidR="00497A91" w:rsidRPr="00171095" w:rsidRDefault="00171095" w:rsidP="00C4508B">
      <w:pPr>
        <w:pStyle w:val="NagwekSWZ"/>
      </w:pPr>
      <w:r w:rsidRPr="00171095">
        <w:t>VI.</w:t>
      </w:r>
      <w:r w:rsidRPr="00171095">
        <w:tab/>
      </w:r>
      <w:r w:rsidR="00E8086A" w:rsidRPr="00171095">
        <w:t>PODWYKO</w:t>
      </w:r>
      <w:r w:rsidR="00CF6AE5" w:rsidRPr="00171095">
        <w:t>NAWSTWO</w:t>
      </w:r>
    </w:p>
    <w:p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rsidR="00E8086A" w:rsidRPr="00171095" w:rsidRDefault="00171095" w:rsidP="0019688F">
      <w:pPr>
        <w:pStyle w:val="pkt"/>
        <w:spacing w:before="0" w:after="0" w:line="360" w:lineRule="auto"/>
        <w:ind w:left="426" w:hanging="426"/>
      </w:pPr>
      <w:r w:rsidRPr="00171095">
        <w:rPr>
          <w:b/>
        </w:rPr>
        <w:lastRenderedPageBreak/>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rsidR="00E8086A" w:rsidRPr="00171095" w:rsidRDefault="00171095" w:rsidP="00C4508B">
      <w:pPr>
        <w:pStyle w:val="NagwekSWZ"/>
      </w:pPr>
      <w:r w:rsidRPr="00171095">
        <w:t>VII.</w:t>
      </w:r>
      <w:r w:rsidRPr="00171095">
        <w:tab/>
      </w:r>
      <w:r w:rsidR="00E8086A" w:rsidRPr="00171095">
        <w:t>TERMIN WYKONANIA ZAMÓWIENIA</w:t>
      </w:r>
    </w:p>
    <w:p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600A8B">
        <w:t>10 grudnia</w:t>
      </w:r>
      <w:r w:rsidR="001A561B">
        <w:t xml:space="preserve"> 2021 roku.</w:t>
      </w:r>
    </w:p>
    <w:p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rsidR="00E37F70" w:rsidRPr="00171095" w:rsidRDefault="00171095" w:rsidP="00C4508B">
      <w:pPr>
        <w:pStyle w:val="NagwekSWZ"/>
      </w:pPr>
      <w:r w:rsidRPr="00171095">
        <w:t>VIII.</w:t>
      </w:r>
      <w:r w:rsidRPr="00171095">
        <w:tab/>
      </w:r>
      <w:r w:rsidR="005B5095" w:rsidRPr="00171095">
        <w:t>WARUNKI UDZIAŁU W POSTĘPOWANIU</w:t>
      </w:r>
    </w:p>
    <w:p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766A4">
        <w:rPr>
          <w:rFonts w:ascii="Times New Roman" w:hAnsi="Times New Roman" w:cs="Times New Roman"/>
          <w:sz w:val="24"/>
          <w:szCs w:val="20"/>
          <w:lang w:val="pl-PL"/>
        </w:rPr>
        <w:t>250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051F68">
        <w:rPr>
          <w:rFonts w:ascii="Times New Roman" w:hAnsi="Times New Roman" w:cs="Times New Roman"/>
          <w:sz w:val="24"/>
          <w:szCs w:val="20"/>
          <w:lang w:val="pl-PL"/>
        </w:rPr>
        <w:t>2</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C33EE2">
        <w:rPr>
          <w:rFonts w:ascii="Times New Roman" w:hAnsi="Times New Roman" w:cs="Times New Roman"/>
          <w:sz w:val="24"/>
          <w:szCs w:val="20"/>
          <w:lang w:val="pl-PL"/>
        </w:rPr>
        <w:t>budowie</w:t>
      </w:r>
      <w:r w:rsidR="00B215B9">
        <w:rPr>
          <w:rFonts w:ascii="Times New Roman" w:hAnsi="Times New Roman" w:cs="Times New Roman"/>
          <w:sz w:val="24"/>
          <w:szCs w:val="20"/>
          <w:lang w:val="pl-PL"/>
        </w:rPr>
        <w:t xml:space="preserve"> nowego obiektu – </w:t>
      </w:r>
      <w:r w:rsidR="006872D9">
        <w:rPr>
          <w:rFonts w:ascii="Times New Roman" w:hAnsi="Times New Roman" w:cs="Times New Roman"/>
          <w:sz w:val="24"/>
          <w:szCs w:val="20"/>
          <w:lang w:val="pl-PL"/>
        </w:rPr>
        <w:t xml:space="preserve">boiska sportowego wielofunkcyjnego przy zastosowaniu powierzchni z poliuretanu, </w:t>
      </w:r>
      <w:r w:rsidR="00B215B9">
        <w:rPr>
          <w:rFonts w:ascii="Times New Roman" w:hAnsi="Times New Roman" w:cs="Times New Roman"/>
          <w:sz w:val="24"/>
          <w:szCs w:val="20"/>
          <w:lang w:val="pl-PL"/>
        </w:rPr>
        <w:t xml:space="preserve">o powierzchni </w:t>
      </w:r>
      <w:r w:rsidR="006872D9">
        <w:rPr>
          <w:rFonts w:ascii="Times New Roman" w:hAnsi="Times New Roman" w:cs="Times New Roman"/>
          <w:sz w:val="24"/>
          <w:szCs w:val="20"/>
          <w:lang w:val="pl-PL"/>
        </w:rPr>
        <w:t xml:space="preserve">płyty boiska </w:t>
      </w:r>
      <w:r w:rsidR="00B215B9">
        <w:rPr>
          <w:rFonts w:ascii="Times New Roman" w:hAnsi="Times New Roman" w:cs="Times New Roman"/>
          <w:sz w:val="24"/>
          <w:szCs w:val="20"/>
          <w:lang w:val="pl-PL"/>
        </w:rPr>
        <w:t xml:space="preserve">co najmniej </w:t>
      </w:r>
      <w:r w:rsidR="006872D9">
        <w:rPr>
          <w:rFonts w:ascii="Times New Roman" w:hAnsi="Times New Roman" w:cs="Times New Roman"/>
          <w:sz w:val="24"/>
          <w:szCs w:val="20"/>
          <w:lang w:val="pl-PL"/>
        </w:rPr>
        <w:t>4</w:t>
      </w:r>
      <w:r w:rsidR="00B215B9">
        <w:rPr>
          <w:rFonts w:ascii="Times New Roman" w:hAnsi="Times New Roman" w:cs="Times New Roman"/>
          <w:sz w:val="24"/>
          <w:szCs w:val="20"/>
          <w:lang w:val="pl-PL"/>
        </w:rPr>
        <w:t>00 m</w:t>
      </w:r>
      <w:r w:rsidR="00B215B9" w:rsidRPr="00B215B9">
        <w:rPr>
          <w:rFonts w:ascii="Times New Roman" w:hAnsi="Times New Roman" w:cs="Times New Roman"/>
          <w:sz w:val="24"/>
          <w:szCs w:val="20"/>
          <w:vertAlign w:val="superscript"/>
          <w:lang w:val="pl-PL"/>
        </w:rPr>
        <w:t>2</w:t>
      </w:r>
      <w:r w:rsidR="00E92219">
        <w:rPr>
          <w:rFonts w:ascii="Times New Roman" w:hAnsi="Times New Roman" w:cs="Times New Roman"/>
          <w:sz w:val="24"/>
          <w:szCs w:val="20"/>
          <w:lang w:val="pl-PL"/>
        </w:rPr>
        <w:t xml:space="preserve"> każd</w:t>
      </w:r>
      <w:r w:rsidR="006872D9">
        <w:rPr>
          <w:rFonts w:ascii="Times New Roman" w:hAnsi="Times New Roman" w:cs="Times New Roman"/>
          <w:sz w:val="24"/>
          <w:szCs w:val="20"/>
          <w:lang w:val="pl-PL"/>
        </w:rPr>
        <w:t>e</w:t>
      </w:r>
      <w:r w:rsidR="0003628A" w:rsidRPr="00171095">
        <w:rPr>
          <w:rFonts w:ascii="Times New Roman" w:hAnsi="Times New Roman" w:cs="Times New Roman"/>
          <w:sz w:val="24"/>
          <w:szCs w:val="20"/>
          <w:lang w:val="pl-PL"/>
        </w:rPr>
        <w:t xml:space="preserve">. </w:t>
      </w:r>
    </w:p>
    <w:p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11434">
        <w:br/>
      </w:r>
      <w:r w:rsidR="00505F53" w:rsidRPr="00171095">
        <w:t xml:space="preserve">w szczególności zaangażowanie zasobów technicznych lub zawodowych wykonawcy </w:t>
      </w:r>
      <w:r w:rsidR="00511434">
        <w:br/>
      </w:r>
      <w:r w:rsidR="00505F53" w:rsidRPr="00171095">
        <w:t>w inne przedsięwzięcia gospodarcze wykonawcy może mieć negatywny wpływ na realizację zamówienia.</w:t>
      </w:r>
    </w:p>
    <w:p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 xml:space="preserve">który z przyczyn leżących po jego stronie, w znacznym stopniu lub zakresie nie wykonał lub nienależycie wykonał albo długotrwale nienależycie wykonywał </w:t>
      </w:r>
      <w:r w:rsidR="00413BD0" w:rsidRPr="00171095">
        <w:rPr>
          <w:bCs/>
          <w:kern w:val="32"/>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511434">
        <w:br/>
      </w:r>
      <w:r w:rsidR="00881CE8" w:rsidRPr="00171095">
        <w:t>w postępowaniu.</w:t>
      </w:r>
    </w:p>
    <w:p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511434">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w:t>
      </w:r>
      <w:r w:rsidR="00197AE7" w:rsidRPr="00171095">
        <w:rPr>
          <w:szCs w:val="20"/>
        </w:rPr>
        <w:lastRenderedPageBreak/>
        <w:t xml:space="preserve">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Pr>
          <w:szCs w:val="20"/>
        </w:rPr>
        <w:br/>
      </w:r>
      <w:r w:rsidR="000F4F5C" w:rsidRPr="00171095">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171095" w:rsidRDefault="00171095" w:rsidP="0019688F">
      <w:pPr>
        <w:pStyle w:val="pkt"/>
        <w:spacing w:before="0" w:after="0" w:line="360" w:lineRule="auto"/>
        <w:ind w:left="426" w:hanging="426"/>
      </w:pPr>
      <w:r w:rsidRPr="00171095">
        <w:rPr>
          <w:b/>
        </w:rPr>
        <w:lastRenderedPageBreak/>
        <w:t>7.</w:t>
      </w:r>
      <w:r w:rsidRPr="00171095">
        <w:rPr>
          <w:b/>
        </w:rPr>
        <w:tab/>
      </w:r>
      <w:r w:rsidR="00B940AE" w:rsidRPr="00171095">
        <w:t>Zamawiający nie wzywa do złożenia podmiotowych środków dowodowych, jeżeli:</w:t>
      </w:r>
    </w:p>
    <w:p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511434">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511434">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t>
      </w:r>
      <w:r w:rsidR="00511434">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511434">
        <w:t xml:space="preserve">postępowaniu </w:t>
      </w:r>
      <w:r w:rsidR="00B20F54" w:rsidRPr="00171095">
        <w:t>polegać na zdolnościach technicznych lub zawodowych podmiotów udostępniających zasoby, niezależnie od charakteru prawnego łączących go z nimi stosunków prawnych.</w:t>
      </w:r>
    </w:p>
    <w:p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w:t>
      </w:r>
      <w:r w:rsidR="0047236E" w:rsidRPr="00171095">
        <w:lastRenderedPageBreak/>
        <w:t>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br/>
      </w:r>
      <w:r w:rsidR="002272B0" w:rsidRPr="00171095">
        <w:t>w postępowaniu.</w:t>
      </w:r>
    </w:p>
    <w:p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511434">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rsidR="005919F8" w:rsidRPr="00171095" w:rsidRDefault="00171095" w:rsidP="00C4508B">
      <w:pPr>
        <w:pStyle w:val="NagwekSWZ"/>
      </w:pPr>
      <w:r w:rsidRPr="00171095">
        <w:t>XII.</w:t>
      </w:r>
      <w:r w:rsidRPr="00171095">
        <w:tab/>
      </w:r>
      <w:r w:rsidR="005919F8" w:rsidRPr="00171095">
        <w:t xml:space="preserve">INFORMACJA DLA WYKONAWCÓW WSPÓLNIE UBIEGAJĄCYCH SIĘ </w:t>
      </w:r>
      <w:r w:rsidR="00A334A2">
        <w:br/>
      </w:r>
      <w:r w:rsidR="005919F8" w:rsidRPr="00171095">
        <w:t>O UDZIELENIE ZAMÓWIENIA (SPÓŁKI CYWILNE/ KONSORCJA)</w:t>
      </w:r>
    </w:p>
    <w:p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rsidR="00DF5E25" w:rsidRPr="00171095" w:rsidRDefault="00171095" w:rsidP="0019688F">
      <w:pPr>
        <w:pStyle w:val="pkt"/>
        <w:spacing w:before="0" w:after="0" w:line="360" w:lineRule="auto"/>
        <w:ind w:left="426" w:hanging="426"/>
      </w:pPr>
      <w:r w:rsidRPr="00171095">
        <w:rPr>
          <w:b/>
        </w:rPr>
        <w:lastRenderedPageBreak/>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rsidR="00974EE8" w:rsidRPr="00171095"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A334A2">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A334A2">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A334A2">
        <w:rPr>
          <w:bCs/>
        </w:rPr>
        <w:br/>
      </w:r>
      <w:r w:rsidR="00F32503" w:rsidRPr="00171095">
        <w:rPr>
          <w:bCs/>
        </w:rPr>
        <w:t>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254DD8" w:rsidRPr="006A5DA8">
          <w:rPr>
            <w:rStyle w:val="Hipercze"/>
            <w:szCs w:val="20"/>
          </w:rPr>
          <w:t>konrad.gruza@wiskitki.pl</w:t>
        </w:r>
      </w:hyperlink>
      <w:r w:rsidR="00254DD8">
        <w:rPr>
          <w:szCs w:val="20"/>
        </w:rPr>
        <w:t xml:space="preserve"> </w:t>
      </w:r>
      <w:r w:rsidR="00D16134" w:rsidRPr="00171095">
        <w:rPr>
          <w:szCs w:val="20"/>
        </w:rPr>
        <w:t>;</w:t>
      </w:r>
    </w:p>
    <w:p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rsidR="0074518B" w:rsidRDefault="0074518B" w:rsidP="0074518B">
      <w:pPr>
        <w:pStyle w:val="pkt"/>
        <w:spacing w:line="360" w:lineRule="auto"/>
        <w:ind w:left="426" w:hanging="426"/>
        <w:rPr>
          <w:rFonts w:eastAsia="Times New Roman"/>
          <w:szCs w:val="19"/>
        </w:rPr>
      </w:pPr>
      <w:r>
        <w:rPr>
          <w:rFonts w:eastAsia="Times New Roman"/>
          <w:b/>
          <w:szCs w:val="19"/>
        </w:rPr>
        <w:lastRenderedPageBreak/>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A334A2">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A334A2">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Pr>
          <w:rFonts w:eastAsia="Times New Roman"/>
          <w:szCs w:val="19"/>
        </w:rPr>
        <w:br/>
      </w:r>
      <w:r w:rsidRPr="0074518B">
        <w:rPr>
          <w:rFonts w:eastAsia="Times New Roman"/>
          <w:szCs w:val="19"/>
        </w:rPr>
        <w:t xml:space="preserve">w przedmiotowym postępowaniu ponieważ nie został spełniony obowiązek narzucony </w:t>
      </w:r>
      <w:r w:rsidR="00A334A2">
        <w:rPr>
          <w:rFonts w:eastAsia="Times New Roman"/>
          <w:szCs w:val="19"/>
        </w:rPr>
        <w:br/>
      </w:r>
      <w:r w:rsidRPr="0074518B">
        <w:rPr>
          <w:rFonts w:eastAsia="Times New Roman"/>
          <w:szCs w:val="19"/>
        </w:rPr>
        <w:t>w art. 221 Ustawy Prawo Zamówień Publicznych.</w:t>
      </w:r>
    </w:p>
    <w:p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lastRenderedPageBreak/>
        <w:t>10.</w:t>
      </w:r>
      <w:r>
        <w:rPr>
          <w:rFonts w:eastAsia="Times New Roman"/>
          <w:b/>
          <w:szCs w:val="19"/>
        </w:rPr>
        <w:tab/>
      </w:r>
      <w:r w:rsidRPr="0074518B">
        <w:rPr>
          <w:rFonts w:eastAsia="Times New Roman"/>
          <w:szCs w:val="19"/>
        </w:rPr>
        <w:t xml:space="preserve">Zamawiający informuje, że instrukcje korzystania z platformazakupowa.pl dotyczące </w:t>
      </w:r>
      <w:r w:rsidR="00A334A2">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rsidR="0034764B" w:rsidRPr="00171095" w:rsidRDefault="00171095" w:rsidP="00C4508B">
      <w:pPr>
        <w:pStyle w:val="NagwekSWZ"/>
      </w:pPr>
      <w:bookmarkStart w:id="2" w:name="bookmark12"/>
      <w:r w:rsidRPr="00171095">
        <w:t>XIV.</w:t>
      </w:r>
      <w:r w:rsidRPr="00171095">
        <w:tab/>
      </w:r>
      <w:r w:rsidR="0034764B" w:rsidRPr="00171095">
        <w:t>OPIS SPOSOBU PRZYGOTOWANIA OFER</w:t>
      </w:r>
      <w:bookmarkEnd w:id="2"/>
      <w:r w:rsidR="00641EB7" w:rsidRPr="00171095">
        <w:t xml:space="preserve">T ORAZ WYMAGANIA FORMALNE DOTYCZĄCE SKŁADANYCH OŚWIADCZEŃ </w:t>
      </w:r>
      <w:r w:rsidR="00A334A2">
        <w:br/>
      </w:r>
      <w:r w:rsidR="00641EB7" w:rsidRPr="00171095">
        <w:t>I DOKUMENTÓW</w:t>
      </w:r>
    </w:p>
    <w:p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lastRenderedPageBreak/>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96025F">
        <w:rPr>
          <w:rFonts w:eastAsia="Times New Roman"/>
        </w:rPr>
        <w:br/>
      </w:r>
      <w:r w:rsidR="00A16ADB" w:rsidRPr="00171095">
        <w:rPr>
          <w:rFonts w:eastAsia="Times New Roman"/>
        </w:rPr>
        <w:t>z tłumaczeniem na język polski.</w:t>
      </w:r>
    </w:p>
    <w:p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12.</w:t>
      </w:r>
      <w:r w:rsidRPr="00171095">
        <w:rPr>
          <w:rFonts w:eastAsia="Times New Roman"/>
          <w:b/>
        </w:rPr>
        <w:tab/>
      </w:r>
      <w:r w:rsidR="00BA2DE7" w:rsidRPr="00171095">
        <w:rPr>
          <w:rFonts w:eastAsia="Times New Roman"/>
        </w:rPr>
        <w:t xml:space="preserve">Wszystkie koszty związane z uczestnictwem w postępowaniu, w szczególności </w:t>
      </w:r>
      <w:r w:rsidR="0096025F">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i wyczerpującą wszelkie należności Wykonawcy wobec Zamawiającego związane </w:t>
      </w:r>
      <w:r w:rsidR="0096025F">
        <w:br/>
      </w:r>
      <w:r w:rsidR="00CC38C5" w:rsidRPr="00171095">
        <w:t>z realizacją przedmiotu zamówienia.</w:t>
      </w:r>
    </w:p>
    <w:p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rsidR="00C80F47" w:rsidRPr="00171095" w:rsidRDefault="00171095" w:rsidP="0019688F">
      <w:pPr>
        <w:pStyle w:val="pkt"/>
        <w:spacing w:before="0" w:after="0" w:line="360" w:lineRule="auto"/>
        <w:ind w:left="426" w:hanging="426"/>
        <w:rPr>
          <w:b/>
        </w:rPr>
      </w:pPr>
      <w:r w:rsidRPr="00171095">
        <w:rPr>
          <w:rFonts w:eastAsia="Times New Roman"/>
          <w:b/>
        </w:rPr>
        <w:lastRenderedPageBreak/>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171095" w:rsidRDefault="00171095" w:rsidP="00C4508B">
      <w:pPr>
        <w:pStyle w:val="NagwekSWZ"/>
      </w:pPr>
      <w:r w:rsidRPr="00171095">
        <w:t>XVI.</w:t>
      </w:r>
      <w:r w:rsidRPr="00171095">
        <w:tab/>
      </w:r>
      <w:r w:rsidR="00C80F47" w:rsidRPr="00171095">
        <w:t>WYMAGANIA DOTYCZĄCE WADIUM</w:t>
      </w:r>
    </w:p>
    <w:p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976AD0">
        <w:t>1 500,00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96025F">
        <w:br/>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96025F">
        <w:br/>
      </w:r>
      <w:r w:rsidR="00D32541" w:rsidRPr="00171095">
        <w:rPr>
          <w:i/>
        </w:rPr>
        <w:t>nr postępowania</w:t>
      </w:r>
      <w:r w:rsidRPr="00171095">
        <w:t>"</w:t>
      </w:r>
      <w:r w:rsidR="00543FAE" w:rsidRPr="00171095">
        <w:t>.</w:t>
      </w:r>
    </w:p>
    <w:p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rsidR="00E84975" w:rsidRPr="00171095" w:rsidRDefault="00DF7F86" w:rsidP="001353AD">
      <w:pPr>
        <w:spacing w:line="360" w:lineRule="auto"/>
        <w:ind w:left="852" w:hanging="426"/>
        <w:jc w:val="both"/>
        <w:rPr>
          <w:szCs w:val="20"/>
        </w:rPr>
      </w:pPr>
      <w:r>
        <w:rPr>
          <w:b/>
          <w:szCs w:val="20"/>
        </w:rPr>
        <w:lastRenderedPageBreak/>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96025F">
        <w:rPr>
          <w:szCs w:val="20"/>
        </w:rPr>
        <w:br/>
      </w:r>
      <w:r>
        <w:rPr>
          <w:szCs w:val="20"/>
        </w:rPr>
        <w:t>w Wiskitkach, przy ul. Kościuszki 1, 96-315 Wiskitki;</w:t>
      </w:r>
      <w:r w:rsidR="006204E8" w:rsidRPr="00171095">
        <w:rPr>
          <w:szCs w:val="20"/>
        </w:rPr>
        <w:t xml:space="preserve"> </w:t>
      </w:r>
    </w:p>
    <w:p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96025F">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rsidR="00552FBA" w:rsidRPr="00171095" w:rsidRDefault="00171095" w:rsidP="00C4508B">
      <w:pPr>
        <w:pStyle w:val="NagwekSWZ"/>
      </w:pPr>
      <w:r w:rsidRPr="00171095">
        <w:t>XVII.</w:t>
      </w:r>
      <w:r w:rsidRPr="00171095">
        <w:tab/>
      </w:r>
      <w:r w:rsidR="005B5095" w:rsidRPr="00171095">
        <w:t>TERMIN ZWIĄZANIA OFERTĄ</w:t>
      </w:r>
    </w:p>
    <w:p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71751C">
        <w:t>1</w:t>
      </w:r>
      <w:r w:rsidR="00416F8A">
        <w:t>7</w:t>
      </w:r>
      <w:bookmarkStart w:id="3" w:name="_GoBack"/>
      <w:bookmarkEnd w:id="3"/>
      <w:r w:rsidR="005E54B0">
        <w:t xml:space="preserve"> listopada </w:t>
      </w:r>
      <w:r w:rsidR="00C72867">
        <w:t>2021</w:t>
      </w:r>
      <w:r w:rsidR="006204E8" w:rsidRPr="00171095">
        <w:t xml:space="preserve"> r.</w:t>
      </w:r>
      <w:r w:rsidR="00552FBA" w:rsidRPr="00171095">
        <w:t xml:space="preserve"> Bieg terminu związania ofertą rozpoczyna się wraz z up</w:t>
      </w:r>
      <w:r w:rsidR="00AF7093" w:rsidRPr="00171095">
        <w:t>ływem terminu składania ofert.</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związania ofertą wymaga złożenia przez wykonawcę pisemnego oświadczenia </w:t>
      </w:r>
      <w:r w:rsidR="0071751C">
        <w:br/>
      </w:r>
      <w:r w:rsidR="006204E8" w:rsidRPr="00171095">
        <w:t>o wyrażeniu zgody na przedłużenie terminu związania ofertą.</w:t>
      </w:r>
    </w:p>
    <w:p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6872D9">
        <w:rPr>
          <w:b/>
        </w:rPr>
        <w:t>1</w:t>
      </w:r>
      <w:r w:rsidR="00416F8A">
        <w:rPr>
          <w:b/>
        </w:rPr>
        <w:t>8</w:t>
      </w:r>
      <w:r w:rsidR="006872D9">
        <w:rPr>
          <w:b/>
        </w:rPr>
        <w:t xml:space="preserve"> </w:t>
      </w:r>
      <w:r w:rsidR="005E54B0">
        <w:rPr>
          <w:b/>
        </w:rPr>
        <w:t>października</w:t>
      </w:r>
      <w:r w:rsidR="00C72867">
        <w:rPr>
          <w:b/>
        </w:rPr>
        <w:t xml:space="preserve"> 2021</w:t>
      </w:r>
      <w:r w:rsidR="00B5063F" w:rsidRPr="00171095">
        <w:rPr>
          <w:b/>
        </w:rPr>
        <w:t xml:space="preserve"> r. do godziny </w:t>
      </w:r>
      <w:r w:rsidR="00DF7F86">
        <w:rPr>
          <w:b/>
        </w:rPr>
        <w:t>10</w:t>
      </w:r>
      <w:r w:rsidR="00B5063F" w:rsidRPr="00171095">
        <w:rPr>
          <w:b/>
        </w:rPr>
        <w:t>:00</w:t>
      </w:r>
      <w:r w:rsidR="00B5063F" w:rsidRPr="00171095">
        <w:t>.</w:t>
      </w:r>
    </w:p>
    <w:p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6872D9" w:rsidRPr="006872D9">
        <w:rPr>
          <w:b/>
        </w:rPr>
        <w:t>1</w:t>
      </w:r>
      <w:r w:rsidR="00416F8A">
        <w:rPr>
          <w:b/>
        </w:rPr>
        <w:t>8</w:t>
      </w:r>
      <w:r w:rsidR="006872D9" w:rsidRPr="006872D9">
        <w:rPr>
          <w:b/>
        </w:rPr>
        <w:t xml:space="preserve"> </w:t>
      </w:r>
      <w:r w:rsidR="005E54B0">
        <w:rPr>
          <w:b/>
        </w:rPr>
        <w:t>października</w:t>
      </w:r>
      <w:r w:rsidR="006872D9" w:rsidRPr="006872D9">
        <w:rPr>
          <w:b/>
        </w:rPr>
        <w:t xml:space="preserve"> </w:t>
      </w:r>
      <w:r w:rsidR="00C72867" w:rsidRPr="006872D9">
        <w:rPr>
          <w:b/>
        </w:rPr>
        <w:t>2</w:t>
      </w:r>
      <w:r w:rsidR="00C72867">
        <w:rPr>
          <w:b/>
        </w:rPr>
        <w:t xml:space="preserve">021 </w:t>
      </w:r>
      <w:r w:rsidR="00115F5C" w:rsidRPr="00171095">
        <w:rPr>
          <w:b/>
        </w:rPr>
        <w:t xml:space="preserve">r. o godzinie </w:t>
      </w:r>
      <w:r w:rsidR="00DF7F86">
        <w:rPr>
          <w:b/>
        </w:rPr>
        <w:t>10</w:t>
      </w:r>
      <w:r w:rsidR="00115F5C" w:rsidRPr="00171095">
        <w:rPr>
          <w:b/>
        </w:rPr>
        <w:t>:30</w:t>
      </w:r>
      <w:r w:rsidR="00115F5C" w:rsidRPr="00171095">
        <w:t xml:space="preserve">  </w:t>
      </w:r>
    </w:p>
    <w:p w:rsidR="00BA05B7" w:rsidRPr="00171095" w:rsidRDefault="00171095" w:rsidP="0019688F">
      <w:pPr>
        <w:pStyle w:val="pkt"/>
        <w:spacing w:before="0" w:after="0" w:line="360" w:lineRule="auto"/>
        <w:ind w:left="426" w:hanging="426"/>
        <w:rPr>
          <w:b/>
        </w:rPr>
      </w:pPr>
      <w:r w:rsidRPr="00171095">
        <w:rPr>
          <w:b/>
        </w:rPr>
        <w:lastRenderedPageBreak/>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rsidR="008736B4" w:rsidRDefault="008736B4" w:rsidP="008736B4">
      <w:pPr>
        <w:pStyle w:val="Akapitzlist"/>
        <w:numPr>
          <w:ilvl w:val="0"/>
          <w:numId w:val="22"/>
        </w:numPr>
        <w:spacing w:line="360" w:lineRule="auto"/>
        <w:contextualSpacing/>
        <w:jc w:val="both"/>
        <w:rPr>
          <w:szCs w:val="20"/>
        </w:rPr>
      </w:pPr>
      <w:r>
        <w:rPr>
          <w:szCs w:val="20"/>
        </w:rPr>
        <w:t>36 miesięcy – 0 punktów</w:t>
      </w:r>
    </w:p>
    <w:p w:rsidR="008736B4" w:rsidRDefault="008736B4" w:rsidP="008736B4">
      <w:pPr>
        <w:pStyle w:val="Akapitzlist"/>
        <w:numPr>
          <w:ilvl w:val="0"/>
          <w:numId w:val="22"/>
        </w:numPr>
        <w:spacing w:line="360" w:lineRule="auto"/>
        <w:contextualSpacing/>
        <w:jc w:val="both"/>
        <w:rPr>
          <w:szCs w:val="20"/>
        </w:rPr>
      </w:pPr>
      <w:r>
        <w:rPr>
          <w:szCs w:val="20"/>
        </w:rPr>
        <w:lastRenderedPageBreak/>
        <w:t>37-48 miesięcy – 20 punktów</w:t>
      </w:r>
    </w:p>
    <w:p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9043EA">
        <w:br/>
      </w:r>
      <w:r w:rsidR="00407499" w:rsidRPr="00171095">
        <w:t>w celu ulepszenia treści ofert.</w:t>
      </w:r>
    </w:p>
    <w:p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rsidR="00337569" w:rsidRPr="00171095" w:rsidRDefault="00171095" w:rsidP="001353AD">
      <w:pPr>
        <w:spacing w:line="360" w:lineRule="auto"/>
        <w:ind w:left="852" w:hanging="426"/>
        <w:jc w:val="both"/>
        <w:rPr>
          <w:szCs w:val="20"/>
        </w:rPr>
      </w:pPr>
      <w:r w:rsidRPr="00171095">
        <w:rPr>
          <w:rFonts w:eastAsia="Times New Roman"/>
          <w:b/>
          <w:szCs w:val="19"/>
        </w:rPr>
        <w:lastRenderedPageBreak/>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rsidR="00976AD0" w:rsidRPr="00171095" w:rsidRDefault="00976AD0" w:rsidP="00383FED">
      <w:pPr>
        <w:pStyle w:val="pkt"/>
        <w:spacing w:before="0" w:after="0" w:line="360" w:lineRule="auto"/>
        <w:ind w:left="426" w:hanging="426"/>
      </w:pPr>
      <w:r>
        <w:rPr>
          <w:b/>
        </w:rPr>
        <w:lastRenderedPageBreak/>
        <w:t>6.</w:t>
      </w:r>
      <w:r>
        <w:tab/>
        <w:t>Zamawiający zastrzega sobie prawo do wezwania Wykonawcy, którego oferta została wybrana w postępowaniu, do złożenia uproszczonego kosztorysu ofertowego oraz do złożenia harmonogramu robót.</w:t>
      </w:r>
    </w:p>
    <w:p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rsidR="00383FED" w:rsidRDefault="00383FED" w:rsidP="00B215B9">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rsidR="00383FED" w:rsidRDefault="00383FED" w:rsidP="00B215B9">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rsidR="00383FED" w:rsidRDefault="00383FED" w:rsidP="00B215B9">
      <w:pPr>
        <w:spacing w:line="360" w:lineRule="auto"/>
        <w:ind w:left="426" w:hanging="426"/>
        <w:jc w:val="both"/>
        <w:rPr>
          <w:szCs w:val="20"/>
        </w:rPr>
      </w:pPr>
      <w:r w:rsidRPr="00383FED">
        <w:rPr>
          <w:szCs w:val="20"/>
        </w:rPr>
        <w:t>Zabezpieczenie można będzie wnieść w jednej lub kilku następujących formach:</w:t>
      </w:r>
    </w:p>
    <w:p w:rsidR="00383FED" w:rsidRPr="00383FED" w:rsidRDefault="00383FED" w:rsidP="00B215B9">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rsidR="00383FED" w:rsidRDefault="00383FED" w:rsidP="00B215B9">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rsidR="00383FED" w:rsidRDefault="00383FED" w:rsidP="00B215B9">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rsidR="00383FED" w:rsidRDefault="00383FED" w:rsidP="00B215B9">
      <w:pPr>
        <w:pStyle w:val="Akapitzlist"/>
        <w:numPr>
          <w:ilvl w:val="0"/>
          <w:numId w:val="23"/>
        </w:numPr>
        <w:spacing w:line="360" w:lineRule="auto"/>
        <w:jc w:val="both"/>
        <w:rPr>
          <w:szCs w:val="20"/>
        </w:rPr>
      </w:pPr>
      <w:r w:rsidRPr="00383FED">
        <w:rPr>
          <w:szCs w:val="20"/>
        </w:rPr>
        <w:t>gwarancjach bankowych,</w:t>
      </w:r>
    </w:p>
    <w:p w:rsidR="00383FED" w:rsidRDefault="00383FED" w:rsidP="00B215B9">
      <w:pPr>
        <w:pStyle w:val="Akapitzlist"/>
        <w:numPr>
          <w:ilvl w:val="0"/>
          <w:numId w:val="23"/>
        </w:numPr>
        <w:spacing w:line="360" w:lineRule="auto"/>
        <w:jc w:val="both"/>
        <w:rPr>
          <w:szCs w:val="20"/>
        </w:rPr>
      </w:pPr>
      <w:r w:rsidRPr="00383FED">
        <w:rPr>
          <w:szCs w:val="20"/>
        </w:rPr>
        <w:t>gwarancjach ubezpieczeniowych,</w:t>
      </w:r>
    </w:p>
    <w:p w:rsidR="00383FED" w:rsidRDefault="00383FED" w:rsidP="00B215B9">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rsidR="00383FED" w:rsidRPr="00383FED" w:rsidRDefault="00383FED" w:rsidP="00B215B9">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rsidR="00383FED" w:rsidRDefault="00383FED" w:rsidP="00B215B9">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rsidR="00383FED" w:rsidRPr="00383FED" w:rsidRDefault="00383FED" w:rsidP="00B215B9">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rsidR="00552FBA" w:rsidRPr="00171095" w:rsidRDefault="00B36148" w:rsidP="00C4508B">
      <w:pPr>
        <w:pStyle w:val="NagwekSWZ"/>
      </w:pPr>
      <w:r w:rsidRPr="00171095">
        <w:lastRenderedPageBreak/>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 xml:space="preserve">niezgodną z przepisami ustawy czynność Zamawiającego, podjętą w postępowaniu </w:t>
      </w:r>
      <w:r w:rsidR="009043EA">
        <w:rPr>
          <w:szCs w:val="20"/>
        </w:rPr>
        <w:br/>
      </w:r>
      <w:r w:rsidRPr="00171095">
        <w:rPr>
          <w:szCs w:val="20"/>
        </w:rPr>
        <w:t>o udzielenie zamówienia, w tym na projektowane postanowienie umowy;</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rsidR="006204E8" w:rsidRPr="00171095" w:rsidRDefault="006204E8" w:rsidP="0019688F">
      <w:pPr>
        <w:pStyle w:val="pkt"/>
        <w:spacing w:before="0" w:after="0" w:line="360" w:lineRule="auto"/>
        <w:ind w:left="426" w:hanging="426"/>
      </w:pPr>
      <w:r w:rsidRPr="00171095">
        <w:rPr>
          <w:b/>
          <w:bCs/>
        </w:rPr>
        <w:lastRenderedPageBreak/>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t>
      </w:r>
      <w:r w:rsidR="009043E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rsidTr="00206A27">
        <w:tc>
          <w:tcPr>
            <w:tcW w:w="2835" w:type="dxa"/>
            <w:vAlign w:val="center"/>
          </w:tcPr>
          <w:p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rsidR="00760056" w:rsidRPr="00171095" w:rsidRDefault="00760056" w:rsidP="00171095">
            <w:pPr>
              <w:suppressAutoHyphens/>
              <w:spacing w:line="360" w:lineRule="auto"/>
              <w:rPr>
                <w:sz w:val="24"/>
              </w:rPr>
            </w:pPr>
            <w:r w:rsidRPr="00171095">
              <w:rPr>
                <w:sz w:val="24"/>
              </w:rPr>
              <w:t xml:space="preserve">Oświadczenie o braku podstaw do wykluczenia i o spełnianiu </w:t>
            </w:r>
            <w:r w:rsidRPr="00171095">
              <w:rPr>
                <w:sz w:val="24"/>
              </w:rPr>
              <w:lastRenderedPageBreak/>
              <w:t>warunków udziału w postępowaniu</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lastRenderedPageBreak/>
              <w:t>Załącznik nr 3</w:t>
            </w:r>
          </w:p>
        </w:tc>
        <w:tc>
          <w:tcPr>
            <w:tcW w:w="6237" w:type="dxa"/>
          </w:tcPr>
          <w:p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rsidR="00760056" w:rsidRPr="00171095" w:rsidRDefault="00760056" w:rsidP="00752DEB">
            <w:pPr>
              <w:suppressAutoHyphens/>
              <w:spacing w:line="360" w:lineRule="auto"/>
              <w:rPr>
                <w:sz w:val="24"/>
              </w:rPr>
            </w:pPr>
            <w:r w:rsidRPr="00171095">
              <w:rPr>
                <w:sz w:val="24"/>
              </w:rPr>
              <w:t>Wykaz robót budowlanych</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rsidR="00760056" w:rsidRPr="00171095" w:rsidRDefault="00760056" w:rsidP="00171095">
            <w:pPr>
              <w:suppressAutoHyphens/>
              <w:spacing w:line="360" w:lineRule="auto"/>
              <w:rPr>
                <w:sz w:val="24"/>
              </w:rPr>
            </w:pPr>
            <w:r w:rsidRPr="00171095">
              <w:rPr>
                <w:sz w:val="24"/>
              </w:rPr>
              <w:t>Wzór umowy</w:t>
            </w:r>
          </w:p>
        </w:tc>
      </w:tr>
      <w:tr w:rsidR="00760056" w:rsidRPr="00171095" w:rsidTr="00206A27">
        <w:tc>
          <w:tcPr>
            <w:tcW w:w="2835" w:type="dxa"/>
            <w:vAlign w:val="center"/>
          </w:tcPr>
          <w:p w:rsidR="00760056" w:rsidRDefault="00760056" w:rsidP="00206A27">
            <w:pPr>
              <w:suppressAutoHyphens/>
              <w:spacing w:line="360" w:lineRule="auto"/>
              <w:jc w:val="right"/>
              <w:rPr>
                <w:sz w:val="24"/>
              </w:rPr>
            </w:pPr>
            <w:r w:rsidRPr="00171095">
              <w:rPr>
                <w:sz w:val="24"/>
              </w:rPr>
              <w:t>Załącznik nr 7</w:t>
            </w:r>
          </w:p>
          <w:p w:rsidR="002829CC" w:rsidRPr="00171095" w:rsidRDefault="002829CC" w:rsidP="00206A27">
            <w:pPr>
              <w:suppressAutoHyphens/>
              <w:spacing w:line="360" w:lineRule="auto"/>
              <w:jc w:val="right"/>
              <w:rPr>
                <w:sz w:val="24"/>
              </w:rPr>
            </w:pPr>
            <w:r>
              <w:rPr>
                <w:sz w:val="24"/>
              </w:rPr>
              <w:t>Załącznik dodatkowy</w:t>
            </w:r>
          </w:p>
        </w:tc>
        <w:tc>
          <w:tcPr>
            <w:tcW w:w="6237" w:type="dxa"/>
          </w:tcPr>
          <w:p w:rsidR="002829CC" w:rsidRDefault="00760056" w:rsidP="00171095">
            <w:pPr>
              <w:suppressAutoHyphens/>
              <w:spacing w:line="360" w:lineRule="auto"/>
              <w:rPr>
                <w:sz w:val="24"/>
              </w:rPr>
            </w:pPr>
            <w:r w:rsidRPr="00171095">
              <w:rPr>
                <w:sz w:val="24"/>
              </w:rPr>
              <w:t>Opis Przedmiotu Zamówienia (OPZ)</w:t>
            </w:r>
          </w:p>
          <w:p w:rsidR="002829CC" w:rsidRPr="00171095" w:rsidRDefault="002829CC" w:rsidP="00171095">
            <w:pPr>
              <w:suppressAutoHyphens/>
              <w:spacing w:line="360" w:lineRule="auto"/>
              <w:rPr>
                <w:sz w:val="24"/>
              </w:rPr>
            </w:pPr>
            <w:r>
              <w:rPr>
                <w:sz w:val="24"/>
              </w:rPr>
              <w:t>Dokumentacja projektowa oraz przedmiar robót</w:t>
            </w:r>
          </w:p>
        </w:tc>
      </w:tr>
    </w:tbl>
    <w:p w:rsidR="00752DEB" w:rsidRDefault="00752DEB" w:rsidP="00171095">
      <w:pPr>
        <w:suppressAutoHyphens/>
        <w:spacing w:after="40" w:line="360" w:lineRule="auto"/>
        <w:ind w:left="709" w:hanging="709"/>
        <w:jc w:val="right"/>
        <w:rPr>
          <w:b/>
          <w:szCs w:val="20"/>
        </w:rPr>
      </w:pPr>
    </w:p>
    <w:p w:rsidR="00752DEB" w:rsidRDefault="00752DEB" w:rsidP="00171095">
      <w:pPr>
        <w:suppressAutoHyphens/>
        <w:spacing w:after="40" w:line="360" w:lineRule="auto"/>
        <w:ind w:left="709" w:hanging="709"/>
        <w:jc w:val="right"/>
        <w:rPr>
          <w:b/>
          <w:szCs w:val="20"/>
        </w:rPr>
      </w:pPr>
    </w:p>
    <w:p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7A5" w:rsidRDefault="005867A5">
      <w:r>
        <w:separator/>
      </w:r>
    </w:p>
  </w:endnote>
  <w:endnote w:type="continuationSeparator" w:id="0">
    <w:p w:rsidR="005867A5" w:rsidRDefault="0058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8D13F7">
      <w:rPr>
        <w:rFonts w:ascii="Times New Roman" w:hAnsi="Times New Roman"/>
        <w:noProof/>
        <w:sz w:val="16"/>
      </w:rPr>
      <w:t>26</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7A5" w:rsidRDefault="005867A5">
      <w:r>
        <w:separator/>
      </w:r>
    </w:p>
  </w:footnote>
  <w:footnote w:type="continuationSeparator" w:id="0">
    <w:p w:rsidR="005867A5" w:rsidRDefault="0058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0"/>
  </w:num>
  <w:num w:numId="11">
    <w:abstractNumId w:val="2"/>
  </w:num>
  <w:num w:numId="12">
    <w:abstractNumId w:val="1"/>
  </w:num>
  <w:num w:numId="13">
    <w:abstractNumId w:val="17"/>
  </w:num>
  <w:num w:numId="14">
    <w:abstractNumId w:val="12"/>
  </w:num>
  <w:num w:numId="15">
    <w:abstractNumId w:val="16"/>
  </w:num>
  <w:num w:numId="16">
    <w:abstractNumId w:val="15"/>
  </w:num>
  <w:num w:numId="17">
    <w:abstractNumId w:val="14"/>
    <w:lvlOverride w:ilvl="0">
      <w:startOverride w:val="1"/>
    </w:lvlOverride>
  </w:num>
  <w:num w:numId="18">
    <w:abstractNumId w:val="11"/>
    <w:lvlOverride w:ilvl="0">
      <w:startOverride w:val="1"/>
    </w:lvlOverride>
  </w:num>
  <w:num w:numId="19">
    <w:abstractNumId w:val="10"/>
  </w:num>
  <w:num w:numId="20">
    <w:abstractNumId w:val="18"/>
  </w:num>
  <w:num w:numId="21">
    <w:abstractNumId w:val="9"/>
  </w:num>
  <w:num w:numId="22">
    <w:abstractNumId w:val="8"/>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511FC"/>
    <w:rsid w:val="000514C4"/>
    <w:rsid w:val="0005155B"/>
    <w:rsid w:val="00051F68"/>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16F8A"/>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67A5"/>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4B0"/>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51C"/>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86F0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25F"/>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14C"/>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8BF5E"/>
  <w14:defaultImageDpi w14:val="0"/>
  <w15:docId w15:val="{52227801-D1E9-4F1F-8E7F-C623F67B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hyperlink" Target="https://platformazakupowa.pl/pn/wiskit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039DF-365F-4232-BB44-8064EFB5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26</Pages>
  <Words>6913</Words>
  <Characters>41482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12</cp:revision>
  <cp:lastPrinted>2021-08-30T10:20:00Z</cp:lastPrinted>
  <dcterms:created xsi:type="dcterms:W3CDTF">2021-06-17T09:22:00Z</dcterms:created>
  <dcterms:modified xsi:type="dcterms:W3CDTF">2021-10-02T11:23:00Z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