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E7A" w:rsidRPr="00FE1EDE" w:rsidRDefault="000D2E7A" w:rsidP="000D2E7A">
      <w:pPr>
        <w:pStyle w:val="Akapitzlist"/>
        <w:spacing w:after="75" w:line="240" w:lineRule="auto"/>
        <w:ind w:left="284"/>
        <w:jc w:val="both"/>
        <w:textAlignment w:val="baseline"/>
        <w:rPr>
          <w:rFonts w:eastAsia="Times New Roman" w:cstheme="minorHAnsi"/>
          <w:b/>
          <w:sz w:val="32"/>
          <w:szCs w:val="24"/>
          <w:lang w:eastAsia="pl-PL"/>
        </w:rPr>
      </w:pPr>
      <w:r>
        <w:rPr>
          <w:rFonts w:cstheme="minorHAnsi"/>
          <w:b/>
          <w:caps/>
          <w:sz w:val="32"/>
          <w:szCs w:val="24"/>
          <w:shd w:val="clear" w:color="auto" w:fill="F9F9F9"/>
        </w:rPr>
        <w:t xml:space="preserve">rolety tkaninowe </w:t>
      </w:r>
      <w:r w:rsidR="00682B01">
        <w:rPr>
          <w:rFonts w:cstheme="minorHAnsi"/>
          <w:b/>
          <w:caps/>
          <w:sz w:val="32"/>
          <w:szCs w:val="24"/>
          <w:shd w:val="clear" w:color="auto" w:fill="F9F9F9"/>
        </w:rPr>
        <w:t>–</w:t>
      </w:r>
      <w:r>
        <w:rPr>
          <w:rFonts w:cstheme="minorHAnsi"/>
          <w:b/>
          <w:caps/>
          <w:sz w:val="32"/>
          <w:szCs w:val="24"/>
          <w:shd w:val="clear" w:color="auto" w:fill="F9F9F9"/>
        </w:rPr>
        <w:t xml:space="preserve"> </w:t>
      </w:r>
      <w:r w:rsidR="008D2C8E">
        <w:rPr>
          <w:rFonts w:cstheme="minorHAnsi"/>
          <w:b/>
          <w:caps/>
          <w:sz w:val="32"/>
          <w:szCs w:val="24"/>
          <w:shd w:val="clear" w:color="auto" w:fill="F9F9F9"/>
        </w:rPr>
        <w:t>26</w:t>
      </w:r>
      <w:bookmarkStart w:id="0" w:name="_GoBack"/>
      <w:bookmarkEnd w:id="0"/>
      <w:r w:rsidR="00682B01">
        <w:rPr>
          <w:rFonts w:cstheme="minorHAnsi"/>
          <w:b/>
          <w:caps/>
          <w:sz w:val="32"/>
          <w:szCs w:val="24"/>
          <w:shd w:val="clear" w:color="auto" w:fill="F9F9F9"/>
        </w:rPr>
        <w:t xml:space="preserve"> </w:t>
      </w:r>
      <w:r w:rsidRPr="00FE1EDE">
        <w:rPr>
          <w:rFonts w:cstheme="minorHAnsi"/>
          <w:b/>
          <w:caps/>
          <w:sz w:val="32"/>
          <w:szCs w:val="24"/>
          <w:shd w:val="clear" w:color="auto" w:fill="F9F9F9"/>
        </w:rPr>
        <w:t>szt.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Pr="00FE1EDE">
        <w:rPr>
          <w:rFonts w:eastAsia="Times New Roman" w:cstheme="minorHAnsi"/>
          <w:sz w:val="24"/>
          <w:szCs w:val="24"/>
          <w:lang w:eastAsia="pl-PL"/>
        </w:rPr>
        <w:t>oleta okienna zaciemniająca</w:t>
      </w:r>
      <w:r>
        <w:rPr>
          <w:rFonts w:eastAsia="Times New Roman" w:cstheme="minorHAnsi"/>
          <w:sz w:val="24"/>
          <w:szCs w:val="24"/>
          <w:lang w:eastAsia="pl-PL"/>
        </w:rPr>
        <w:t xml:space="preserve"> – </w:t>
      </w:r>
      <w:r w:rsidRPr="00FE1EDE">
        <w:rPr>
          <w:rFonts w:eastAsia="Times New Roman" w:cstheme="minorHAnsi"/>
          <w:sz w:val="24"/>
          <w:szCs w:val="24"/>
          <w:lang w:eastAsia="pl-PL"/>
        </w:rPr>
        <w:t>stopień zaciemnienia: 100 %;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802EEB">
        <w:rPr>
          <w:rFonts w:eastAsia="Times New Roman" w:cstheme="minorHAnsi"/>
          <w:sz w:val="24"/>
          <w:szCs w:val="24"/>
          <w:lang w:eastAsia="pl-PL"/>
        </w:rPr>
        <w:t>rodzaj montażu:</w:t>
      </w:r>
      <w:r>
        <w:rPr>
          <w:rFonts w:eastAsia="Times New Roman" w:cstheme="minorHAnsi"/>
          <w:sz w:val="24"/>
          <w:szCs w:val="24"/>
          <w:lang w:eastAsia="pl-PL"/>
        </w:rPr>
        <w:t xml:space="preserve"> do wyboru </w:t>
      </w:r>
      <w:r w:rsidRPr="00802EEB">
        <w:rPr>
          <w:rFonts w:eastAsia="Times New Roman" w:cstheme="minorHAnsi"/>
          <w:sz w:val="24"/>
          <w:szCs w:val="24"/>
          <w:lang w:eastAsia="pl-PL"/>
        </w:rPr>
        <w:t>bezinwazyjny lub inwazyjny</w:t>
      </w:r>
      <w:r>
        <w:rPr>
          <w:rFonts w:eastAsia="Times New Roman" w:cstheme="minorHAnsi"/>
          <w:sz w:val="24"/>
          <w:szCs w:val="24"/>
          <w:lang w:eastAsia="pl-PL"/>
        </w:rPr>
        <w:t>(wkręty/taśma montażowa);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wzór tkaniny: gładki, jednokolorowy (szary, grafitowy, srebrny, kawa z mlekiem);</w:t>
      </w:r>
    </w:p>
    <w:p w:rsidR="000D2E7A" w:rsidRPr="00784F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gruba tkanina p</w:t>
      </w:r>
      <w:r w:rsidRPr="00784F7A">
        <w:rPr>
          <w:rFonts w:eastAsia="Times New Roman" w:cstheme="minorHAnsi"/>
          <w:sz w:val="24"/>
          <w:szCs w:val="24"/>
          <w:lang w:eastAsia="pl-PL"/>
        </w:rPr>
        <w:t>okryta od spodu specjalną warstwą termiczną zapobiegającą nagrzewaniu się pomieszczeń.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</w:t>
      </w:r>
      <w:r w:rsidRPr="00784F7A">
        <w:rPr>
          <w:rFonts w:eastAsia="Times New Roman" w:cstheme="minorHAnsi"/>
          <w:sz w:val="24"/>
          <w:szCs w:val="24"/>
          <w:lang w:eastAsia="pl-PL"/>
        </w:rPr>
        <w:t>rowadnice płaskie wykonane z PCV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Pr="00784F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możliwość zatrzymania rolety</w:t>
      </w:r>
      <w:r w:rsidRPr="00784F7A">
        <w:rPr>
          <w:rFonts w:eastAsia="Times New Roman" w:cstheme="minorHAnsi"/>
          <w:sz w:val="24"/>
          <w:szCs w:val="24"/>
          <w:lang w:eastAsia="pl-PL"/>
        </w:rPr>
        <w:t xml:space="preserve"> na wybranej wysokości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aluminiowa kaseta (biała);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</w:t>
      </w:r>
      <w:r w:rsidRPr="00784F7A">
        <w:rPr>
          <w:rFonts w:eastAsia="Times New Roman" w:cstheme="minorHAnsi"/>
          <w:sz w:val="24"/>
          <w:szCs w:val="24"/>
          <w:lang w:eastAsia="pl-PL"/>
        </w:rPr>
        <w:t>apinacz łańcuszka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łańcuszek mon</w:t>
      </w:r>
      <w:r w:rsidR="005B239E">
        <w:rPr>
          <w:rFonts w:eastAsia="Times New Roman" w:cstheme="minorHAnsi"/>
          <w:sz w:val="24"/>
          <w:szCs w:val="24"/>
          <w:lang w:eastAsia="pl-PL"/>
        </w:rPr>
        <w:t xml:space="preserve">towany po lewej stronie i po prawej stronie </w:t>
      </w:r>
      <w:r>
        <w:rPr>
          <w:rFonts w:eastAsia="Times New Roman" w:cstheme="minorHAnsi"/>
          <w:sz w:val="24"/>
          <w:szCs w:val="24"/>
          <w:lang w:eastAsia="pl-PL"/>
        </w:rPr>
        <w:t xml:space="preserve">lub </w:t>
      </w:r>
      <w:r>
        <w:rPr>
          <w:rFonts w:eastAsia="Times New Roman" w:cstheme="minorHAnsi"/>
          <w:sz w:val="24"/>
          <w:szCs w:val="24"/>
          <w:lang w:eastAsia="pl-PL"/>
        </w:rPr>
        <w:br/>
        <w:t>z możliwoś</w:t>
      </w:r>
      <w:r w:rsidR="005B239E">
        <w:rPr>
          <w:rFonts w:eastAsia="Times New Roman" w:cstheme="minorHAnsi"/>
          <w:sz w:val="24"/>
          <w:szCs w:val="24"/>
          <w:lang w:eastAsia="pl-PL"/>
        </w:rPr>
        <w:t>cią dostosowania strony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szerokość rolety (szerokość wraz z listwami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przyszybowymi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): 45 cm;</w:t>
      </w:r>
    </w:p>
    <w:p w:rsidR="000D2E7A" w:rsidRPr="00784F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długość rolety: min. 170 cm.</w:t>
      </w:r>
    </w:p>
    <w:p w:rsidR="000D2E7A" w:rsidRPr="00DB0BD9" w:rsidRDefault="000D2E7A" w:rsidP="000D2E7A">
      <w:p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:rsidR="000D2E7A" w:rsidRPr="00E4758B" w:rsidRDefault="000D2E7A" w:rsidP="000D2E7A">
      <w:p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b/>
          <w:sz w:val="28"/>
          <w:szCs w:val="24"/>
          <w:lang w:eastAsia="pl-PL"/>
        </w:rPr>
      </w:pPr>
      <w:r w:rsidRPr="00E4758B">
        <w:rPr>
          <w:rFonts w:eastAsia="Times New Roman" w:cstheme="minorHAnsi"/>
          <w:b/>
          <w:sz w:val="28"/>
          <w:szCs w:val="24"/>
          <w:lang w:eastAsia="pl-PL"/>
        </w:rPr>
        <w:t>Model poglą</w:t>
      </w:r>
      <w:r>
        <w:rPr>
          <w:rFonts w:eastAsia="Times New Roman" w:cstheme="minorHAnsi"/>
          <w:b/>
          <w:sz w:val="28"/>
          <w:szCs w:val="24"/>
          <w:lang w:eastAsia="pl-PL"/>
        </w:rPr>
        <w:t>dowy</w:t>
      </w:r>
      <w:r w:rsidRPr="00E4758B">
        <w:rPr>
          <w:rFonts w:eastAsia="Times New Roman" w:cstheme="minorHAnsi"/>
          <w:b/>
          <w:sz w:val="28"/>
          <w:szCs w:val="24"/>
          <w:lang w:eastAsia="pl-PL"/>
        </w:rPr>
        <w:t>:</w:t>
      </w: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  <w:r>
        <w:rPr>
          <w:rFonts w:eastAsia="Times New Roman" w:cstheme="minorHAnsi"/>
          <w:noProof/>
          <w:color w:val="FF0000"/>
          <w:sz w:val="28"/>
          <w:szCs w:val="24"/>
          <w:lang w:eastAsia="pl-PL"/>
        </w:rPr>
        <w:drawing>
          <wp:inline distT="0" distB="0" distL="0" distR="0" wp14:anchorId="34187AE0" wp14:editId="2A2EBCEA">
            <wp:extent cx="2943225" cy="191627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05" cy="192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FF0000"/>
          <w:sz w:val="28"/>
          <w:szCs w:val="24"/>
          <w:lang w:eastAsia="pl-PL"/>
        </w:rPr>
        <w:drawing>
          <wp:inline distT="0" distB="0" distL="0" distR="0" wp14:anchorId="5E12392B" wp14:editId="7C28107E">
            <wp:extent cx="2141221" cy="1619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34" cy="162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654C80" w:rsidP="000D2E7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lastRenderedPageBreak/>
        <w:t xml:space="preserve">    </w:t>
      </w:r>
      <w:r w:rsidR="00682B01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Rolety tkaninowe na okna dachowe</w:t>
      </w:r>
      <w:r w:rsidR="000D2E7A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 xml:space="preserve"> – 10 szt.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Wymiar: </w:t>
      </w:r>
      <w:r w:rsidRPr="000D2E7A">
        <w:rPr>
          <w:rFonts w:ascii="Calibri" w:eastAsia="Times New Roman" w:hAnsi="Calibri" w:cs="Calibri"/>
          <w:color w:val="000000"/>
        </w:rPr>
        <w:t>150x50 cm</w:t>
      </w:r>
      <w:r>
        <w:rPr>
          <w:rFonts w:ascii="Calibri" w:eastAsia="Times New Roman" w:hAnsi="Calibri" w:cs="Calibri"/>
          <w:color w:val="000000"/>
        </w:rPr>
        <w:t xml:space="preserve"> (na wymiar)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Kolor: szary/ kremowy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Zaciemnienie </w:t>
      </w:r>
      <w:r w:rsidRPr="000D2E7A">
        <w:rPr>
          <w:rFonts w:ascii="Calibri" w:eastAsia="Times New Roman" w:hAnsi="Calibri" w:cs="Calibri"/>
          <w:color w:val="000000"/>
        </w:rPr>
        <w:t>poddasza</w:t>
      </w:r>
      <w:r>
        <w:rPr>
          <w:rFonts w:ascii="Calibri" w:eastAsia="Times New Roman" w:hAnsi="Calibri" w:cs="Calibri"/>
          <w:color w:val="000000"/>
        </w:rPr>
        <w:t xml:space="preserve"> na poziomie 99,9% 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System </w:t>
      </w:r>
      <w:proofErr w:type="spellStart"/>
      <w:r>
        <w:rPr>
          <w:rFonts w:ascii="Calibri" w:eastAsia="Times New Roman" w:hAnsi="Calibri" w:cs="Calibri"/>
          <w:color w:val="000000"/>
        </w:rPr>
        <w:t>CustomSize</w:t>
      </w:r>
      <w:proofErr w:type="spellEnd"/>
      <w:r>
        <w:rPr>
          <w:rFonts w:ascii="Calibri" w:eastAsia="Times New Roman" w:hAnsi="Calibri" w:cs="Calibri"/>
          <w:color w:val="000000"/>
        </w:rPr>
        <w:t xml:space="preserve"> – dopasowanie rolety na wymiar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Prowadnice boczne wykonane z wytrzymałego aluminium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Tkaniny z kolekcji Praga – podgumowane srebrną powłoką przeciwsłoneczną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System </w:t>
      </w:r>
      <w:proofErr w:type="spellStart"/>
      <w:r>
        <w:rPr>
          <w:rFonts w:ascii="Calibri" w:eastAsia="Times New Roman" w:hAnsi="Calibri" w:cs="Calibri"/>
          <w:color w:val="000000"/>
        </w:rPr>
        <w:t>EasyStop</w:t>
      </w:r>
      <w:proofErr w:type="spellEnd"/>
      <w:r>
        <w:rPr>
          <w:rFonts w:ascii="Calibri" w:eastAsia="Times New Roman" w:hAnsi="Calibri" w:cs="Calibri"/>
          <w:color w:val="000000"/>
        </w:rPr>
        <w:t xml:space="preserve"> - możliwość ustawienia rolety na dowolnej wysokości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Montaż: za pomocą wkrętów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Zestaw montażowy w opakowaniu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 poziomy przejrzystości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Gwarancja 5 lat</w:t>
      </w:r>
    </w:p>
    <w:p w:rsidR="00654C80" w:rsidRDefault="00654C80" w:rsidP="00654C8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</w:p>
    <w:p w:rsidR="000D2E7A" w:rsidRPr="00654C80" w:rsidRDefault="000D2E7A">
      <w:pPr>
        <w:rPr>
          <w:b/>
          <w:sz w:val="28"/>
          <w:szCs w:val="28"/>
        </w:rPr>
      </w:pPr>
      <w:r w:rsidRPr="00654C80">
        <w:rPr>
          <w:b/>
          <w:sz w:val="28"/>
          <w:szCs w:val="28"/>
        </w:rPr>
        <w:t>Model poglądowy:</w:t>
      </w:r>
    </w:p>
    <w:p w:rsidR="00DD0366" w:rsidRDefault="000D2E7A">
      <w:r>
        <w:rPr>
          <w:noProof/>
          <w:lang w:eastAsia="pl-PL"/>
        </w:rPr>
        <w:drawing>
          <wp:inline distT="0" distB="0" distL="0" distR="0" wp14:anchorId="50C6637A" wp14:editId="1CB6EB73">
            <wp:extent cx="1713940" cy="17145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25" t="14636" r="30253" b="12171"/>
                    <a:stretch/>
                  </pic:blipFill>
                  <pic:spPr bwMode="auto">
                    <a:xfrm>
                      <a:off x="0" y="0"/>
                      <a:ext cx="1722120" cy="172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3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C49DB"/>
    <w:multiLevelType w:val="hybridMultilevel"/>
    <w:tmpl w:val="EB2C802E"/>
    <w:lvl w:ilvl="0" w:tplc="EA880D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3636"/>
        <w:sz w:val="3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B2B57"/>
    <w:multiLevelType w:val="multilevel"/>
    <w:tmpl w:val="E978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130230"/>
    <w:multiLevelType w:val="multilevel"/>
    <w:tmpl w:val="4B706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232999"/>
    <w:multiLevelType w:val="hybridMultilevel"/>
    <w:tmpl w:val="3D52EBE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E7A"/>
    <w:rsid w:val="000D2E7A"/>
    <w:rsid w:val="001267D3"/>
    <w:rsid w:val="005B239E"/>
    <w:rsid w:val="00654C80"/>
    <w:rsid w:val="00673753"/>
    <w:rsid w:val="00682B01"/>
    <w:rsid w:val="008D2C8E"/>
    <w:rsid w:val="00F7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6CF31"/>
  <w15:chartTrackingRefBased/>
  <w15:docId w15:val="{5DEFDC64-F2CA-4B76-BF27-DE55A53B4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2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Sulej Dorota</dc:creator>
  <cp:keywords/>
  <dc:description/>
  <cp:lastModifiedBy>Sulej Dorota</cp:lastModifiedBy>
  <cp:revision>4</cp:revision>
  <dcterms:created xsi:type="dcterms:W3CDTF">2023-12-14T10:12:00Z</dcterms:created>
  <dcterms:modified xsi:type="dcterms:W3CDTF">2024-01-11T13:45:00Z</dcterms:modified>
</cp:coreProperties>
</file>