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4BBF8D9C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FA4E2A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</w:t>
      </w:r>
      <w:r w:rsidR="0028287C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5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 xml:space="preserve">Załącznik nr </w:t>
      </w:r>
      <w:r w:rsidR="00736197">
        <w:rPr>
          <w:rFonts w:ascii="Tahoma" w:hAnsi="Tahoma" w:cs="Tahoma"/>
          <w:sz w:val="18"/>
          <w:szCs w:val="18"/>
        </w:rPr>
        <w:t>8</w:t>
      </w:r>
      <w:r w:rsidRPr="009D00D2">
        <w:rPr>
          <w:rFonts w:ascii="Tahoma" w:hAnsi="Tahoma" w:cs="Tahoma"/>
          <w:sz w:val="18"/>
          <w:szCs w:val="18"/>
        </w:rPr>
        <w:t xml:space="preserve">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1428869F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28287C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1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="0028287C">
        <w:rPr>
          <w:rFonts w:ascii="Tahoma" w:eastAsia="Times New Roman" w:hAnsi="Tahoma" w:cs="Tahoma"/>
          <w:kern w:val="1"/>
          <w:sz w:val="22"/>
          <w:szCs w:val="22"/>
          <w:lang w:eastAsia="ar-SA"/>
        </w:rPr>
        <w:t>, b2) i b3)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736197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>pełnienie nadzoru inwestorskiego pn.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28287C">
        <w:rPr>
          <w:rFonts w:ascii="Tahoma" w:hAnsi="Tahoma" w:cs="Tahoma"/>
          <w:b/>
          <w:sz w:val="22"/>
        </w:rPr>
        <w:t>Rozbudowa stacji uzdatniania wody Lubaszowa do wydajności 360m3/h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52858A0A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</w:t>
      </w:r>
      <w:r w:rsidR="00736197">
        <w:rPr>
          <w:rFonts w:ascii="Tahoma" w:eastAsia="Times New Roman" w:hAnsi="Tahoma" w:cs="Tahoma"/>
          <w:b/>
          <w:kern w:val="1"/>
          <w:sz w:val="22"/>
          <w:lang w:eastAsia="ar-SA"/>
        </w:rPr>
        <w:t>inspektora nadzoru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901" w:type="dxa"/>
        <w:jc w:val="center"/>
        <w:tblLook w:val="04A0" w:firstRow="1" w:lastRow="0" w:firstColumn="1" w:lastColumn="0" w:noHBand="0" w:noVBand="1"/>
      </w:tblPr>
      <w:tblGrid>
        <w:gridCol w:w="1834"/>
        <w:gridCol w:w="3685"/>
        <w:gridCol w:w="2616"/>
        <w:gridCol w:w="1766"/>
      </w:tblGrid>
      <w:tr w:rsidR="00773D27" w:rsidRPr="0047253B" w14:paraId="1EEC2359" w14:textId="77777777" w:rsidTr="0028287C">
        <w:trPr>
          <w:jc w:val="center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5287B1E9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>budow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>y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>, remoncie lub przebudow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>y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 xml:space="preserve"> stacji uzdatniania wody o wydajności co najmniej 250 m3/h zakończonej przeprowadzeniem pozytywnego rozruchu technologicznego</w:t>
            </w: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14:paraId="349D9857" w14:textId="63D734D5" w:rsidR="00773D27" w:rsidRPr="009D00D2" w:rsidRDefault="0028287C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1CEA2244" w14:textId="1657000F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</w:t>
            </w:r>
            <w:r w:rsidR="0028287C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wyłącznie </w:t>
            </w:r>
            <w:r w:rsidR="0028287C" w:rsidRPr="0028287C">
              <w:rPr>
                <w:rFonts w:ascii="Tahoma" w:hAnsi="Tahoma"/>
                <w:i/>
                <w:iCs/>
                <w:sz w:val="16"/>
                <w:szCs w:val="16"/>
              </w:rPr>
              <w:t>budowy, remoncie lub przebudowy stacji uzdatniania wody o wydajności co najmniej 250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28287C">
        <w:trPr>
          <w:jc w:val="center"/>
        </w:trPr>
        <w:tc>
          <w:tcPr>
            <w:tcW w:w="1834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</w:tcPr>
          <w:p w14:paraId="6205288C" w14:textId="77777777" w:rsidR="00773D27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  <w:p w14:paraId="0F9C642E" w14:textId="641F7AFE" w:rsidR="00736197" w:rsidRPr="00736197" w:rsidRDefault="00D34D84" w:rsidP="00736197">
            <w:pPr>
              <w:suppressAutoHyphens/>
              <w:spacing w:line="276" w:lineRule="auto"/>
              <w:ind w:left="0" w:firstLine="0"/>
              <w:rPr>
                <w:rFonts w:asciiTheme="minorHAnsi" w:eastAsia="Times New Roman" w:hAnsiTheme="minorHAnsi" w:cstheme="minorHAnsi"/>
                <w:bCs/>
                <w:kern w:val="1"/>
                <w:sz w:val="18"/>
                <w:szCs w:val="18"/>
                <w:lang w:eastAsia="ar-SA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Obiekt budowlany został ukończony w taki sposób, </w:t>
            </w:r>
            <w:r w:rsidR="0028287C" w:rsidRPr="00071888">
              <w:rPr>
                <w:rFonts w:ascii="Tahoma" w:hAnsi="Tahoma"/>
                <w:sz w:val="18"/>
              </w:rPr>
              <w:t>że stanowi on  całość techniczno-użytkową wraz z instalacjami i urządzeniami oraz został na mocy prawomocnej decyzji administracyjnej oddany do użytkowania</w:t>
            </w:r>
            <w:r w:rsidR="0028287C">
              <w:rPr>
                <w:rFonts w:ascii="Tahoma" w:hAnsi="Tahoma"/>
                <w:sz w:val="18"/>
              </w:rPr>
              <w:t xml:space="preserve"> – o ile była wymagana</w:t>
            </w:r>
            <w:r w:rsidR="0028287C">
              <w:rPr>
                <w:rFonts w:ascii="Tahoma" w:hAnsi="Tahoma"/>
                <w:sz w:val="18"/>
              </w:rPr>
              <w:t>.</w:t>
            </w:r>
          </w:p>
        </w:tc>
        <w:tc>
          <w:tcPr>
            <w:tcW w:w="261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28287C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UWAGA:</w:t>
      </w:r>
    </w:p>
    <w:p w14:paraId="29BEE5E6" w14:textId="127ACDEC" w:rsidR="0047253B" w:rsidRPr="0028287C" w:rsidRDefault="0028287C" w:rsidP="0028287C">
      <w:pPr>
        <w:suppressAutoHyphens/>
        <w:ind w:left="0" w:firstLine="0"/>
        <w:jc w:val="both"/>
        <w:rPr>
          <w:rFonts w:ascii="Tahoma" w:hAnsi="Tahoma" w:cs="Tahoma"/>
          <w:bCs/>
          <w:color w:val="FF0000"/>
          <w:sz w:val="18"/>
        </w:rPr>
      </w:pPr>
      <w:r w:rsidRPr="0028287C">
        <w:rPr>
          <w:rFonts w:ascii="Tahoma" w:hAnsi="Tahoma"/>
          <w:bCs/>
          <w:color w:val="FF0000"/>
          <w:sz w:val="18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 – o ile była wymagana</w:t>
      </w:r>
      <w:r w:rsidR="00D34D84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.</w:t>
      </w:r>
    </w:p>
    <w:p w14:paraId="157DA16A" w14:textId="77777777" w:rsidR="00D34D84" w:rsidRDefault="00D34D84" w:rsidP="00736197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4BB67996" w14:textId="0FA617EF" w:rsidR="00226F3F" w:rsidRPr="009D00D2" w:rsidRDefault="00EA1C9E" w:rsidP="00736197">
      <w:pPr>
        <w:spacing w:after="160" w:line="259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1013A63B" w14:textId="77777777" w:rsidR="00F3157F" w:rsidRPr="0028287C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lastRenderedPageBreak/>
        <w:t>UWAGA</w:t>
      </w:r>
      <w:r w:rsidR="00B961F4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:</w:t>
      </w:r>
    </w:p>
    <w:p w14:paraId="5CDCE280" w14:textId="1C6A186E" w:rsidR="00F3157F" w:rsidRPr="0028287C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N</w:t>
      </w:r>
      <w:r w:rsidR="00EA1C9E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ależy wpisać podstawę dysponow</w:t>
      </w: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ania osobą, np.: umowa o pracę</w:t>
      </w:r>
      <w:r w:rsidR="00226F3F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 xml:space="preserve">, umowa cywilno-prawna, </w:t>
      </w:r>
      <w:r w:rsidR="00B961F4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do oddania osoby do dyspozycji W</w:t>
      </w:r>
      <w:r w:rsidR="00EA1C9E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ykonawcy</w:t>
      </w:r>
      <w:r w:rsidR="0028287C"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.</w:t>
      </w:r>
    </w:p>
    <w:p w14:paraId="54746855" w14:textId="77777777" w:rsidR="0028287C" w:rsidRDefault="0028287C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6A2F7A7" w14:textId="666E4183" w:rsidR="0028287C" w:rsidRPr="009D00D2" w:rsidRDefault="0028287C" w:rsidP="0028287C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2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Technolog ds. uzdatniania wody</w:t>
      </w:r>
    </w:p>
    <w:p w14:paraId="050374D9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70A65EA1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5C69F286" w14:textId="77777777" w:rsidR="0028287C" w:rsidRDefault="0028287C" w:rsidP="0028287C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6789D871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901" w:type="dxa"/>
        <w:jc w:val="center"/>
        <w:tblLook w:val="04A0" w:firstRow="1" w:lastRow="0" w:firstColumn="1" w:lastColumn="0" w:noHBand="0" w:noVBand="1"/>
      </w:tblPr>
      <w:tblGrid>
        <w:gridCol w:w="1834"/>
        <w:gridCol w:w="3685"/>
        <w:gridCol w:w="2616"/>
        <w:gridCol w:w="1766"/>
      </w:tblGrid>
      <w:tr w:rsidR="0028287C" w:rsidRPr="0047253B" w14:paraId="234C4246" w14:textId="77777777" w:rsidTr="00DD2DD2">
        <w:trPr>
          <w:jc w:val="center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2E41581E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1BDE5469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3B590DFF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627ABEE9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28287C">
              <w:rPr>
                <w:rFonts w:ascii="Tahoma" w:hAnsi="Tahoma"/>
                <w:i/>
                <w:iCs/>
                <w:sz w:val="16"/>
                <w:szCs w:val="16"/>
              </w:rPr>
              <w:t>budowy, remoncie lub przebudowy stacji uzdatniania wody o wydajności co najmniej 250 m3/h zakończonej przeprowadzeniem pozytywnego rozruchu technologicznego</w:t>
            </w: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14:paraId="19FAD13B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46397D14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28287C">
              <w:rPr>
                <w:rFonts w:ascii="Tahoma" w:hAnsi="Tahoma"/>
                <w:i/>
                <w:iCs/>
                <w:sz w:val="16"/>
                <w:szCs w:val="16"/>
              </w:rPr>
              <w:t>budowy, remoncie lub przebudowy stacji uzdatniania wody o wydajności co najmniej 250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26804E65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28287C" w:rsidRPr="0047253B" w14:paraId="0D66B603" w14:textId="77777777" w:rsidTr="00DD2DD2">
        <w:trPr>
          <w:jc w:val="center"/>
        </w:trPr>
        <w:tc>
          <w:tcPr>
            <w:tcW w:w="1834" w:type="dxa"/>
          </w:tcPr>
          <w:p w14:paraId="3F973924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</w:tcPr>
          <w:p w14:paraId="2777FF62" w14:textId="77777777" w:rsidR="0028287C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  <w:p w14:paraId="418D1C42" w14:textId="77777777" w:rsidR="0028287C" w:rsidRPr="00736197" w:rsidRDefault="0028287C" w:rsidP="00DD2DD2">
            <w:pPr>
              <w:suppressAutoHyphens/>
              <w:spacing w:line="276" w:lineRule="auto"/>
              <w:ind w:left="0" w:firstLine="0"/>
              <w:rPr>
                <w:rFonts w:asciiTheme="minorHAnsi" w:eastAsia="Times New Roman" w:hAnsiTheme="minorHAnsi" w:cstheme="minorHAnsi"/>
                <w:bCs/>
                <w:kern w:val="1"/>
                <w:sz w:val="18"/>
                <w:szCs w:val="18"/>
                <w:lang w:eastAsia="ar-SA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Obiekt budowlany został ukończony w taki sposób, </w:t>
            </w:r>
            <w:r w:rsidRPr="00071888">
              <w:rPr>
                <w:rFonts w:ascii="Tahoma" w:hAnsi="Tahoma"/>
                <w:sz w:val="18"/>
              </w:rPr>
              <w:t>że stanowi on  całość techniczno-użytkową wraz z instalacjami i urządzeniami oraz został na mocy prawomocnej decyzji administracyjnej oddany do użytkowania</w:t>
            </w:r>
            <w:r>
              <w:rPr>
                <w:rFonts w:ascii="Tahoma" w:hAnsi="Tahoma"/>
                <w:sz w:val="18"/>
              </w:rPr>
              <w:t xml:space="preserve"> – o ile była wymagana.</w:t>
            </w:r>
          </w:p>
        </w:tc>
        <w:tc>
          <w:tcPr>
            <w:tcW w:w="2616" w:type="dxa"/>
          </w:tcPr>
          <w:p w14:paraId="5D81D8A8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59618636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38615640" w14:textId="77777777" w:rsidR="0028287C" w:rsidRPr="0047253B" w:rsidRDefault="0028287C" w:rsidP="0028287C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0936A1D5" w14:textId="77777777" w:rsidR="0028287C" w:rsidRPr="0028287C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UWAGA:</w:t>
      </w:r>
    </w:p>
    <w:p w14:paraId="0FEB0DEC" w14:textId="77777777" w:rsidR="0028287C" w:rsidRPr="0028287C" w:rsidRDefault="0028287C" w:rsidP="0028287C">
      <w:pPr>
        <w:suppressAutoHyphens/>
        <w:ind w:left="0" w:firstLine="0"/>
        <w:jc w:val="both"/>
        <w:rPr>
          <w:rFonts w:ascii="Tahoma" w:hAnsi="Tahoma" w:cs="Tahoma"/>
          <w:bCs/>
          <w:color w:val="FF0000"/>
          <w:sz w:val="18"/>
        </w:rPr>
      </w:pPr>
      <w:r w:rsidRPr="0028287C">
        <w:rPr>
          <w:rFonts w:ascii="Tahoma" w:hAnsi="Tahoma"/>
          <w:bCs/>
          <w:color w:val="FF0000"/>
          <w:sz w:val="18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 – o ile była wymagana</w:t>
      </w: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.</w:t>
      </w:r>
    </w:p>
    <w:p w14:paraId="4781CA49" w14:textId="77777777" w:rsidR="0028287C" w:rsidRDefault="0028287C" w:rsidP="0028287C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3A2B29" w14:textId="77777777" w:rsidR="0028287C" w:rsidRPr="009D00D2" w:rsidRDefault="0028287C" w:rsidP="0028287C">
      <w:pPr>
        <w:spacing w:after="160" w:line="259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06F627" w14:textId="77777777" w:rsidR="0028287C" w:rsidRPr="0028287C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UWAGA:</w:t>
      </w:r>
    </w:p>
    <w:p w14:paraId="1A890C20" w14:textId="1B4993A9" w:rsidR="0028287C" w:rsidRPr="0028287C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.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201FDAD1" w14:textId="0590FC07" w:rsidR="0028287C" w:rsidRPr="009D00D2" w:rsidRDefault="0028287C" w:rsidP="0028287C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3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inspektora nadzoru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</w:t>
      </w:r>
      <w:r w:rsidRPr="0028287C">
        <w:rPr>
          <w:rFonts w:ascii="Tahoma" w:eastAsia="Times New Roman" w:hAnsi="Tahoma" w:cs="Tahoma"/>
          <w:b/>
          <w:kern w:val="1"/>
          <w:sz w:val="22"/>
          <w:lang w:eastAsia="ar-SA"/>
        </w:rPr>
        <w:t>specjalności instalacyjnej w zakresie sieci, instalacji i urządzeń elektrycznych i elektroenergetycznych</w:t>
      </w:r>
    </w:p>
    <w:p w14:paraId="011A5826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6AB46392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55CD9F8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622BCAF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DAD6B41" w14:textId="77777777" w:rsidR="0028287C" w:rsidRPr="009D00D2" w:rsidRDefault="0028287C" w:rsidP="0028287C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1C5ED95D" w14:textId="70F862D2" w:rsidR="0028287C" w:rsidRDefault="0028287C" w:rsidP="0028287C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7DC57E07" w14:textId="77777777" w:rsidR="0028287C" w:rsidRPr="009D00D2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901" w:type="dxa"/>
        <w:jc w:val="center"/>
        <w:tblLook w:val="04A0" w:firstRow="1" w:lastRow="0" w:firstColumn="1" w:lastColumn="0" w:noHBand="0" w:noVBand="1"/>
      </w:tblPr>
      <w:tblGrid>
        <w:gridCol w:w="1834"/>
        <w:gridCol w:w="3685"/>
        <w:gridCol w:w="2616"/>
        <w:gridCol w:w="1766"/>
      </w:tblGrid>
      <w:tr w:rsidR="0028287C" w:rsidRPr="0047253B" w14:paraId="6004CD26" w14:textId="77777777" w:rsidTr="00DD2DD2">
        <w:trPr>
          <w:jc w:val="center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1C80CA0E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13D44A23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22CEC64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2075A3B4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28287C">
              <w:rPr>
                <w:rFonts w:ascii="Tahoma" w:hAnsi="Tahoma"/>
                <w:i/>
                <w:iCs/>
                <w:sz w:val="16"/>
                <w:szCs w:val="16"/>
              </w:rPr>
              <w:t>budowy, remoncie lub przebudowy stacji uzdatniania wody o wydajności co najmniej 250 m3/h zakończonej przeprowadzeniem pozytywnego rozruchu technologicznego</w:t>
            </w: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14:paraId="5C15EF07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507FDA0D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28287C">
              <w:rPr>
                <w:rFonts w:ascii="Tahoma" w:hAnsi="Tahoma"/>
                <w:i/>
                <w:iCs/>
                <w:sz w:val="16"/>
                <w:szCs w:val="16"/>
              </w:rPr>
              <w:t>budowy, remoncie lub przebudowy stacji uzdatniania wody o wydajności co najmniej 250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53DCFDE3" w14:textId="77777777" w:rsidR="0028287C" w:rsidRPr="009D00D2" w:rsidRDefault="0028287C" w:rsidP="00DD2DD2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28287C" w:rsidRPr="0047253B" w14:paraId="22126AEA" w14:textId="77777777" w:rsidTr="00DD2DD2">
        <w:trPr>
          <w:jc w:val="center"/>
        </w:trPr>
        <w:tc>
          <w:tcPr>
            <w:tcW w:w="1834" w:type="dxa"/>
          </w:tcPr>
          <w:p w14:paraId="333F02EC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685" w:type="dxa"/>
          </w:tcPr>
          <w:p w14:paraId="135FE297" w14:textId="77777777" w:rsidR="0028287C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  <w:p w14:paraId="60847FF0" w14:textId="77777777" w:rsidR="0028287C" w:rsidRPr="00736197" w:rsidRDefault="0028287C" w:rsidP="00DD2DD2">
            <w:pPr>
              <w:suppressAutoHyphens/>
              <w:spacing w:line="276" w:lineRule="auto"/>
              <w:ind w:left="0" w:firstLine="0"/>
              <w:rPr>
                <w:rFonts w:asciiTheme="minorHAnsi" w:eastAsia="Times New Roman" w:hAnsiTheme="minorHAnsi" w:cstheme="minorHAnsi"/>
                <w:bCs/>
                <w:kern w:val="1"/>
                <w:sz w:val="18"/>
                <w:szCs w:val="18"/>
                <w:lang w:eastAsia="ar-SA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Obiekt budowlany został ukończony w taki sposób, </w:t>
            </w:r>
            <w:r w:rsidRPr="00071888">
              <w:rPr>
                <w:rFonts w:ascii="Tahoma" w:hAnsi="Tahoma"/>
                <w:sz w:val="18"/>
              </w:rPr>
              <w:t xml:space="preserve">że stanowi on  całość techniczno-użytkową wraz z instalacjami i </w:t>
            </w:r>
            <w:r w:rsidRPr="00071888">
              <w:rPr>
                <w:rFonts w:ascii="Tahoma" w:hAnsi="Tahoma"/>
                <w:sz w:val="18"/>
              </w:rPr>
              <w:lastRenderedPageBreak/>
              <w:t>urządzeniami oraz został na mocy prawomocnej decyzji administracyjnej oddany do użytkowania</w:t>
            </w:r>
            <w:r>
              <w:rPr>
                <w:rFonts w:ascii="Tahoma" w:hAnsi="Tahoma"/>
                <w:sz w:val="18"/>
              </w:rPr>
              <w:t xml:space="preserve"> – o ile była wymagana.</w:t>
            </w:r>
          </w:p>
        </w:tc>
        <w:tc>
          <w:tcPr>
            <w:tcW w:w="2616" w:type="dxa"/>
          </w:tcPr>
          <w:p w14:paraId="562D0628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185222EC" w14:textId="77777777" w:rsidR="0028287C" w:rsidRPr="0047253B" w:rsidRDefault="0028287C" w:rsidP="00DD2DD2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379C48CF" w14:textId="77777777" w:rsidR="0028287C" w:rsidRPr="0047253B" w:rsidRDefault="0028287C" w:rsidP="0028287C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01A1F0B7" w14:textId="77777777" w:rsidR="0028287C" w:rsidRPr="0028287C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UWAGA:</w:t>
      </w:r>
    </w:p>
    <w:p w14:paraId="3C9C42D8" w14:textId="77777777" w:rsidR="0028287C" w:rsidRPr="0028287C" w:rsidRDefault="0028287C" w:rsidP="0028287C">
      <w:pPr>
        <w:suppressAutoHyphens/>
        <w:ind w:left="0" w:firstLine="0"/>
        <w:jc w:val="both"/>
        <w:rPr>
          <w:rFonts w:ascii="Tahoma" w:hAnsi="Tahoma" w:cs="Tahoma"/>
          <w:bCs/>
          <w:color w:val="FF0000"/>
          <w:sz w:val="18"/>
        </w:rPr>
      </w:pPr>
      <w:r w:rsidRPr="0028287C">
        <w:rPr>
          <w:rFonts w:ascii="Tahoma" w:hAnsi="Tahoma"/>
          <w:bCs/>
          <w:color w:val="FF0000"/>
          <w:sz w:val="18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 – o ile była wymagana</w:t>
      </w: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.</w:t>
      </w:r>
    </w:p>
    <w:p w14:paraId="51BD324F" w14:textId="77777777" w:rsidR="0028287C" w:rsidRDefault="0028287C" w:rsidP="0028287C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623FDDD5" w14:textId="77777777" w:rsidR="0028287C" w:rsidRPr="009D00D2" w:rsidRDefault="0028287C" w:rsidP="0028287C">
      <w:pPr>
        <w:spacing w:after="160" w:line="259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472E2C1D" w14:textId="77777777" w:rsidR="0028287C" w:rsidRPr="0028287C" w:rsidRDefault="0028287C" w:rsidP="0028287C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UWAGA:</w:t>
      </w:r>
    </w:p>
    <w:p w14:paraId="515F386A" w14:textId="1AB11C94" w:rsidR="0028287C" w:rsidRPr="0028287C" w:rsidRDefault="0028287C" w:rsidP="0028287C">
      <w:pPr>
        <w:suppressAutoHyphens/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</w:pPr>
      <w:r w:rsidRPr="0028287C">
        <w:rPr>
          <w:rFonts w:ascii="Tahoma" w:eastAsia="Times New Roman" w:hAnsi="Tahoma" w:cs="Tahoma"/>
          <w:bCs/>
          <w:color w:val="FF0000"/>
          <w:kern w:val="1"/>
          <w:sz w:val="18"/>
          <w:lang w:eastAsia="ar-SA"/>
        </w:rPr>
        <w:t>Należy wpisać podstawę dysponowania osobą, np.: umowa o pracę, umowa cywilno-prawna, zobowiązanie do współpracy, zobowiązanie innych podmiotów do oddania osoby do dyspozycji Wykonawcy.</w:t>
      </w:r>
    </w:p>
    <w:p w14:paraId="5E342C07" w14:textId="77777777" w:rsidR="0028287C" w:rsidRPr="00875B7F" w:rsidRDefault="0028287C" w:rsidP="0028287C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sz w:val="18"/>
          <w:szCs w:val="22"/>
        </w:rPr>
      </w:pPr>
    </w:p>
    <w:p w14:paraId="67211600" w14:textId="77777777" w:rsidR="0028287C" w:rsidRPr="0047253B" w:rsidRDefault="0028287C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7812233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36197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28287C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>UWAGI OGÓLNE</w:t>
      </w:r>
      <w:r w:rsidR="00EA1C9E" w:rsidRPr="0028287C">
        <w:rPr>
          <w:rFonts w:ascii="Tahoma" w:eastAsia="Times New Roman" w:hAnsi="Tahoma" w:cs="Tahoma"/>
          <w:color w:val="FF0000"/>
          <w:kern w:val="1"/>
          <w:sz w:val="18"/>
        </w:rPr>
        <w:t>:</w:t>
      </w:r>
    </w:p>
    <w:p w14:paraId="26CADE09" w14:textId="77777777" w:rsidR="00EA1C9E" w:rsidRPr="0028287C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28287C">
        <w:rPr>
          <w:rFonts w:ascii="Tahoma" w:eastAsia="Times New Roman" w:hAnsi="Tahoma" w:cs="Tahoma"/>
          <w:color w:val="FF0000"/>
          <w:kern w:val="1"/>
          <w:sz w:val="18"/>
        </w:rPr>
        <w:t>–</w:t>
      </w:r>
      <w:r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 należy dołączyć oryginał zobowiązania.</w:t>
      </w:r>
    </w:p>
    <w:p w14:paraId="4FB4BBBC" w14:textId="45850A76" w:rsidR="008214C9" w:rsidRPr="0028287C" w:rsidRDefault="00736197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>Inspektor nadzoru</w:t>
      </w:r>
      <w:r w:rsidR="008214C9"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 powinien posiadać uprawnienia budowlane zgodnie z ustawą z dnia 07 lipca 1994 r. Prawo budowlane (Dz. U. z 20</w:t>
      </w:r>
      <w:r w:rsidR="006024BD" w:rsidRPr="0028287C">
        <w:rPr>
          <w:rFonts w:ascii="Tahoma" w:eastAsia="Times New Roman" w:hAnsi="Tahoma" w:cs="Tahoma"/>
          <w:color w:val="FF0000"/>
          <w:kern w:val="1"/>
          <w:sz w:val="18"/>
        </w:rPr>
        <w:t>21</w:t>
      </w:r>
      <w:r w:rsidR="008214C9"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 r. poz. </w:t>
      </w:r>
      <w:r w:rsidR="006024BD" w:rsidRPr="0028287C">
        <w:rPr>
          <w:rFonts w:ascii="Tahoma" w:eastAsia="Times New Roman" w:hAnsi="Tahoma" w:cs="Tahoma"/>
          <w:color w:val="FF0000"/>
          <w:kern w:val="1"/>
          <w:sz w:val="18"/>
        </w:rPr>
        <w:t>2351</w:t>
      </w:r>
      <w:r w:rsidR="008214C9"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) oraz </w:t>
      </w:r>
      <w:r w:rsidR="003D4E86" w:rsidRPr="0028287C">
        <w:rPr>
          <w:rFonts w:ascii="Tahoma" w:eastAsia="Times New Roman" w:hAnsi="Tahoma" w:cs="Tahoma"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="008214C9"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28287C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28287C">
        <w:rPr>
          <w:rFonts w:ascii="Tahoma" w:eastAsia="Times New Roman" w:hAnsi="Tahoma" w:cs="Tahoma"/>
          <w:color w:val="FF0000"/>
          <w:kern w:val="1"/>
          <w:sz w:val="18"/>
        </w:rPr>
        <w:t>owskich Unii Europejskiej (</w:t>
      </w:r>
      <w:r w:rsidRPr="0028287C">
        <w:rPr>
          <w:rFonts w:ascii="Tahoma" w:eastAsia="Times New Roman" w:hAnsi="Tahoma" w:cs="Tahoma"/>
          <w:color w:val="FF0000"/>
          <w:kern w:val="1"/>
          <w:sz w:val="18"/>
        </w:rPr>
        <w:t>Dz. U. z 2016, poz. 65 ze zm.).</w:t>
      </w:r>
    </w:p>
    <w:p w14:paraId="235A5D75" w14:textId="77777777" w:rsidR="0028287C" w:rsidRPr="0028287C" w:rsidRDefault="0028287C" w:rsidP="0028287C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>Kluczowy personel, podany przez Wykonawcę w ofercie nie wyczerpuje wymagań dla rzetelnego wypełnienia zobowiązań realizacji robót budowlanych i winien być traktowany, jako minimalne wymogi Zamawiającego dla udziału w postępowaniu przetargowym. Dodatkowo wskazujemy, że funkcję inspektora nadzoru w specjalności konstrukcyjno-budowlanej będzie pełnił oddelegowany pracownik Spółki Komunalnej „Dorzecze Białej” Sp. z o.o.</w:t>
      </w:r>
    </w:p>
    <w:p w14:paraId="21826B48" w14:textId="2B1DA4CB" w:rsidR="0028287C" w:rsidRPr="0028287C" w:rsidRDefault="0028287C" w:rsidP="0028287C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color w:val="FF0000"/>
          <w:kern w:val="1"/>
          <w:sz w:val="18"/>
        </w:rPr>
      </w:pPr>
      <w:r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Przez definicję </w:t>
      </w:r>
      <w:r w:rsidRPr="0028287C">
        <w:rPr>
          <w:rFonts w:ascii="Tahoma" w:eastAsia="Times New Roman" w:hAnsi="Tahoma" w:cs="Tahoma"/>
          <w:i/>
          <w:iCs/>
          <w:color w:val="FF0000"/>
          <w:kern w:val="1"/>
          <w:sz w:val="18"/>
        </w:rPr>
        <w:t>budowy, remontu lub przebudowy</w:t>
      </w:r>
      <w:r w:rsidRPr="0028287C">
        <w:rPr>
          <w:rFonts w:ascii="Tahoma" w:eastAsia="Times New Roman" w:hAnsi="Tahoma" w:cs="Tahoma"/>
          <w:color w:val="FF0000"/>
          <w:kern w:val="1"/>
          <w:sz w:val="18"/>
        </w:rPr>
        <w:t xml:space="preserve"> Zamawiający rozumie pojęcia określone w ustawie z dnia 7 lipca 1994 r. Prawo budowlane.</w:t>
      </w:r>
    </w:p>
    <w:p w14:paraId="798546FA" w14:textId="77777777" w:rsidR="00C207A4" w:rsidRPr="009D00D2" w:rsidRDefault="00C207A4" w:rsidP="00C207A4">
      <w:pPr>
        <w:pStyle w:val="Akapitzlist"/>
        <w:suppressAutoHyphens/>
        <w:ind w:left="284" w:firstLine="0"/>
        <w:jc w:val="both"/>
        <w:rPr>
          <w:rFonts w:ascii="Tahoma" w:eastAsia="Times New Roman" w:hAnsi="Tahoma" w:cs="Tahoma"/>
          <w:b/>
          <w:kern w:val="1"/>
          <w:sz w:val="18"/>
        </w:rPr>
      </w:pP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45408"/>
    <w:multiLevelType w:val="hybridMultilevel"/>
    <w:tmpl w:val="3D429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  <w:num w:numId="8" w16cid:durableId="976492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623B4"/>
    <w:rsid w:val="001B4339"/>
    <w:rsid w:val="00213C87"/>
    <w:rsid w:val="00226F3F"/>
    <w:rsid w:val="00266D43"/>
    <w:rsid w:val="0028287C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36197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D00D2"/>
    <w:rsid w:val="009F3979"/>
    <w:rsid w:val="00A16709"/>
    <w:rsid w:val="00A33D53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207A4"/>
    <w:rsid w:val="00C932BC"/>
    <w:rsid w:val="00CC0995"/>
    <w:rsid w:val="00D32745"/>
    <w:rsid w:val="00D34D84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  <w:rsid w:val="00FA4E2A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C207A4"/>
    <w:rPr>
      <w:vertAlign w:val="superscript"/>
    </w:rPr>
  </w:style>
  <w:style w:type="paragraph" w:customStyle="1" w:styleId="1">
    <w:name w:val="1."/>
    <w:basedOn w:val="Normalny"/>
    <w:rsid w:val="0028287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43</cp:revision>
  <cp:lastPrinted>2018-10-16T10:07:00Z</cp:lastPrinted>
  <dcterms:created xsi:type="dcterms:W3CDTF">2017-01-18T17:43:00Z</dcterms:created>
  <dcterms:modified xsi:type="dcterms:W3CDTF">2023-12-07T08:12:00Z</dcterms:modified>
</cp:coreProperties>
</file>