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 w:rsidRPr="002114E0">
        <w:rPr>
          <w:rFonts w:ascii="Calibri" w:eastAsia="Calibri" w:hAnsi="Calibri" w:cs="Calibri"/>
          <w:b/>
          <w:bCs/>
          <w:sz w:val="32"/>
          <w:szCs w:val="32"/>
        </w:rPr>
        <w:t>OŚWIADCZENIE   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AF75C9" w:rsidRPr="00AF75C9">
        <w:rPr>
          <w:rFonts w:ascii="Calibri" w:hAnsi="Calibri" w:cs="Calibri"/>
        </w:rPr>
        <w:t>3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AF75C9" w:rsidRPr="00AF75C9">
        <w:rPr>
          <w:rFonts w:ascii="Calibri" w:hAnsi="Calibri" w:cs="Calibri"/>
        </w:rPr>
        <w:t>605</w:t>
      </w:r>
      <w:r w:rsidR="00C7416D" w:rsidRPr="00AF75C9">
        <w:rPr>
          <w:rFonts w:ascii="Calibri" w:hAnsi="Calibri" w:cs="Calibri"/>
        </w:rPr>
        <w:t xml:space="preserve"> ze zm.),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>
        <w:rPr>
          <w:rFonts w:ascii="Calibri" w:hAnsi="Calibri" w:cs="Calibri"/>
          <w:b/>
          <w:bCs/>
          <w:sz w:val="26"/>
          <w:szCs w:val="26"/>
        </w:rPr>
        <w:t>D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ostawa odzieży roboczej i ochronnej dla potrzeb jednostek organizacyjnych </w:t>
      </w:r>
      <w:r>
        <w:rPr>
          <w:rFonts w:ascii="Calibri" w:hAnsi="Calibri" w:cs="Calibri"/>
          <w:b/>
          <w:bCs/>
          <w:sz w:val="26"/>
          <w:szCs w:val="26"/>
        </w:rPr>
        <w:t>U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niwersytetu </w:t>
      </w:r>
      <w:r>
        <w:rPr>
          <w:rFonts w:ascii="Calibri" w:hAnsi="Calibri" w:cs="Calibri"/>
          <w:b/>
          <w:bCs/>
          <w:sz w:val="26"/>
          <w:szCs w:val="26"/>
        </w:rPr>
        <w:t>R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olniczego w </w:t>
      </w:r>
      <w:r>
        <w:rPr>
          <w:rFonts w:ascii="Calibri" w:hAnsi="Calibri" w:cs="Calibri"/>
          <w:b/>
          <w:bCs/>
          <w:sz w:val="26"/>
          <w:szCs w:val="26"/>
        </w:rPr>
        <w:t>K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rakowie”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359AF">
        <w:rPr>
          <w:rFonts w:eastAsia="Calibri" w:cs="Arial"/>
          <w:b/>
          <w:bCs/>
          <w:sz w:val="22"/>
          <w:szCs w:val="22"/>
        </w:rPr>
      </w:r>
      <w:r w:rsidR="002359AF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Calibri" w:cs="Arial"/>
          <w:b/>
          <w:bCs/>
        </w:rPr>
      </w:r>
      <w:r w:rsidR="002359AF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Calibri" w:cs="Arial"/>
          <w:b/>
          <w:bCs/>
        </w:rPr>
      </w:r>
      <w:r w:rsidR="002359AF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Calibri" w:cs="Arial"/>
          <w:b/>
          <w:bCs/>
        </w:rPr>
      </w:r>
      <w:r w:rsidR="002359AF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Calibri" w:cs="Arial"/>
          <w:b/>
          <w:bCs/>
        </w:rPr>
      </w:r>
      <w:r w:rsidR="002359AF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359AF">
        <w:rPr>
          <w:rFonts w:eastAsia="Calibri" w:cs="Arial"/>
          <w:b/>
          <w:bCs/>
          <w:sz w:val="22"/>
          <w:szCs w:val="22"/>
        </w:rPr>
      </w:r>
      <w:r w:rsidR="002359AF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359AF">
        <w:rPr>
          <w:rFonts w:eastAsia="Times New Roman" w:cs="Arial"/>
          <w:b/>
          <w:bCs/>
          <w:sz w:val="22"/>
          <w:szCs w:val="22"/>
        </w:rPr>
      </w:r>
      <w:r w:rsidR="002359AF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</w:t>
      </w:r>
      <w:r w:rsidRPr="00AF75C9"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359AF">
        <w:rPr>
          <w:rFonts w:eastAsia="Calibri" w:cs="Arial"/>
          <w:b/>
          <w:bCs/>
          <w:sz w:val="22"/>
          <w:szCs w:val="22"/>
        </w:rPr>
      </w:r>
      <w:r w:rsidR="002359AF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359AF">
        <w:rPr>
          <w:rFonts w:eastAsia="Times New Roman" w:cs="Arial"/>
          <w:b/>
          <w:bCs/>
          <w:sz w:val="22"/>
          <w:szCs w:val="22"/>
        </w:rPr>
      </w:r>
      <w:r w:rsidR="002359AF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AF75C9" w:rsidRPr="002114E0">
        <w:rPr>
          <w:rFonts w:ascii="Calibri" w:eastAsia="Calibri" w:hAnsi="Calibri" w:cs="Calibri"/>
          <w:b/>
          <w:bCs/>
        </w:rPr>
        <w:t>3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AF75C9" w:rsidRPr="002114E0">
        <w:rPr>
          <w:rFonts w:ascii="Calibri" w:eastAsia="Calibri" w:hAnsi="Calibri" w:cs="Calibri"/>
          <w:b/>
          <w:bCs/>
        </w:rPr>
        <w:t>605</w:t>
      </w:r>
      <w:r w:rsidR="00C8401D" w:rsidRPr="002114E0">
        <w:rPr>
          <w:rFonts w:ascii="Calibri" w:eastAsia="Calibri" w:hAnsi="Calibri" w:cs="Calibri"/>
          <w:b/>
          <w:bCs/>
        </w:rPr>
        <w:t xml:space="preserve"> ze zm.)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>Na potrzeby postępowania o udziel</w:t>
      </w:r>
      <w:bookmarkStart w:id="0" w:name="_GoBack"/>
      <w:bookmarkEnd w:id="0"/>
      <w:r w:rsidRPr="002114E0">
        <w:rPr>
          <w:rFonts w:ascii="Calibri" w:eastAsia="Calibri" w:hAnsi="Calibri" w:cs="Calibri"/>
          <w:b/>
          <w:bCs/>
        </w:rPr>
        <w:t xml:space="preserve">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2921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4.2024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Times New Roman" w:cs="Arial"/>
          <w:b/>
          <w:bCs/>
        </w:rPr>
      </w:r>
      <w:r w:rsidR="002359AF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Times New Roman" w:cs="Arial"/>
          <w:b/>
          <w:bCs/>
        </w:rPr>
      </w:r>
      <w:r w:rsidR="002359AF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Times New Roman" w:cs="Arial"/>
          <w:b/>
          <w:bCs/>
        </w:rPr>
      </w:r>
      <w:r w:rsidR="002359AF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Pr="002114E0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2359AF">
        <w:rPr>
          <w:rFonts w:eastAsia="Times New Roman" w:cs="Arial"/>
          <w:b/>
          <w:bCs/>
        </w:rPr>
      </w:r>
      <w:r w:rsidR="002359AF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Pr="00E96C7C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CD7AD5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22755" cy="490220"/>
          <wp:effectExtent l="0" t="0" r="0" b="508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CD7AD5">
    <w:pPr>
      <w:pStyle w:val="Nagwek"/>
      <w:rPr>
        <w:noProof/>
      </w:rPr>
    </w:pPr>
  </w:p>
  <w:p w:rsidR="00AF75C9" w:rsidRDefault="00AF75C9" w:rsidP="00AF75C9">
    <w:pPr>
      <w:pStyle w:val="Nagwek"/>
      <w:rPr>
        <w:rFonts w:ascii="Calibri" w:hAnsi="Calibri" w:cs="Calibri"/>
        <w:b/>
        <w:i/>
        <w:sz w:val="14"/>
        <w:szCs w:val="14"/>
      </w:rPr>
    </w:pPr>
  </w:p>
  <w:p w:rsidR="002114E0" w:rsidRDefault="002114E0" w:rsidP="00AF75C9">
    <w:pPr>
      <w:pStyle w:val="Nagwek"/>
      <w:rPr>
        <w:rFonts w:ascii="Calibri" w:hAnsi="Calibri" w:cs="Calibri"/>
        <w:b/>
        <w:i/>
        <w:sz w:val="20"/>
        <w:szCs w:val="20"/>
      </w:rPr>
    </w:pPr>
  </w:p>
  <w:p w:rsidR="00AF75C9" w:rsidRPr="002114E0" w:rsidRDefault="00F56CE9" w:rsidP="00AF75C9">
    <w:pPr>
      <w:pStyle w:val="Nagwek"/>
      <w:rPr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>Załącznik nr 3 do SWZ</w:t>
    </w:r>
  </w:p>
  <w:p w:rsidR="00736A10" w:rsidRPr="002114E0" w:rsidRDefault="00F56CE9" w:rsidP="00AF75C9">
    <w:pPr>
      <w:pStyle w:val="Nagwek"/>
      <w:rPr>
        <w:rFonts w:ascii="Calibri" w:hAnsi="Calibri" w:cs="Calibri"/>
        <w:b/>
        <w:bCs/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 xml:space="preserve">Numer referencyjny postępowania: </w:t>
    </w:r>
    <w:r w:rsidR="00AF75C9" w:rsidRPr="002114E0">
      <w:rPr>
        <w:rFonts w:ascii="Calibri" w:hAnsi="Calibri" w:cs="Calibri"/>
        <w:b/>
        <w:bCs/>
        <w:sz w:val="20"/>
        <w:szCs w:val="20"/>
      </w:rPr>
      <w:t>DZiK</w:t>
    </w:r>
    <w:r w:rsidR="002359AF">
      <w:rPr>
        <w:rFonts w:ascii="Calibri" w:hAnsi="Calibri" w:cs="Calibri"/>
        <w:b/>
        <w:bCs/>
        <w:sz w:val="20"/>
        <w:szCs w:val="20"/>
      </w:rPr>
      <w:t>-</w:t>
    </w:r>
    <w:r w:rsidR="00AF75C9" w:rsidRPr="002114E0">
      <w:rPr>
        <w:rFonts w:ascii="Calibri" w:hAnsi="Calibri" w:cs="Calibri"/>
        <w:b/>
        <w:bCs/>
        <w:sz w:val="20"/>
        <w:szCs w:val="20"/>
      </w:rPr>
      <w:t>DZP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AF75C9" w:rsidRPr="002114E0">
      <w:rPr>
        <w:rFonts w:ascii="Calibri" w:hAnsi="Calibri" w:cs="Calibri"/>
        <w:b/>
        <w:bCs/>
        <w:sz w:val="20"/>
        <w:szCs w:val="20"/>
      </w:rPr>
      <w:t>2921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AF75C9" w:rsidRPr="002114E0">
      <w:rPr>
        <w:rFonts w:ascii="Calibri" w:hAnsi="Calibri" w:cs="Calibri"/>
        <w:b/>
        <w:bCs/>
        <w:sz w:val="20"/>
        <w:szCs w:val="20"/>
      </w:rPr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407C3"/>
    <w:rsid w:val="00E50B2B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D9754D5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2019-08-09T07:20:00Z</cp:lastPrinted>
  <dcterms:created xsi:type="dcterms:W3CDTF">2024-01-16T10:19:00Z</dcterms:created>
  <dcterms:modified xsi:type="dcterms:W3CDTF">2024-01-17T09:19:00Z</dcterms:modified>
</cp:coreProperties>
</file>