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6A5" w14:textId="77777777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6D468D">
      <w:pPr>
        <w:spacing w:after="0"/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5B699402" w14:textId="370044E9" w:rsidR="00FD495C" w:rsidRPr="006D468D" w:rsidRDefault="00FD495C" w:rsidP="006D468D">
      <w:pPr>
        <w:spacing w:after="240"/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7C5FED7C" w14:textId="5C4ADA04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Nazwa (firma</w:t>
      </w:r>
      <w:r w:rsidR="00003E95">
        <w:rPr>
          <w:rFonts w:cs="Calibri"/>
        </w:rPr>
        <w:t>)</w:t>
      </w:r>
      <w:r w:rsidRPr="00E10A06">
        <w:rPr>
          <w:rFonts w:cs="Calibri"/>
        </w:rPr>
        <w:t xml:space="preserve">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5AA057E" w14:textId="2311270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1F58C3E2" w14:textId="232CC212" w:rsidR="0059768C" w:rsidRDefault="00FC3B6C" w:rsidP="006D468D">
      <w:pPr>
        <w:widowControl w:val="0"/>
        <w:suppressAutoHyphens/>
        <w:spacing w:before="240" w:after="12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59768C">
        <w:rPr>
          <w:rFonts w:cs="Calibri"/>
          <w:b/>
        </w:rPr>
        <w:t>sprzętu komputerowego</w:t>
      </w:r>
      <w:r w:rsidR="00FD495C" w:rsidRPr="000429D6">
        <w:rPr>
          <w:rFonts w:cs="Calibri"/>
        </w:rPr>
        <w:t xml:space="preserve"> w ramach projektu pn.: Platforma edukacyjna wykorzystująca innowacyjne technologie w ramach partnerstwa Powiatu</w:t>
      </w:r>
      <w:r w:rsidR="0059768C">
        <w:rPr>
          <w:rFonts w:cs="Calibri"/>
        </w:rPr>
        <w:t xml:space="preserve"> </w:t>
      </w:r>
      <w:proofErr w:type="spellStart"/>
      <w:r w:rsidR="00FD495C" w:rsidRPr="000429D6">
        <w:rPr>
          <w:rFonts w:cs="Calibri"/>
        </w:rPr>
        <w:t>Ucke</w:t>
      </w:r>
      <w:r w:rsidR="00BE138F">
        <w:rPr>
          <w:rFonts w:cs="Calibri"/>
        </w:rPr>
        <w:t>r</w:t>
      </w:r>
      <w:r w:rsidR="00FD495C" w:rsidRPr="000429D6">
        <w:rPr>
          <w:rFonts w:cs="Calibri"/>
        </w:rPr>
        <w:t>mark</w:t>
      </w:r>
      <w:proofErr w:type="spellEnd"/>
      <w:r w:rsidR="00FD495C" w:rsidRPr="000429D6">
        <w:rPr>
          <w:rFonts w:cs="Calibri"/>
        </w:rPr>
        <w:t xml:space="preserve"> i Powiatu Wałeckiego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,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za cenę (brutto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) …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.</w:t>
      </w:r>
      <w:r w:rsidR="006D468D">
        <w:rPr>
          <w:rFonts w:asciiTheme="minorHAnsi" w:eastAsia="HG Mincho Light J" w:hAnsiTheme="minorHAnsi" w:cstheme="minorHAnsi"/>
          <w:b/>
          <w:bCs/>
          <w:color w:val="000000"/>
        </w:rPr>
        <w:t>...............................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zł, w tym podatek VAT</w:t>
      </w:r>
      <w:r w:rsidR="006D468D">
        <w:rPr>
          <w:rFonts w:asciiTheme="minorHAnsi" w:eastAsia="HG Mincho Light J" w:hAnsiTheme="minorHAnsi" w:cstheme="minorHAnsi"/>
          <w:b/>
          <w:bCs/>
          <w:color w:val="000000"/>
        </w:rPr>
        <w:t xml:space="preserve"> … (%)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w wysokości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…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  <w:r w:rsidR="0059768C">
        <w:rPr>
          <w:rFonts w:asciiTheme="minorHAnsi" w:eastAsia="HG Mincho Light J" w:hAnsiTheme="minorHAnsi" w:cstheme="minorHAnsi"/>
          <w:color w:val="000000"/>
        </w:rPr>
        <w:t xml:space="preserve"> </w:t>
      </w:r>
    </w:p>
    <w:p w14:paraId="5961D432" w14:textId="6083120F" w:rsidR="0059768C" w:rsidRPr="0059768C" w:rsidRDefault="0059768C" w:rsidP="0059768C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59768C">
        <w:rPr>
          <w:rFonts w:asciiTheme="minorHAnsi" w:eastAsia="HG Mincho Light J" w:hAnsiTheme="minorHAnsi" w:cstheme="minorHAnsi"/>
          <w:color w:val="000000"/>
        </w:rPr>
        <w:t xml:space="preserve">w tym w odniesieniu do części: </w:t>
      </w:r>
    </w:p>
    <w:p w14:paraId="3CAE3813" w14:textId="77777777" w:rsidR="0059768C" w:rsidRDefault="0059768C" w:rsidP="0059768C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Theme="minorHAnsi" w:eastAsia="HG Mincho Light J" w:hAnsiTheme="minorHAnsi" w:cstheme="minorHAnsi"/>
          <w:color w:val="000000"/>
        </w:rPr>
      </w:pPr>
      <w:r w:rsidRPr="0059768C">
        <w:rPr>
          <w:rFonts w:asciiTheme="minorHAnsi" w:eastAsia="HG Mincho Light J" w:hAnsiTheme="minorHAnsi" w:cstheme="minorHAnsi"/>
          <w:color w:val="000000"/>
        </w:rPr>
        <w:t>pierwszej zamówienia za cenę (brutto) .................. zł w tym podatek VAT w wysokości .................... zł</w:t>
      </w:r>
    </w:p>
    <w:p w14:paraId="0DF63472" w14:textId="60D09342" w:rsidR="0059768C" w:rsidRDefault="0059768C" w:rsidP="0059768C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Theme="minorHAnsi" w:eastAsia="HG Mincho Light J" w:hAnsiTheme="minorHAnsi" w:cstheme="minorHAnsi"/>
          <w:color w:val="000000"/>
        </w:rPr>
      </w:pPr>
      <w:r w:rsidRPr="0059768C">
        <w:rPr>
          <w:rFonts w:asciiTheme="minorHAnsi" w:eastAsia="HG Mincho Light J" w:hAnsiTheme="minorHAnsi" w:cstheme="minorHAnsi"/>
          <w:color w:val="000000"/>
        </w:rPr>
        <w:t>drugiej zamówienia za cenę (brutto) ...................... zł w tym podatek VAT w wysokości …................. zł</w:t>
      </w:r>
    </w:p>
    <w:p w14:paraId="3CD1E188" w14:textId="1A21A433" w:rsidR="0059768C" w:rsidRPr="006D468D" w:rsidRDefault="0059768C" w:rsidP="006D468D">
      <w:pPr>
        <w:widowControl w:val="0"/>
        <w:numPr>
          <w:ilvl w:val="0"/>
          <w:numId w:val="11"/>
        </w:numPr>
        <w:suppressAutoHyphens/>
        <w:spacing w:after="120" w:line="240" w:lineRule="auto"/>
        <w:ind w:left="284" w:hanging="284"/>
        <w:jc w:val="both"/>
        <w:rPr>
          <w:rFonts w:asciiTheme="minorHAnsi" w:eastAsia="HG Mincho Light J" w:hAnsiTheme="minorHAnsi" w:cstheme="minorHAnsi"/>
          <w:color w:val="000000"/>
        </w:rPr>
      </w:pPr>
      <w:r>
        <w:rPr>
          <w:rFonts w:asciiTheme="minorHAnsi" w:eastAsia="HG Mincho Light J" w:hAnsiTheme="minorHAnsi" w:cstheme="minorHAnsi"/>
          <w:color w:val="000000"/>
        </w:rPr>
        <w:t>trzeciej</w:t>
      </w:r>
      <w:r w:rsidRPr="0059768C">
        <w:rPr>
          <w:rFonts w:asciiTheme="minorHAnsi" w:eastAsia="HG Mincho Light J" w:hAnsiTheme="minorHAnsi" w:cstheme="minorHAnsi"/>
          <w:color w:val="000000"/>
        </w:rPr>
        <w:t xml:space="preserve"> zamówienia za cenę (brutto) ...................... zł w tym podatek VAT w wysokości …................. zł</w:t>
      </w:r>
    </w:p>
    <w:p w14:paraId="1F1CF288" w14:textId="17A4FD04" w:rsidR="002B1275" w:rsidRPr="006D468D" w:rsidRDefault="002B1275" w:rsidP="006D468D">
      <w:pPr>
        <w:widowControl w:val="0"/>
        <w:suppressAutoHyphens/>
        <w:spacing w:after="24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>
        <w:rPr>
          <w:rFonts w:asciiTheme="minorHAnsi" w:hAnsiTheme="minorHAnsi" w:cstheme="minorHAnsi"/>
        </w:rPr>
        <w:t>.</w:t>
      </w:r>
    </w:p>
    <w:p w14:paraId="0A7806C2" w14:textId="77777777" w:rsidR="0059768C" w:rsidRPr="0059768C" w:rsidRDefault="0059768C" w:rsidP="0059768C">
      <w:pPr>
        <w:pStyle w:val="Bezodstpw"/>
        <w:rPr>
          <w:rFonts w:asciiTheme="minorHAnsi" w:hAnsiTheme="minorHAnsi" w:cstheme="minorHAnsi"/>
        </w:rPr>
      </w:pPr>
      <w:r w:rsidRPr="0059768C">
        <w:rPr>
          <w:rFonts w:asciiTheme="minorHAnsi" w:eastAsia="Calibri" w:hAnsiTheme="minorHAnsi" w:cstheme="minorHAnsi"/>
        </w:rPr>
        <w:t>Oferowany okres rękojmi za wady:</w:t>
      </w:r>
    </w:p>
    <w:p w14:paraId="113EA14E" w14:textId="77777777" w:rsidR="0059768C" w:rsidRDefault="0059768C" w:rsidP="0059768C">
      <w:pPr>
        <w:pStyle w:val="Bezodstpw"/>
        <w:numPr>
          <w:ilvl w:val="0"/>
          <w:numId w:val="12"/>
        </w:numPr>
        <w:ind w:left="284" w:hanging="284"/>
        <w:rPr>
          <w:rFonts w:asciiTheme="minorHAnsi" w:eastAsia="Calibri" w:hAnsiTheme="minorHAnsi" w:cstheme="minorHAnsi"/>
        </w:rPr>
      </w:pPr>
      <w:r w:rsidRPr="0059768C">
        <w:rPr>
          <w:rFonts w:asciiTheme="minorHAnsi" w:eastAsia="Calibri" w:hAnsiTheme="minorHAnsi" w:cstheme="minorHAnsi"/>
        </w:rPr>
        <w:t>….. lat w odniesieniu do części pierwszej zamówienia;</w:t>
      </w:r>
    </w:p>
    <w:p w14:paraId="030B0566" w14:textId="5633668C" w:rsidR="0059768C" w:rsidRDefault="0059768C" w:rsidP="0059768C">
      <w:pPr>
        <w:pStyle w:val="Bezodstpw"/>
        <w:numPr>
          <w:ilvl w:val="0"/>
          <w:numId w:val="12"/>
        </w:numPr>
        <w:ind w:left="284" w:hanging="284"/>
        <w:rPr>
          <w:rFonts w:asciiTheme="minorHAnsi" w:eastAsia="Calibri" w:hAnsiTheme="minorHAnsi" w:cstheme="minorHAnsi"/>
        </w:rPr>
      </w:pPr>
      <w:r w:rsidRPr="0059768C">
        <w:rPr>
          <w:rFonts w:asciiTheme="minorHAnsi" w:eastAsia="Calibri" w:hAnsiTheme="minorHAnsi" w:cstheme="minorHAnsi"/>
        </w:rPr>
        <w:t>….. lat w odniesieniu do części drugiej zamówienia</w:t>
      </w:r>
      <w:r>
        <w:rPr>
          <w:rFonts w:asciiTheme="minorHAnsi" w:eastAsia="Calibri" w:hAnsiTheme="minorHAnsi" w:cstheme="minorHAnsi"/>
        </w:rPr>
        <w:t>;</w:t>
      </w:r>
    </w:p>
    <w:p w14:paraId="5F357D84" w14:textId="21CDD9D8" w:rsidR="0059768C" w:rsidRDefault="0059768C" w:rsidP="0059768C">
      <w:pPr>
        <w:pStyle w:val="Bezodstpw"/>
        <w:numPr>
          <w:ilvl w:val="0"/>
          <w:numId w:val="12"/>
        </w:numPr>
        <w:ind w:left="284" w:hanging="284"/>
        <w:rPr>
          <w:rFonts w:asciiTheme="minorHAnsi" w:eastAsia="Calibri" w:hAnsiTheme="minorHAnsi" w:cstheme="minorHAnsi"/>
        </w:rPr>
      </w:pPr>
      <w:r w:rsidRPr="0059768C">
        <w:rPr>
          <w:rFonts w:asciiTheme="minorHAnsi" w:eastAsia="Calibri" w:hAnsiTheme="minorHAnsi" w:cstheme="minorHAnsi"/>
        </w:rPr>
        <w:t>….. lat w odniesieniu do części drugiej zamówienia</w:t>
      </w:r>
      <w:r>
        <w:rPr>
          <w:rFonts w:asciiTheme="minorHAnsi" w:eastAsia="Calibri" w:hAnsiTheme="minorHAnsi" w:cstheme="minorHAnsi"/>
        </w:rPr>
        <w:t>.</w:t>
      </w:r>
    </w:p>
    <w:p w14:paraId="37957310" w14:textId="77777777" w:rsidR="0059768C" w:rsidRPr="0059768C" w:rsidRDefault="0059768C" w:rsidP="0059768C">
      <w:pPr>
        <w:pStyle w:val="Bezodstpw"/>
        <w:ind w:left="284"/>
        <w:rPr>
          <w:rFonts w:asciiTheme="minorHAnsi" w:eastAsia="Calibri" w:hAnsiTheme="minorHAnsi" w:cstheme="minorHAnsi"/>
        </w:rPr>
      </w:pPr>
    </w:p>
    <w:p w14:paraId="43BEC646" w14:textId="77777777" w:rsidR="00EC4523" w:rsidRPr="008874F3" w:rsidRDefault="00EC4523" w:rsidP="00EC4523">
      <w:pPr>
        <w:pStyle w:val="Bezodstpw"/>
        <w:jc w:val="both"/>
        <w:rPr>
          <w:rFonts w:asciiTheme="minorHAnsi" w:eastAsia="Calibr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Oferowany okres rękojmi za wady powinien zawierać się w przedziale </w:t>
      </w:r>
      <w:r w:rsidRPr="00F11B46">
        <w:rPr>
          <w:rFonts w:asciiTheme="minorHAnsi" w:hAnsiTheme="minorHAnsi" w:cstheme="minorHAnsi"/>
          <w:b/>
        </w:rPr>
        <w:t xml:space="preserve">od 2 do 5 lat </w:t>
      </w:r>
      <w:r w:rsidRPr="00F11B46">
        <w:rPr>
          <w:rFonts w:asciiTheme="minorHAnsi" w:hAnsiTheme="minorHAnsi" w:cstheme="minorHAnsi"/>
        </w:rPr>
        <w:t xml:space="preserve">włącznie. Do jego określenia należy używać pełnych lat, a wskazana wartość winna być liczbą całkowitą. </w:t>
      </w:r>
      <w:r w:rsidRPr="00F11B46">
        <w:rPr>
          <w:rFonts w:asciiTheme="minorHAnsi" w:hAnsiTheme="minorHAnsi" w:cstheme="minorHAnsi"/>
          <w:bCs/>
        </w:rPr>
        <w:t xml:space="preserve">Nieokreślenie okresu rękojmi za wady potraktowane zostanie jako zaoferowanie go na okres 2 lat. </w:t>
      </w:r>
      <w:r w:rsidRPr="00F11B46">
        <w:rPr>
          <w:rFonts w:asciiTheme="minorHAnsi" w:hAnsiTheme="minorHAnsi" w:cstheme="minorHAnsi"/>
          <w:b/>
          <w:bCs/>
        </w:rPr>
        <w:t xml:space="preserve">Określenie okresu rękojmi za wady na mniej niż 2 lata potraktowane zostanie jako </w:t>
      </w:r>
      <w:r w:rsidRPr="00F11B46">
        <w:rPr>
          <w:rFonts w:asciiTheme="minorHAnsi" w:hAnsiTheme="minorHAnsi" w:cstheme="minorHAnsi"/>
          <w:b/>
        </w:rPr>
        <w:t>złożenie oferty nieodpowiadającej treści SWZ</w:t>
      </w:r>
      <w:r w:rsidRPr="00F11B46">
        <w:rPr>
          <w:rFonts w:asciiTheme="minorHAnsi" w:hAnsiTheme="minorHAnsi" w:cstheme="minorHAnsi"/>
        </w:rPr>
        <w:t xml:space="preserve">. </w:t>
      </w:r>
      <w:r w:rsidRPr="00F11B46">
        <w:rPr>
          <w:rFonts w:asciiTheme="minorHAnsi" w:hAnsiTheme="minorHAnsi" w:cstheme="minorHAnsi"/>
          <w:bCs/>
        </w:rPr>
        <w:t xml:space="preserve">Określenie okresu rękojmi za wady na więcej niż 5 lat, potraktowane zostanie, w celu oceny oferty, jako zaoferowanie go na okres 5 lat. </w:t>
      </w:r>
    </w:p>
    <w:p w14:paraId="4F8035FF" w14:textId="3C3B3F64" w:rsidR="003B3DBA" w:rsidRDefault="003B3DBA" w:rsidP="00FD495C">
      <w:pPr>
        <w:pStyle w:val="Bezodstpw"/>
        <w:ind w:right="2407"/>
        <w:rPr>
          <w:rFonts w:asciiTheme="minorHAnsi" w:eastAsia="Calibri" w:hAnsiTheme="minorHAnsi" w:cstheme="minorHAnsi"/>
        </w:rPr>
      </w:pP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lastRenderedPageBreak/>
        <w:t>Ponadto oświadczam, że:</w:t>
      </w:r>
    </w:p>
    <w:p w14:paraId="33FCC3BA" w14:textId="2F8B36AE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E10A06">
        <w:rPr>
          <w:rStyle w:val="alb"/>
          <w:rFonts w:cs="Calibri"/>
        </w:rPr>
        <w:t xml:space="preserve">rt. 266 </w:t>
      </w:r>
      <w:r w:rsidRPr="00E10A06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E10A06">
        <w:rPr>
          <w:rFonts w:cs="Calibri"/>
        </w:rPr>
        <w:t xml:space="preserve">art. 7 ust. 1 ustawy </w:t>
      </w:r>
      <w:r w:rsidR="006D468D">
        <w:rPr>
          <w:rFonts w:cs="Calibri"/>
        </w:rPr>
        <w:br/>
      </w:r>
      <w:r w:rsidRPr="00E10A06">
        <w:rPr>
          <w:rFonts w:eastAsia="Times New Roman" w:cs="Calibri"/>
          <w:bCs/>
          <w:lang w:eastAsia="pl-PL"/>
        </w:rPr>
        <w:t>z dnia 13 kwietnia 2022 r.</w:t>
      </w:r>
      <w:r w:rsidRPr="00E10A06">
        <w:rPr>
          <w:rFonts w:cs="Calibri"/>
          <w:lang w:eastAsia="pl-PL"/>
        </w:rPr>
        <w:t xml:space="preserve"> </w:t>
      </w:r>
      <w:r w:rsidRPr="00E10A06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E10A06">
        <w:rPr>
          <w:rFonts w:cs="Calibri"/>
        </w:rPr>
        <w:t>;</w:t>
      </w:r>
      <w:r w:rsidRPr="00E10A06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jest m</w:t>
      </w:r>
      <w:r w:rsidRPr="00E10A06">
        <w:rPr>
          <w:rFonts w:cs="Calibri"/>
          <w:lang w:eastAsia="en-GB"/>
        </w:rPr>
        <w:t>ikroprzedsiębiorstwem/ małym przedsiębiorstwem/ średnim 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6D468D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4BD9" w14:textId="77777777" w:rsidR="00105299" w:rsidRDefault="00105299" w:rsidP="00FC3B6C">
      <w:pPr>
        <w:spacing w:after="0" w:line="240" w:lineRule="auto"/>
      </w:pPr>
      <w:r>
        <w:separator/>
      </w:r>
    </w:p>
  </w:endnote>
  <w:endnote w:type="continuationSeparator" w:id="0">
    <w:p w14:paraId="58C55CB4" w14:textId="77777777" w:rsidR="00105299" w:rsidRDefault="00105299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0A10" w14:textId="77777777" w:rsidR="00105299" w:rsidRDefault="00105299" w:rsidP="00FC3B6C">
      <w:pPr>
        <w:spacing w:after="0" w:line="240" w:lineRule="auto"/>
      </w:pPr>
      <w:r>
        <w:separator/>
      </w:r>
    </w:p>
  </w:footnote>
  <w:footnote w:type="continuationSeparator" w:id="0">
    <w:p w14:paraId="7AFCE108" w14:textId="77777777" w:rsidR="00105299" w:rsidRDefault="00105299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B897" w14:textId="2EE3C053" w:rsidR="00FD495C" w:rsidRDefault="00FD495C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F58" w14:textId="2D901BC3" w:rsidR="007D3C2F" w:rsidRDefault="00FD495C" w:rsidP="002B1275">
    <w:pPr>
      <w:pStyle w:val="Nagwek"/>
      <w:jc w:val="center"/>
    </w:pPr>
    <w:r w:rsidRPr="00583E8C">
      <w:rPr>
        <w:rFonts w:cs="Calibri"/>
        <w:noProof/>
        <w:sz w:val="20"/>
        <w:szCs w:val="20"/>
        <w:lang w:eastAsia="pl-PL"/>
      </w:rPr>
      <w:drawing>
        <wp:inline distT="0" distB="0" distL="0" distR="0" wp14:anchorId="7B8589DE" wp14:editId="7C88F5A5">
          <wp:extent cx="5939790" cy="993140"/>
          <wp:effectExtent l="0" t="0" r="3810" b="0"/>
          <wp:docPr id="916303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C3EC2" w14:textId="1A1C22AC" w:rsidR="001F44C5" w:rsidRPr="001F44C5" w:rsidRDefault="001F44C5" w:rsidP="002B1275">
    <w:pPr>
      <w:pStyle w:val="Nagwek"/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BE138F">
      <w:rPr>
        <w:sz w:val="20"/>
        <w:szCs w:val="20"/>
      </w:rPr>
      <w:t>1</w:t>
    </w:r>
    <w:r w:rsidR="0059768C">
      <w:rPr>
        <w:sz w:val="20"/>
        <w:szCs w:val="20"/>
      </w:rPr>
      <w:t>3</w:t>
    </w:r>
    <w:r w:rsidRPr="001F44C5">
      <w:rPr>
        <w:sz w:val="20"/>
        <w:szCs w:val="20"/>
      </w:rPr>
      <w:t>.202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  <w:num w:numId="11" w16cid:durableId="2001233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80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3E95"/>
    <w:rsid w:val="0000566B"/>
    <w:rsid w:val="00007BF8"/>
    <w:rsid w:val="000423BC"/>
    <w:rsid w:val="00050DBE"/>
    <w:rsid w:val="0005650F"/>
    <w:rsid w:val="00062F09"/>
    <w:rsid w:val="000643AA"/>
    <w:rsid w:val="000944FE"/>
    <w:rsid w:val="000A0D17"/>
    <w:rsid w:val="000B241F"/>
    <w:rsid w:val="000F7647"/>
    <w:rsid w:val="00105299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951E2"/>
    <w:rsid w:val="002B0092"/>
    <w:rsid w:val="002B1275"/>
    <w:rsid w:val="002D53CB"/>
    <w:rsid w:val="002E36CB"/>
    <w:rsid w:val="00336FF4"/>
    <w:rsid w:val="0036429E"/>
    <w:rsid w:val="00374489"/>
    <w:rsid w:val="00384E04"/>
    <w:rsid w:val="00392400"/>
    <w:rsid w:val="00395227"/>
    <w:rsid w:val="003A227C"/>
    <w:rsid w:val="003A4B30"/>
    <w:rsid w:val="003A6178"/>
    <w:rsid w:val="003A7DBC"/>
    <w:rsid w:val="003B3DBA"/>
    <w:rsid w:val="004012CB"/>
    <w:rsid w:val="004220CD"/>
    <w:rsid w:val="004573DE"/>
    <w:rsid w:val="00473C56"/>
    <w:rsid w:val="004748F5"/>
    <w:rsid w:val="004D1A8A"/>
    <w:rsid w:val="004E3C2F"/>
    <w:rsid w:val="004E6192"/>
    <w:rsid w:val="004F5138"/>
    <w:rsid w:val="00506701"/>
    <w:rsid w:val="00573951"/>
    <w:rsid w:val="005811A2"/>
    <w:rsid w:val="0059768C"/>
    <w:rsid w:val="005B31D2"/>
    <w:rsid w:val="005B5DE0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D468D"/>
    <w:rsid w:val="006E65EB"/>
    <w:rsid w:val="00704FFC"/>
    <w:rsid w:val="00707C02"/>
    <w:rsid w:val="00716261"/>
    <w:rsid w:val="00721BA5"/>
    <w:rsid w:val="00740965"/>
    <w:rsid w:val="00751DDB"/>
    <w:rsid w:val="00760E41"/>
    <w:rsid w:val="007A1748"/>
    <w:rsid w:val="007D3C2F"/>
    <w:rsid w:val="0081598B"/>
    <w:rsid w:val="00825CEA"/>
    <w:rsid w:val="00840591"/>
    <w:rsid w:val="00882C13"/>
    <w:rsid w:val="008A16A0"/>
    <w:rsid w:val="008D2B25"/>
    <w:rsid w:val="00961F5D"/>
    <w:rsid w:val="009B3C53"/>
    <w:rsid w:val="009B6DFB"/>
    <w:rsid w:val="009E21E8"/>
    <w:rsid w:val="00A50C2C"/>
    <w:rsid w:val="00AE4505"/>
    <w:rsid w:val="00AF46A1"/>
    <w:rsid w:val="00AF5E85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D4033"/>
    <w:rsid w:val="00BE138F"/>
    <w:rsid w:val="00C63686"/>
    <w:rsid w:val="00C65C02"/>
    <w:rsid w:val="00C865E0"/>
    <w:rsid w:val="00CA2585"/>
    <w:rsid w:val="00CA46C7"/>
    <w:rsid w:val="00CC70A4"/>
    <w:rsid w:val="00CE2FF0"/>
    <w:rsid w:val="00D05F8F"/>
    <w:rsid w:val="00D32DF4"/>
    <w:rsid w:val="00D64CD9"/>
    <w:rsid w:val="00D77833"/>
    <w:rsid w:val="00D90BF8"/>
    <w:rsid w:val="00D95A9C"/>
    <w:rsid w:val="00DC0A9A"/>
    <w:rsid w:val="00DC58DA"/>
    <w:rsid w:val="00E134B6"/>
    <w:rsid w:val="00E50BE8"/>
    <w:rsid w:val="00E577B8"/>
    <w:rsid w:val="00EA7449"/>
    <w:rsid w:val="00EC4523"/>
    <w:rsid w:val="00EC4DEE"/>
    <w:rsid w:val="00EF396B"/>
    <w:rsid w:val="00F030D3"/>
    <w:rsid w:val="00F545E3"/>
    <w:rsid w:val="00F8182C"/>
    <w:rsid w:val="00F9057A"/>
    <w:rsid w:val="00F92587"/>
    <w:rsid w:val="00FA6EE5"/>
    <w:rsid w:val="00FA7254"/>
    <w:rsid w:val="00FC3B6C"/>
    <w:rsid w:val="00FD43AA"/>
    <w:rsid w:val="00FD495C"/>
    <w:rsid w:val="00FD7073"/>
    <w:rsid w:val="00FD7955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0B1D7"/>
  <w15:chartTrackingRefBased/>
  <w15:docId w15:val="{15858B0A-00D8-458B-BF5E-1AB45C2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Wydział IZ Powiat Wałecki</cp:lastModifiedBy>
  <cp:revision>2</cp:revision>
  <cp:lastPrinted>2024-07-31T11:15:00Z</cp:lastPrinted>
  <dcterms:created xsi:type="dcterms:W3CDTF">2021-05-20T11:51:00Z</dcterms:created>
  <dcterms:modified xsi:type="dcterms:W3CDTF">2024-08-01T11:00:00Z</dcterms:modified>
</cp:coreProperties>
</file>