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1A9BC" w14:textId="77777777" w:rsidR="00F50B81" w:rsidRPr="00F50B81" w:rsidRDefault="00F50B81" w:rsidP="00F50B81">
      <w:pPr>
        <w:spacing w:after="0" w:line="240" w:lineRule="auto"/>
        <w:ind w:right="-426"/>
        <w:jc w:val="right"/>
        <w:rPr>
          <w:rFonts w:ascii="Arial" w:eastAsia="Times New Roman" w:hAnsi="Arial" w:cs="Arial"/>
          <w:sz w:val="20"/>
          <w:szCs w:val="20"/>
          <w:lang w:eastAsia="pl-PL"/>
        </w:rPr>
      </w:pPr>
      <w:r w:rsidRPr="00F50B81">
        <w:rPr>
          <w:rFonts w:ascii="Arial" w:eastAsia="Times New Roman" w:hAnsi="Arial" w:cs="Arial"/>
          <w:sz w:val="20"/>
          <w:szCs w:val="20"/>
          <w:lang w:eastAsia="pl-PL"/>
        </w:rPr>
        <w:t>Załącznik nr 4 do SIWZ</w:t>
      </w:r>
    </w:p>
    <w:p w14:paraId="6583753F" w14:textId="77777777" w:rsidR="00F50B81" w:rsidRPr="00F50B81" w:rsidRDefault="00F50B81" w:rsidP="00F50B81">
      <w:pPr>
        <w:spacing w:after="0" w:line="240" w:lineRule="auto"/>
        <w:jc w:val="both"/>
        <w:rPr>
          <w:rFonts w:ascii="Arial" w:eastAsia="Times New Roman" w:hAnsi="Arial" w:cs="Arial"/>
          <w:b/>
          <w:sz w:val="24"/>
          <w:szCs w:val="24"/>
          <w:lang w:eastAsia="pl-PL"/>
        </w:rPr>
      </w:pPr>
    </w:p>
    <w:p w14:paraId="7F35D025" w14:textId="77777777" w:rsidR="00F50B81" w:rsidRPr="00F50B81" w:rsidRDefault="00F50B81" w:rsidP="00F50B81">
      <w:pPr>
        <w:spacing w:after="0" w:line="240" w:lineRule="auto"/>
        <w:jc w:val="center"/>
        <w:rPr>
          <w:rFonts w:ascii="Arial" w:eastAsia="Times New Roman" w:hAnsi="Arial" w:cs="Arial"/>
          <w:b/>
          <w:sz w:val="24"/>
          <w:szCs w:val="24"/>
          <w:lang w:eastAsia="pl-PL"/>
        </w:rPr>
      </w:pPr>
    </w:p>
    <w:p w14:paraId="4E7F089D" w14:textId="77777777" w:rsidR="00F50B81" w:rsidRPr="00F50B81" w:rsidRDefault="00F50B81" w:rsidP="00F50B81">
      <w:pPr>
        <w:spacing w:after="0" w:line="240" w:lineRule="auto"/>
        <w:jc w:val="center"/>
        <w:rPr>
          <w:rFonts w:ascii="Times New Roman" w:eastAsia="Times New Roman" w:hAnsi="Times New Roman" w:cs="Times New Roman"/>
          <w:b/>
          <w:sz w:val="24"/>
          <w:szCs w:val="24"/>
          <w:lang w:eastAsia="pl-PL"/>
        </w:rPr>
      </w:pPr>
      <w:r w:rsidRPr="00F50B81">
        <w:rPr>
          <w:rFonts w:ascii="Times New Roman" w:eastAsia="Times New Roman" w:hAnsi="Times New Roman" w:cs="Times New Roman"/>
          <w:b/>
          <w:sz w:val="24"/>
          <w:szCs w:val="24"/>
          <w:lang w:eastAsia="pl-PL"/>
        </w:rPr>
        <w:t xml:space="preserve">WYKAZ STACJI PALIW WYKONAWCY (aktualny stan na dzień składania oferty) składany w postępowaniu o udzielenie zamówienia publicznego prowadzonym </w:t>
      </w:r>
      <w:r w:rsidRPr="00F50B81">
        <w:rPr>
          <w:rFonts w:ascii="Times New Roman" w:eastAsia="Times New Roman" w:hAnsi="Times New Roman" w:cs="Times New Roman"/>
          <w:b/>
          <w:sz w:val="24"/>
          <w:szCs w:val="24"/>
          <w:lang w:eastAsia="pl-PL"/>
        </w:rPr>
        <w:br/>
        <w:t>w trybie podstawowym bez negocjacji pod nazwą: „Zakup paliw w formie bezgotówkowej przy pomocy kart flotowych, dla środków transportu znajdujących się   w ewidencji Wojewódzkiego Inspektoratu Transportu Drogowego w Kielcach”</w:t>
      </w:r>
      <w:r w:rsidRPr="00F50B81">
        <w:rPr>
          <w:rFonts w:ascii="Times New Roman" w:eastAsia="Times New Roman" w:hAnsi="Times New Roman" w:cs="Times New Roman"/>
          <w:b/>
          <w:sz w:val="24"/>
          <w:szCs w:val="24"/>
          <w:lang w:eastAsia="pl-PL"/>
        </w:rPr>
        <w:br/>
        <w:t>znak sprawy WAT.272.1.2023</w:t>
      </w:r>
    </w:p>
    <w:p w14:paraId="3E4AE211" w14:textId="77777777" w:rsidR="00F50B81" w:rsidRPr="00F50B81" w:rsidRDefault="00F50B81" w:rsidP="00F50B81">
      <w:pPr>
        <w:spacing w:after="0" w:line="240" w:lineRule="auto"/>
        <w:rPr>
          <w:rFonts w:ascii="Times New Roman" w:eastAsia="Times New Roman" w:hAnsi="Times New Roman" w:cs="Times New Roman"/>
          <w:b/>
          <w:sz w:val="24"/>
          <w:szCs w:val="24"/>
          <w:lang w:eastAsia="pl-PL"/>
        </w:rPr>
      </w:pPr>
    </w:p>
    <w:p w14:paraId="59CF8436" w14:textId="77777777" w:rsidR="00F50B81" w:rsidRPr="00F50B81" w:rsidRDefault="00F50B81" w:rsidP="00F50B81">
      <w:pPr>
        <w:spacing w:after="0" w:line="240" w:lineRule="auto"/>
        <w:jc w:val="center"/>
        <w:rPr>
          <w:rFonts w:ascii="Times New Roman" w:eastAsia="Times New Roman" w:hAnsi="Times New Roman" w:cs="Times New Roman"/>
          <w:b/>
          <w:sz w:val="24"/>
          <w:szCs w:val="24"/>
          <w:lang w:eastAsia="pl-P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3429"/>
        <w:gridCol w:w="2385"/>
        <w:gridCol w:w="3144"/>
      </w:tblGrid>
      <w:tr w:rsidR="00F50B81" w:rsidRPr="00F50B81" w14:paraId="27B7D14A" w14:textId="77777777" w:rsidTr="00C478DA">
        <w:tblPrEx>
          <w:tblCellMar>
            <w:top w:w="0" w:type="dxa"/>
            <w:bottom w:w="0" w:type="dxa"/>
          </w:tblCellMar>
        </w:tblPrEx>
        <w:trPr>
          <w:cantSplit/>
          <w:trHeight w:val="788"/>
        </w:trPr>
        <w:tc>
          <w:tcPr>
            <w:tcW w:w="610" w:type="dxa"/>
            <w:vAlign w:val="center"/>
          </w:tcPr>
          <w:p w14:paraId="090FE3E3" w14:textId="77777777" w:rsidR="00F50B81" w:rsidRPr="00F50B81" w:rsidRDefault="00F50B81" w:rsidP="00F50B81">
            <w:pPr>
              <w:spacing w:after="0" w:line="240" w:lineRule="auto"/>
              <w:jc w:val="both"/>
              <w:rPr>
                <w:rFonts w:ascii="Times New Roman" w:eastAsia="Times New Roman" w:hAnsi="Times New Roman" w:cs="Times New Roman"/>
                <w:bCs/>
                <w:sz w:val="24"/>
                <w:szCs w:val="24"/>
                <w:lang w:eastAsia="pl-PL"/>
              </w:rPr>
            </w:pPr>
            <w:r w:rsidRPr="00F50B81">
              <w:rPr>
                <w:rFonts w:ascii="Times New Roman" w:eastAsia="Times New Roman" w:hAnsi="Times New Roman" w:cs="Times New Roman"/>
                <w:bCs/>
                <w:sz w:val="24"/>
                <w:szCs w:val="24"/>
                <w:lang w:eastAsia="pl-PL"/>
              </w:rPr>
              <w:t>LP</w:t>
            </w:r>
          </w:p>
        </w:tc>
        <w:tc>
          <w:tcPr>
            <w:tcW w:w="3429" w:type="dxa"/>
            <w:shd w:val="clear" w:color="auto" w:fill="D9D9D9"/>
            <w:vAlign w:val="center"/>
          </w:tcPr>
          <w:p w14:paraId="41A62DE4" w14:textId="77777777" w:rsidR="00F50B81" w:rsidRPr="00F50B81" w:rsidRDefault="00F50B81" w:rsidP="00F50B81">
            <w:pPr>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rPr>
            </w:pPr>
            <w:r w:rsidRPr="00F50B81">
              <w:rPr>
                <w:rFonts w:ascii="Times New Roman" w:eastAsia="Times New Roman" w:hAnsi="Times New Roman" w:cs="Times New Roman"/>
                <w:lang w:eastAsia="pl-PL"/>
              </w:rPr>
              <w:t>Adresy co najmniej</w:t>
            </w:r>
            <w:r w:rsidRPr="00F50B81">
              <w:rPr>
                <w:rFonts w:ascii="Times New Roman" w:eastAsia="Times New Roman" w:hAnsi="Times New Roman" w:cs="Times New Roman"/>
                <w:b/>
                <w:bCs/>
                <w:lang w:eastAsia="pl-PL"/>
              </w:rPr>
              <w:t xml:space="preserve"> </w:t>
            </w:r>
            <w:bookmarkStart w:id="0" w:name="_Hlk128136851"/>
            <w:r w:rsidRPr="00F50B81">
              <w:rPr>
                <w:rFonts w:ascii="Times New Roman" w:eastAsia="Calibri" w:hAnsi="Times New Roman" w:cs="Times New Roman"/>
                <w:color w:val="000000"/>
              </w:rPr>
              <w:t>dwóch stacji na terenie miasta Kielce,</w:t>
            </w:r>
            <w:r w:rsidRPr="00F50B81">
              <w:rPr>
                <w:rFonts w:ascii="Times New Roman" w:eastAsia="Calibri" w:hAnsi="Times New Roman" w:cs="Times New Roman"/>
                <w:bCs/>
                <w:color w:val="000000"/>
              </w:rPr>
              <w:t xml:space="preserve"> jednej stacji na terenie miasta Jędrzejów (woj. świętokrzyskie), jednej stacji na terenie miasta Opatów (woj. świętokrzyskie), jednej stacji na terenie miasta Końskie (woj. świętokrzyskie) po jednej stacji na terenie pozostałych piętnastu województw.</w:t>
            </w:r>
          </w:p>
          <w:bookmarkEnd w:id="0"/>
          <w:p w14:paraId="1F3B6709" w14:textId="77777777" w:rsidR="00F50B81" w:rsidRPr="00F50B81" w:rsidRDefault="00F50B81" w:rsidP="00F50B81">
            <w:pPr>
              <w:keepNext/>
              <w:spacing w:after="0" w:line="240" w:lineRule="auto"/>
              <w:outlineLvl w:val="0"/>
              <w:rPr>
                <w:rFonts w:ascii="Times New Roman" w:eastAsia="Times New Roman" w:hAnsi="Times New Roman" w:cs="Times New Roman"/>
                <w:bCs/>
                <w:lang w:eastAsia="pl-PL"/>
              </w:rPr>
            </w:pPr>
          </w:p>
        </w:tc>
        <w:tc>
          <w:tcPr>
            <w:tcW w:w="2385" w:type="dxa"/>
            <w:vAlign w:val="center"/>
          </w:tcPr>
          <w:p w14:paraId="44EC8AA1" w14:textId="77777777" w:rsidR="00F50B81" w:rsidRPr="00F50B81" w:rsidRDefault="00F50B81" w:rsidP="00F50B81">
            <w:pPr>
              <w:spacing w:after="0" w:line="240" w:lineRule="auto"/>
              <w:rPr>
                <w:rFonts w:ascii="Times New Roman" w:eastAsia="Times New Roman" w:hAnsi="Times New Roman" w:cs="Times New Roman"/>
                <w:lang w:eastAsia="pl-PL"/>
              </w:rPr>
            </w:pPr>
            <w:r w:rsidRPr="00F50B81">
              <w:rPr>
                <w:rFonts w:ascii="Times New Roman" w:eastAsia="Times New Roman" w:hAnsi="Times New Roman" w:cs="Times New Roman"/>
                <w:lang w:eastAsia="pl-PL"/>
              </w:rPr>
              <w:t>Dni oraz Godziny otwarcia, a także rodzaj paliwa sprzedawanego na stacji</w:t>
            </w:r>
          </w:p>
        </w:tc>
        <w:tc>
          <w:tcPr>
            <w:tcW w:w="3144" w:type="dxa"/>
            <w:vAlign w:val="center"/>
          </w:tcPr>
          <w:p w14:paraId="418F0B78" w14:textId="77777777" w:rsidR="00F50B81" w:rsidRPr="00F50B81" w:rsidRDefault="00F50B81" w:rsidP="00F50B81">
            <w:pPr>
              <w:spacing w:after="0" w:line="240" w:lineRule="auto"/>
              <w:rPr>
                <w:rFonts w:ascii="Times New Roman" w:eastAsia="Times New Roman" w:hAnsi="Times New Roman" w:cs="Times New Roman"/>
                <w:lang w:eastAsia="pl-PL"/>
              </w:rPr>
            </w:pPr>
            <w:r w:rsidRPr="00F50B81">
              <w:rPr>
                <w:rFonts w:ascii="Times New Roman" w:eastAsia="Times New Roman" w:hAnsi="Times New Roman" w:cs="Times New Roman"/>
                <w:lang w:eastAsia="pl-PL"/>
              </w:rPr>
              <w:t>Uwagi</w:t>
            </w:r>
          </w:p>
        </w:tc>
      </w:tr>
      <w:tr w:rsidR="00F50B81" w:rsidRPr="00F50B81" w14:paraId="543829C5" w14:textId="77777777" w:rsidTr="00C478DA">
        <w:tblPrEx>
          <w:tblCellMar>
            <w:top w:w="0" w:type="dxa"/>
            <w:bottom w:w="0" w:type="dxa"/>
          </w:tblCellMar>
        </w:tblPrEx>
        <w:trPr>
          <w:cantSplit/>
          <w:trHeight w:val="1386"/>
        </w:trPr>
        <w:tc>
          <w:tcPr>
            <w:tcW w:w="610" w:type="dxa"/>
          </w:tcPr>
          <w:p w14:paraId="51E4BD6D" w14:textId="77777777" w:rsidR="00F50B81" w:rsidRPr="00F50B81" w:rsidRDefault="00F50B81" w:rsidP="00F50B81">
            <w:pPr>
              <w:spacing w:after="0" w:line="240" w:lineRule="auto"/>
              <w:jc w:val="both"/>
              <w:rPr>
                <w:rFonts w:ascii="Times New Roman" w:eastAsia="Times New Roman" w:hAnsi="Times New Roman" w:cs="Times New Roman"/>
                <w:b/>
                <w:sz w:val="24"/>
                <w:szCs w:val="24"/>
                <w:lang w:eastAsia="pl-PL"/>
              </w:rPr>
            </w:pPr>
          </w:p>
        </w:tc>
        <w:tc>
          <w:tcPr>
            <w:tcW w:w="3429" w:type="dxa"/>
            <w:shd w:val="clear" w:color="auto" w:fill="D9D9D9"/>
            <w:vAlign w:val="center"/>
          </w:tcPr>
          <w:p w14:paraId="4F43EB9E" w14:textId="77777777" w:rsidR="00F50B81" w:rsidRPr="00F50B81" w:rsidRDefault="00F50B81" w:rsidP="00F50B81">
            <w:pPr>
              <w:spacing w:after="0" w:line="240" w:lineRule="auto"/>
              <w:rPr>
                <w:rFonts w:ascii="Times New Roman" w:eastAsia="Times New Roman" w:hAnsi="Times New Roman" w:cs="Times New Roman"/>
                <w:b/>
                <w:bCs/>
                <w:lang w:eastAsia="pl-PL"/>
              </w:rPr>
            </w:pPr>
          </w:p>
        </w:tc>
        <w:tc>
          <w:tcPr>
            <w:tcW w:w="2385" w:type="dxa"/>
            <w:vAlign w:val="center"/>
          </w:tcPr>
          <w:p w14:paraId="7BB2F140" w14:textId="77777777" w:rsidR="00F50B81" w:rsidRPr="00F50B81" w:rsidRDefault="00F50B81" w:rsidP="00F50B81">
            <w:pPr>
              <w:spacing w:after="0" w:line="240" w:lineRule="auto"/>
              <w:rPr>
                <w:rFonts w:ascii="Times New Roman" w:eastAsia="Times New Roman" w:hAnsi="Times New Roman" w:cs="Times New Roman"/>
                <w:sz w:val="24"/>
                <w:szCs w:val="24"/>
                <w:highlight w:val="yellow"/>
                <w:lang w:eastAsia="pl-PL"/>
              </w:rPr>
            </w:pPr>
          </w:p>
        </w:tc>
        <w:tc>
          <w:tcPr>
            <w:tcW w:w="3144" w:type="dxa"/>
            <w:vAlign w:val="center"/>
          </w:tcPr>
          <w:p w14:paraId="1ADE10D3" w14:textId="77777777" w:rsidR="00F50B81" w:rsidRPr="00F50B81" w:rsidRDefault="00F50B81" w:rsidP="00F50B81">
            <w:pPr>
              <w:spacing w:after="0" w:line="240" w:lineRule="auto"/>
              <w:rPr>
                <w:rFonts w:ascii="Times New Roman" w:eastAsia="Times New Roman" w:hAnsi="Times New Roman" w:cs="Times New Roman"/>
                <w:sz w:val="24"/>
                <w:szCs w:val="24"/>
                <w:highlight w:val="yellow"/>
                <w:lang w:eastAsia="pl-PL"/>
              </w:rPr>
            </w:pPr>
          </w:p>
        </w:tc>
      </w:tr>
      <w:tr w:rsidR="00F50B81" w:rsidRPr="00F50B81" w14:paraId="7A9631C0" w14:textId="77777777" w:rsidTr="00C478DA">
        <w:tblPrEx>
          <w:tblCellMar>
            <w:top w:w="0" w:type="dxa"/>
            <w:bottom w:w="0" w:type="dxa"/>
          </w:tblCellMar>
        </w:tblPrEx>
        <w:trPr>
          <w:cantSplit/>
          <w:trHeight w:val="1188"/>
        </w:trPr>
        <w:tc>
          <w:tcPr>
            <w:tcW w:w="610" w:type="dxa"/>
          </w:tcPr>
          <w:p w14:paraId="09A75079" w14:textId="77777777" w:rsidR="00F50B81" w:rsidRPr="00F50B81" w:rsidRDefault="00F50B81" w:rsidP="00F50B81">
            <w:pPr>
              <w:spacing w:after="0" w:line="240" w:lineRule="auto"/>
              <w:jc w:val="both"/>
              <w:rPr>
                <w:rFonts w:ascii="Times New Roman" w:eastAsia="Times New Roman" w:hAnsi="Times New Roman" w:cs="Times New Roman"/>
                <w:b/>
                <w:sz w:val="24"/>
                <w:szCs w:val="24"/>
                <w:lang w:eastAsia="pl-PL"/>
              </w:rPr>
            </w:pPr>
          </w:p>
        </w:tc>
        <w:tc>
          <w:tcPr>
            <w:tcW w:w="3429" w:type="dxa"/>
            <w:shd w:val="clear" w:color="auto" w:fill="D9D9D9"/>
            <w:vAlign w:val="center"/>
          </w:tcPr>
          <w:p w14:paraId="72C6E6A1" w14:textId="77777777" w:rsidR="00F50B81" w:rsidRPr="00F50B81" w:rsidRDefault="00F50B81" w:rsidP="00F50B81">
            <w:pPr>
              <w:spacing w:after="0" w:line="240" w:lineRule="auto"/>
              <w:rPr>
                <w:rFonts w:ascii="Times New Roman" w:eastAsia="Times New Roman" w:hAnsi="Times New Roman" w:cs="Times New Roman"/>
                <w:b/>
                <w:bCs/>
                <w:sz w:val="24"/>
                <w:szCs w:val="24"/>
                <w:lang w:eastAsia="pl-PL"/>
              </w:rPr>
            </w:pPr>
          </w:p>
        </w:tc>
        <w:tc>
          <w:tcPr>
            <w:tcW w:w="2385" w:type="dxa"/>
            <w:vAlign w:val="center"/>
          </w:tcPr>
          <w:p w14:paraId="538AA2ED" w14:textId="77777777" w:rsidR="00F50B81" w:rsidRPr="00F50B81" w:rsidRDefault="00F50B81" w:rsidP="00F50B81">
            <w:pPr>
              <w:spacing w:after="0" w:line="240" w:lineRule="auto"/>
              <w:rPr>
                <w:rFonts w:ascii="Times New Roman" w:eastAsia="Times New Roman" w:hAnsi="Times New Roman" w:cs="Times New Roman"/>
                <w:sz w:val="24"/>
                <w:szCs w:val="24"/>
                <w:highlight w:val="yellow"/>
                <w:lang w:eastAsia="pl-PL"/>
              </w:rPr>
            </w:pPr>
          </w:p>
        </w:tc>
        <w:tc>
          <w:tcPr>
            <w:tcW w:w="3144" w:type="dxa"/>
            <w:vAlign w:val="center"/>
          </w:tcPr>
          <w:p w14:paraId="0899426E" w14:textId="77777777" w:rsidR="00F50B81" w:rsidRPr="00F50B81" w:rsidRDefault="00F50B81" w:rsidP="00F50B81">
            <w:pPr>
              <w:spacing w:after="0" w:line="240" w:lineRule="auto"/>
              <w:rPr>
                <w:rFonts w:ascii="Times New Roman" w:eastAsia="Times New Roman" w:hAnsi="Times New Roman" w:cs="Times New Roman"/>
                <w:sz w:val="24"/>
                <w:szCs w:val="24"/>
                <w:highlight w:val="yellow"/>
                <w:lang w:eastAsia="pl-PL"/>
              </w:rPr>
            </w:pPr>
          </w:p>
        </w:tc>
      </w:tr>
      <w:tr w:rsidR="00F50B81" w:rsidRPr="00F50B81" w14:paraId="10D84E67" w14:textId="77777777" w:rsidTr="00C478DA">
        <w:tblPrEx>
          <w:tblCellMar>
            <w:top w:w="0" w:type="dxa"/>
            <w:bottom w:w="0" w:type="dxa"/>
          </w:tblCellMar>
        </w:tblPrEx>
        <w:trPr>
          <w:cantSplit/>
          <w:trHeight w:val="1002"/>
        </w:trPr>
        <w:tc>
          <w:tcPr>
            <w:tcW w:w="610" w:type="dxa"/>
          </w:tcPr>
          <w:p w14:paraId="6EFF9100" w14:textId="77777777" w:rsidR="00F50B81" w:rsidRPr="00F50B81" w:rsidRDefault="00F50B81" w:rsidP="00F50B81">
            <w:pPr>
              <w:spacing w:after="0" w:line="240" w:lineRule="auto"/>
              <w:jc w:val="both"/>
              <w:rPr>
                <w:rFonts w:ascii="Times New Roman" w:eastAsia="Times New Roman" w:hAnsi="Times New Roman" w:cs="Times New Roman"/>
                <w:b/>
                <w:sz w:val="24"/>
                <w:szCs w:val="24"/>
                <w:lang w:eastAsia="pl-PL"/>
              </w:rPr>
            </w:pPr>
          </w:p>
        </w:tc>
        <w:tc>
          <w:tcPr>
            <w:tcW w:w="3429" w:type="dxa"/>
            <w:shd w:val="clear" w:color="auto" w:fill="D9D9D9"/>
            <w:vAlign w:val="center"/>
          </w:tcPr>
          <w:p w14:paraId="5D6AAFC0" w14:textId="77777777" w:rsidR="00F50B81" w:rsidRPr="00F50B81" w:rsidRDefault="00F50B81" w:rsidP="00F50B81">
            <w:pPr>
              <w:spacing w:after="0" w:line="240" w:lineRule="auto"/>
              <w:rPr>
                <w:rFonts w:ascii="Times New Roman" w:eastAsia="Times New Roman" w:hAnsi="Times New Roman" w:cs="Times New Roman"/>
                <w:b/>
                <w:bCs/>
                <w:sz w:val="24"/>
                <w:szCs w:val="24"/>
                <w:lang w:eastAsia="pl-PL"/>
              </w:rPr>
            </w:pPr>
          </w:p>
        </w:tc>
        <w:tc>
          <w:tcPr>
            <w:tcW w:w="2385" w:type="dxa"/>
            <w:vAlign w:val="center"/>
          </w:tcPr>
          <w:p w14:paraId="60E5313D" w14:textId="77777777" w:rsidR="00F50B81" w:rsidRPr="00F50B81" w:rsidRDefault="00F50B81" w:rsidP="00F50B81">
            <w:pPr>
              <w:spacing w:after="0" w:line="240" w:lineRule="auto"/>
              <w:rPr>
                <w:rFonts w:ascii="Times New Roman" w:eastAsia="Times New Roman" w:hAnsi="Times New Roman" w:cs="Times New Roman"/>
                <w:sz w:val="24"/>
                <w:szCs w:val="24"/>
                <w:highlight w:val="yellow"/>
                <w:lang w:eastAsia="pl-PL"/>
              </w:rPr>
            </w:pPr>
          </w:p>
        </w:tc>
        <w:tc>
          <w:tcPr>
            <w:tcW w:w="3144" w:type="dxa"/>
            <w:vAlign w:val="center"/>
          </w:tcPr>
          <w:p w14:paraId="539EDEDB" w14:textId="77777777" w:rsidR="00F50B81" w:rsidRPr="00F50B81" w:rsidRDefault="00F50B81" w:rsidP="00F50B81">
            <w:pPr>
              <w:spacing w:after="0" w:line="240" w:lineRule="auto"/>
              <w:rPr>
                <w:rFonts w:ascii="Times New Roman" w:eastAsia="Times New Roman" w:hAnsi="Times New Roman" w:cs="Times New Roman"/>
                <w:sz w:val="24"/>
                <w:szCs w:val="24"/>
                <w:highlight w:val="yellow"/>
                <w:lang w:eastAsia="pl-PL"/>
              </w:rPr>
            </w:pPr>
          </w:p>
        </w:tc>
      </w:tr>
      <w:tr w:rsidR="00F50B81" w:rsidRPr="00F50B81" w14:paraId="4B5A4FD9" w14:textId="77777777" w:rsidTr="00C478DA">
        <w:tblPrEx>
          <w:tblCellMar>
            <w:top w:w="0" w:type="dxa"/>
            <w:bottom w:w="0" w:type="dxa"/>
          </w:tblCellMar>
        </w:tblPrEx>
        <w:trPr>
          <w:cantSplit/>
          <w:trHeight w:val="742"/>
        </w:trPr>
        <w:tc>
          <w:tcPr>
            <w:tcW w:w="610" w:type="dxa"/>
          </w:tcPr>
          <w:p w14:paraId="55448CE6" w14:textId="77777777" w:rsidR="00F50B81" w:rsidRPr="00F50B81" w:rsidRDefault="00F50B81" w:rsidP="00F50B81">
            <w:pPr>
              <w:spacing w:after="0" w:line="240" w:lineRule="auto"/>
              <w:jc w:val="both"/>
              <w:rPr>
                <w:rFonts w:ascii="Times New Roman" w:eastAsia="Times New Roman" w:hAnsi="Times New Roman" w:cs="Times New Roman"/>
                <w:b/>
                <w:sz w:val="24"/>
                <w:szCs w:val="24"/>
                <w:lang w:eastAsia="pl-PL"/>
              </w:rPr>
            </w:pPr>
          </w:p>
        </w:tc>
        <w:tc>
          <w:tcPr>
            <w:tcW w:w="3429" w:type="dxa"/>
            <w:shd w:val="clear" w:color="auto" w:fill="D9D9D9"/>
            <w:vAlign w:val="center"/>
          </w:tcPr>
          <w:p w14:paraId="41DE3855" w14:textId="77777777" w:rsidR="00F50B81" w:rsidRPr="00F50B81" w:rsidRDefault="00F50B81" w:rsidP="00F50B81">
            <w:pPr>
              <w:spacing w:after="0" w:line="240" w:lineRule="auto"/>
              <w:rPr>
                <w:rFonts w:ascii="Times New Roman" w:eastAsia="Times New Roman" w:hAnsi="Times New Roman" w:cs="Times New Roman"/>
                <w:b/>
                <w:bCs/>
                <w:sz w:val="24"/>
                <w:szCs w:val="24"/>
                <w:lang w:eastAsia="pl-PL"/>
              </w:rPr>
            </w:pPr>
          </w:p>
        </w:tc>
        <w:tc>
          <w:tcPr>
            <w:tcW w:w="2385" w:type="dxa"/>
            <w:vAlign w:val="center"/>
          </w:tcPr>
          <w:p w14:paraId="0523FA7C" w14:textId="77777777" w:rsidR="00F50B81" w:rsidRPr="00F50B81" w:rsidRDefault="00F50B81" w:rsidP="00F50B81">
            <w:pPr>
              <w:spacing w:after="0" w:line="240" w:lineRule="auto"/>
              <w:rPr>
                <w:rFonts w:ascii="Times New Roman" w:eastAsia="Times New Roman" w:hAnsi="Times New Roman" w:cs="Times New Roman"/>
                <w:sz w:val="24"/>
                <w:szCs w:val="24"/>
                <w:lang w:eastAsia="pl-PL"/>
              </w:rPr>
            </w:pPr>
          </w:p>
          <w:p w14:paraId="504D2636" w14:textId="77777777" w:rsidR="00F50B81" w:rsidRPr="00F50B81" w:rsidRDefault="00F50B81" w:rsidP="00F50B81">
            <w:pPr>
              <w:spacing w:after="0" w:line="240" w:lineRule="auto"/>
              <w:rPr>
                <w:rFonts w:ascii="Times New Roman" w:eastAsia="Times New Roman" w:hAnsi="Times New Roman" w:cs="Times New Roman"/>
                <w:sz w:val="24"/>
                <w:szCs w:val="24"/>
                <w:lang w:eastAsia="pl-PL"/>
              </w:rPr>
            </w:pPr>
          </w:p>
        </w:tc>
        <w:tc>
          <w:tcPr>
            <w:tcW w:w="3144" w:type="dxa"/>
            <w:vAlign w:val="center"/>
          </w:tcPr>
          <w:p w14:paraId="3ABFC42D" w14:textId="77777777" w:rsidR="00F50B81" w:rsidRPr="00F50B81" w:rsidRDefault="00F50B81" w:rsidP="00F50B81">
            <w:pPr>
              <w:spacing w:after="0" w:line="240" w:lineRule="auto"/>
              <w:rPr>
                <w:rFonts w:ascii="Times New Roman" w:eastAsia="Times New Roman" w:hAnsi="Times New Roman" w:cs="Times New Roman"/>
                <w:sz w:val="24"/>
                <w:szCs w:val="24"/>
                <w:lang w:eastAsia="pl-PL"/>
              </w:rPr>
            </w:pPr>
          </w:p>
          <w:p w14:paraId="69D5D507" w14:textId="77777777" w:rsidR="00F50B81" w:rsidRPr="00F50B81" w:rsidRDefault="00F50B81" w:rsidP="00F50B81">
            <w:pPr>
              <w:spacing w:after="0" w:line="240" w:lineRule="auto"/>
              <w:rPr>
                <w:rFonts w:ascii="Times New Roman" w:eastAsia="Times New Roman" w:hAnsi="Times New Roman" w:cs="Times New Roman"/>
                <w:sz w:val="24"/>
                <w:szCs w:val="24"/>
                <w:lang w:eastAsia="pl-PL"/>
              </w:rPr>
            </w:pPr>
          </w:p>
        </w:tc>
      </w:tr>
      <w:tr w:rsidR="00F50B81" w:rsidRPr="00F50B81" w14:paraId="481E6B08" w14:textId="77777777" w:rsidTr="00C478DA">
        <w:tblPrEx>
          <w:tblCellMar>
            <w:top w:w="0" w:type="dxa"/>
            <w:bottom w:w="0" w:type="dxa"/>
          </w:tblCellMar>
        </w:tblPrEx>
        <w:trPr>
          <w:cantSplit/>
          <w:trHeight w:val="838"/>
        </w:trPr>
        <w:tc>
          <w:tcPr>
            <w:tcW w:w="610" w:type="dxa"/>
          </w:tcPr>
          <w:p w14:paraId="62B61DA8" w14:textId="77777777" w:rsidR="00F50B81" w:rsidRPr="00F50B81" w:rsidRDefault="00F50B81" w:rsidP="00F50B81">
            <w:pPr>
              <w:spacing w:after="0" w:line="240" w:lineRule="auto"/>
              <w:jc w:val="both"/>
              <w:rPr>
                <w:rFonts w:ascii="Times New Roman" w:eastAsia="Times New Roman" w:hAnsi="Times New Roman" w:cs="Times New Roman"/>
                <w:b/>
                <w:sz w:val="24"/>
                <w:szCs w:val="24"/>
                <w:lang w:eastAsia="pl-PL"/>
              </w:rPr>
            </w:pPr>
          </w:p>
        </w:tc>
        <w:tc>
          <w:tcPr>
            <w:tcW w:w="3429" w:type="dxa"/>
            <w:shd w:val="clear" w:color="auto" w:fill="D9D9D9"/>
            <w:vAlign w:val="center"/>
          </w:tcPr>
          <w:p w14:paraId="7F9CB076" w14:textId="77777777" w:rsidR="00F50B81" w:rsidRPr="00F50B81" w:rsidRDefault="00F50B81" w:rsidP="00F50B81">
            <w:pPr>
              <w:spacing w:after="0" w:line="240" w:lineRule="auto"/>
              <w:rPr>
                <w:rFonts w:ascii="Times New Roman" w:eastAsia="Times New Roman" w:hAnsi="Times New Roman" w:cs="Times New Roman"/>
                <w:b/>
                <w:bCs/>
                <w:sz w:val="24"/>
                <w:szCs w:val="24"/>
                <w:lang w:eastAsia="pl-PL"/>
              </w:rPr>
            </w:pPr>
          </w:p>
        </w:tc>
        <w:tc>
          <w:tcPr>
            <w:tcW w:w="2385" w:type="dxa"/>
            <w:vAlign w:val="center"/>
          </w:tcPr>
          <w:p w14:paraId="392A976D" w14:textId="77777777" w:rsidR="00F50B81" w:rsidRPr="00F50B81" w:rsidRDefault="00F50B81" w:rsidP="00F50B81">
            <w:pPr>
              <w:spacing w:after="0" w:line="240" w:lineRule="auto"/>
              <w:rPr>
                <w:rFonts w:ascii="Times New Roman" w:eastAsia="Times New Roman" w:hAnsi="Times New Roman" w:cs="Times New Roman"/>
                <w:sz w:val="24"/>
                <w:szCs w:val="24"/>
                <w:lang w:eastAsia="pl-PL"/>
              </w:rPr>
            </w:pPr>
          </w:p>
        </w:tc>
        <w:tc>
          <w:tcPr>
            <w:tcW w:w="3144" w:type="dxa"/>
            <w:vAlign w:val="center"/>
          </w:tcPr>
          <w:p w14:paraId="3200147A" w14:textId="77777777" w:rsidR="00F50B81" w:rsidRPr="00F50B81" w:rsidRDefault="00F50B81" w:rsidP="00F50B81">
            <w:pPr>
              <w:spacing w:after="0" w:line="240" w:lineRule="auto"/>
              <w:rPr>
                <w:rFonts w:ascii="Times New Roman" w:eastAsia="Times New Roman" w:hAnsi="Times New Roman" w:cs="Times New Roman"/>
                <w:sz w:val="24"/>
                <w:szCs w:val="24"/>
                <w:lang w:eastAsia="pl-PL"/>
              </w:rPr>
            </w:pPr>
          </w:p>
        </w:tc>
      </w:tr>
    </w:tbl>
    <w:p w14:paraId="51FCDC29" w14:textId="77777777" w:rsidR="00F50B81" w:rsidRPr="00F50B81" w:rsidRDefault="00F50B81" w:rsidP="00F50B81">
      <w:pPr>
        <w:spacing w:after="0" w:line="240" w:lineRule="auto"/>
        <w:jc w:val="both"/>
        <w:rPr>
          <w:rFonts w:ascii="Times New Roman" w:eastAsia="Times New Roman" w:hAnsi="Times New Roman" w:cs="Times New Roman"/>
          <w:i/>
          <w:lang w:eastAsia="pl-PL"/>
        </w:rPr>
      </w:pPr>
      <w:r w:rsidRPr="00F50B81">
        <w:rPr>
          <w:rFonts w:ascii="Times New Roman" w:eastAsia="Times New Roman" w:hAnsi="Times New Roman" w:cs="Times New Roman"/>
          <w:i/>
          <w:lang w:eastAsia="pl-PL"/>
        </w:rPr>
        <w:t>powtórzyć tabelę w razie konieczności</w:t>
      </w:r>
    </w:p>
    <w:p w14:paraId="6C96EAF5" w14:textId="77777777" w:rsidR="00F50B81" w:rsidRPr="00F50B81" w:rsidRDefault="00F50B81" w:rsidP="00F50B81">
      <w:pPr>
        <w:spacing w:after="0" w:line="240" w:lineRule="auto"/>
        <w:jc w:val="both"/>
        <w:rPr>
          <w:rFonts w:ascii="Times New Roman" w:eastAsia="Times New Roman" w:hAnsi="Times New Roman" w:cs="Times New Roman"/>
          <w:lang w:eastAsia="pl-PL"/>
        </w:rPr>
      </w:pPr>
    </w:p>
    <w:p w14:paraId="1CB6E43C" w14:textId="77777777" w:rsidR="00F50B81" w:rsidRPr="00F50B81" w:rsidRDefault="00F50B81" w:rsidP="00F50B81">
      <w:pPr>
        <w:spacing w:after="0" w:line="240" w:lineRule="auto"/>
        <w:ind w:right="-426"/>
        <w:jc w:val="both"/>
        <w:rPr>
          <w:rFonts w:ascii="Times New Roman" w:eastAsia="Times New Roman" w:hAnsi="Times New Roman" w:cs="Times New Roman"/>
          <w:lang w:eastAsia="pl-PL"/>
        </w:rPr>
      </w:pPr>
    </w:p>
    <w:p w14:paraId="2F5E81D4" w14:textId="77777777" w:rsidR="00F50B81" w:rsidRPr="00F50B81" w:rsidRDefault="00F50B81" w:rsidP="00F50B81">
      <w:pPr>
        <w:spacing w:after="0" w:line="240" w:lineRule="auto"/>
        <w:ind w:right="-426"/>
        <w:jc w:val="both"/>
        <w:rPr>
          <w:rFonts w:ascii="Times New Roman" w:eastAsia="Times New Roman" w:hAnsi="Times New Roman" w:cs="Times New Roman"/>
          <w:lang w:eastAsia="pl-PL"/>
        </w:rPr>
      </w:pPr>
      <w:r w:rsidRPr="00F50B81">
        <w:rPr>
          <w:rFonts w:ascii="Times New Roman" w:eastAsia="Times New Roman" w:hAnsi="Times New Roman" w:cs="Times New Roman"/>
          <w:lang w:eastAsia="pl-PL"/>
        </w:rPr>
        <w:t>Do wykazu załączam………..</w:t>
      </w:r>
    </w:p>
    <w:p w14:paraId="57A7660D" w14:textId="77777777" w:rsidR="00F50B81" w:rsidRPr="00F50B81" w:rsidRDefault="00F50B81" w:rsidP="00F50B81">
      <w:pPr>
        <w:spacing w:after="0" w:line="240" w:lineRule="auto"/>
        <w:rPr>
          <w:rFonts w:ascii="Times New Roman" w:eastAsia="Times New Roman" w:hAnsi="Times New Roman" w:cs="Times New Roman"/>
          <w:lang w:eastAsia="pl-PL"/>
        </w:rPr>
      </w:pPr>
    </w:p>
    <w:p w14:paraId="4C02D7DD" w14:textId="77777777" w:rsidR="00F50B81" w:rsidRPr="00F50B81" w:rsidRDefault="00F50B81" w:rsidP="00F50B81">
      <w:pPr>
        <w:spacing w:after="0" w:line="240" w:lineRule="auto"/>
        <w:jc w:val="center"/>
        <w:rPr>
          <w:rFonts w:ascii="Times New Roman" w:eastAsia="Times New Roman" w:hAnsi="Times New Roman" w:cs="Times New Roman"/>
          <w:lang w:eastAsia="pl-PL"/>
        </w:rPr>
      </w:pPr>
    </w:p>
    <w:p w14:paraId="24201CA4" w14:textId="77777777" w:rsidR="00F50B81" w:rsidRPr="00F50B81" w:rsidRDefault="00F50B81" w:rsidP="00F50B81">
      <w:pPr>
        <w:spacing w:after="0" w:line="240" w:lineRule="auto"/>
        <w:jc w:val="center"/>
        <w:rPr>
          <w:rFonts w:ascii="Times New Roman" w:eastAsia="Times New Roman" w:hAnsi="Times New Roman" w:cs="Times New Roman"/>
          <w:lang w:eastAsia="pl-PL"/>
        </w:rPr>
      </w:pPr>
    </w:p>
    <w:p w14:paraId="7EF793DE" w14:textId="77777777" w:rsidR="00F50B81" w:rsidRPr="00F50B81" w:rsidRDefault="00F50B81" w:rsidP="00F50B81">
      <w:pPr>
        <w:spacing w:after="0" w:line="240" w:lineRule="auto"/>
        <w:jc w:val="center"/>
        <w:rPr>
          <w:rFonts w:ascii="Times New Roman" w:eastAsia="Times New Roman" w:hAnsi="Times New Roman" w:cs="Times New Roman"/>
          <w:lang w:eastAsia="pl-PL"/>
        </w:rPr>
      </w:pPr>
    </w:p>
    <w:p w14:paraId="7AF0B91C" w14:textId="77777777" w:rsidR="00F50B81" w:rsidRPr="00F50B81" w:rsidRDefault="00F50B81" w:rsidP="00F50B81">
      <w:pPr>
        <w:spacing w:after="0" w:line="240" w:lineRule="auto"/>
        <w:rPr>
          <w:rFonts w:ascii="Times New Roman" w:eastAsia="Times New Roman" w:hAnsi="Times New Roman" w:cs="Times New Roman"/>
          <w:lang w:eastAsia="pl-PL"/>
        </w:rPr>
      </w:pPr>
      <w:r w:rsidRPr="00F50B81">
        <w:rPr>
          <w:rFonts w:ascii="Times New Roman" w:eastAsia="Times New Roman" w:hAnsi="Times New Roman" w:cs="Times New Roman"/>
          <w:lang w:eastAsia="pl-PL"/>
        </w:rPr>
        <w:t>.....................................................</w:t>
      </w:r>
      <w:r w:rsidRPr="00F50B81">
        <w:rPr>
          <w:rFonts w:ascii="Times New Roman" w:eastAsia="Times New Roman" w:hAnsi="Times New Roman" w:cs="Times New Roman"/>
          <w:lang w:eastAsia="pl-PL"/>
        </w:rPr>
        <w:tab/>
      </w:r>
      <w:r w:rsidRPr="00F50B81">
        <w:rPr>
          <w:rFonts w:ascii="Times New Roman" w:eastAsia="Times New Roman" w:hAnsi="Times New Roman" w:cs="Times New Roman"/>
          <w:lang w:eastAsia="pl-PL"/>
        </w:rPr>
        <w:tab/>
        <w:t xml:space="preserve">   ......................................................</w:t>
      </w:r>
    </w:p>
    <w:p w14:paraId="7FFA64F9" w14:textId="77777777" w:rsidR="00F50B81" w:rsidRPr="00F50B81" w:rsidRDefault="00F50B81" w:rsidP="00F50B81">
      <w:pPr>
        <w:autoSpaceDE w:val="0"/>
        <w:autoSpaceDN w:val="0"/>
        <w:adjustRightInd w:val="0"/>
        <w:spacing w:after="0" w:line="240" w:lineRule="auto"/>
        <w:ind w:firstLine="708"/>
        <w:jc w:val="both"/>
        <w:rPr>
          <w:rFonts w:ascii="Times New Roman" w:eastAsia="Times New Roman" w:hAnsi="Times New Roman" w:cs="Times New Roman"/>
          <w:iCs/>
          <w:lang w:eastAsia="pl-PL"/>
        </w:rPr>
      </w:pPr>
      <w:r w:rsidRPr="00F50B81">
        <w:rPr>
          <w:rFonts w:ascii="Times New Roman" w:eastAsia="Times New Roman" w:hAnsi="Times New Roman" w:cs="Times New Roman"/>
          <w:iCs/>
          <w:lang w:eastAsia="pl-PL"/>
        </w:rPr>
        <w:t>(miejscowość i data)</w:t>
      </w:r>
      <w:r w:rsidRPr="00F50B81">
        <w:rPr>
          <w:rFonts w:ascii="Times New Roman" w:eastAsia="Times New Roman" w:hAnsi="Times New Roman" w:cs="Times New Roman"/>
          <w:iCs/>
          <w:lang w:eastAsia="pl-PL"/>
        </w:rPr>
        <w:tab/>
      </w:r>
      <w:r w:rsidRPr="00F50B81">
        <w:rPr>
          <w:rFonts w:ascii="Times New Roman" w:eastAsia="Times New Roman" w:hAnsi="Times New Roman" w:cs="Times New Roman"/>
          <w:iCs/>
          <w:lang w:eastAsia="pl-PL"/>
        </w:rPr>
        <w:tab/>
      </w:r>
      <w:r w:rsidRPr="00F50B81">
        <w:rPr>
          <w:rFonts w:ascii="Times New Roman" w:eastAsia="Times New Roman" w:hAnsi="Times New Roman" w:cs="Times New Roman"/>
          <w:iCs/>
          <w:lang w:eastAsia="pl-PL"/>
        </w:rPr>
        <w:tab/>
      </w:r>
      <w:r w:rsidRPr="00F50B81">
        <w:rPr>
          <w:rFonts w:ascii="Times New Roman" w:eastAsia="Times New Roman" w:hAnsi="Times New Roman" w:cs="Times New Roman"/>
          <w:iCs/>
          <w:lang w:eastAsia="pl-PL"/>
        </w:rPr>
        <w:tab/>
        <w:t xml:space="preserve"> (podpis Wykonawcy)</w:t>
      </w:r>
    </w:p>
    <w:p w14:paraId="471C4055" w14:textId="5D265777" w:rsidR="005E5346" w:rsidRDefault="005E5346" w:rsidP="000132CA">
      <w:pPr>
        <w:spacing w:line="360" w:lineRule="auto"/>
      </w:pPr>
    </w:p>
    <w:sectPr w:rsidR="005E534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666E0" w14:textId="77777777" w:rsidR="00490CA6" w:rsidRDefault="00490CA6" w:rsidP="00490CA6">
      <w:pPr>
        <w:spacing w:after="0" w:line="240" w:lineRule="auto"/>
      </w:pPr>
      <w:r>
        <w:separator/>
      </w:r>
    </w:p>
  </w:endnote>
  <w:endnote w:type="continuationSeparator" w:id="0">
    <w:p w14:paraId="30EDD537" w14:textId="77777777" w:rsidR="00490CA6" w:rsidRDefault="00490CA6" w:rsidP="00490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1DF25" w14:textId="77777777" w:rsidR="00490CA6" w:rsidRDefault="00490CA6" w:rsidP="00490CA6">
      <w:pPr>
        <w:spacing w:after="0" w:line="240" w:lineRule="auto"/>
      </w:pPr>
      <w:r>
        <w:separator/>
      </w:r>
    </w:p>
  </w:footnote>
  <w:footnote w:type="continuationSeparator" w:id="0">
    <w:p w14:paraId="6D38C065" w14:textId="77777777" w:rsidR="00490CA6" w:rsidRDefault="00490CA6" w:rsidP="00490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F93D" w14:textId="08587134" w:rsidR="00490CA6" w:rsidRDefault="00490CA6">
    <w:pPr>
      <w:pStyle w:val="Nagwek"/>
    </w:pPr>
    <w:r>
      <w:t>WAT.272.1.2023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3081E"/>
    <w:multiLevelType w:val="hybridMultilevel"/>
    <w:tmpl w:val="0E0057C8"/>
    <w:lvl w:ilvl="0" w:tplc="2BB2B6D0">
      <w:start w:val="1"/>
      <w:numFmt w:val="decimal"/>
      <w:lvlText w:val="%1)"/>
      <w:lvlJc w:val="left"/>
      <w:pPr>
        <w:tabs>
          <w:tab w:val="num" w:pos="340"/>
        </w:tabs>
        <w:ind w:left="340" w:hanging="340"/>
      </w:pPr>
      <w:rPr>
        <w:rFonts w:hint="default"/>
      </w:rPr>
    </w:lvl>
    <w:lvl w:ilvl="1" w:tplc="DC6CD31E">
      <w:start w:val="1"/>
      <w:numFmt w:val="bullet"/>
      <w:lvlText w:val=""/>
      <w:lvlJc w:val="left"/>
      <w:pPr>
        <w:tabs>
          <w:tab w:val="num" w:pos="340"/>
        </w:tabs>
        <w:ind w:left="340" w:hanging="34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57676083"/>
    <w:multiLevelType w:val="hybridMultilevel"/>
    <w:tmpl w:val="11F68286"/>
    <w:lvl w:ilvl="0" w:tplc="1AB61A0E">
      <w:start w:val="1"/>
      <w:numFmt w:val="decimal"/>
      <w:lvlText w:val="%1."/>
      <w:lvlJc w:val="left"/>
      <w:pPr>
        <w:tabs>
          <w:tab w:val="num" w:pos="825"/>
        </w:tabs>
        <w:ind w:left="825" w:hanging="46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61EC5545"/>
    <w:multiLevelType w:val="hybridMultilevel"/>
    <w:tmpl w:val="9AECFF10"/>
    <w:lvl w:ilvl="0" w:tplc="2BB2B6D0">
      <w:start w:val="1"/>
      <w:numFmt w:val="decimal"/>
      <w:lvlText w:val="%1)"/>
      <w:lvlJc w:val="left"/>
      <w:pPr>
        <w:tabs>
          <w:tab w:val="num" w:pos="340"/>
        </w:tabs>
        <w:ind w:left="340" w:hanging="340"/>
      </w:pPr>
      <w:rPr>
        <w:rFonts w:hint="default"/>
      </w:rPr>
    </w:lvl>
    <w:lvl w:ilvl="1" w:tplc="0F963D00">
      <w:start w:val="1"/>
      <w:numFmt w:val="bullet"/>
      <w:lvlText w:val=""/>
      <w:lvlJc w:val="left"/>
      <w:pPr>
        <w:tabs>
          <w:tab w:val="num" w:pos="737"/>
        </w:tabs>
        <w:ind w:left="737" w:hanging="397"/>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67684520"/>
    <w:multiLevelType w:val="hybridMultilevel"/>
    <w:tmpl w:val="4442F340"/>
    <w:lvl w:ilvl="0" w:tplc="8AE04288">
      <w:start w:val="3"/>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A345EFA"/>
    <w:multiLevelType w:val="hybridMultilevel"/>
    <w:tmpl w:val="523EA2B8"/>
    <w:lvl w:ilvl="0" w:tplc="0FE890F0">
      <w:start w:val="1"/>
      <w:numFmt w:val="upperLetter"/>
      <w:lvlText w:val="%1."/>
      <w:lvlJc w:val="left"/>
      <w:rPr>
        <w:rFonts w:ascii="Arial" w:hAnsi="Arial" w:cs="Arial" w:hint="default"/>
        <w:b/>
        <w:i w:val="0"/>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012487228">
    <w:abstractNumId w:val="4"/>
  </w:num>
  <w:num w:numId="2" w16cid:durableId="556205974">
    <w:abstractNumId w:val="1"/>
  </w:num>
  <w:num w:numId="3" w16cid:durableId="961224534">
    <w:abstractNumId w:val="3"/>
  </w:num>
  <w:num w:numId="4" w16cid:durableId="1564759080">
    <w:abstractNumId w:val="2"/>
  </w:num>
  <w:num w:numId="5" w16cid:durableId="955795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D76"/>
    <w:rsid w:val="000132CA"/>
    <w:rsid w:val="002E7657"/>
    <w:rsid w:val="00490CA6"/>
    <w:rsid w:val="004E3F29"/>
    <w:rsid w:val="005E5346"/>
    <w:rsid w:val="00DC2D76"/>
    <w:rsid w:val="00F50B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F99F"/>
  <w15:chartTrackingRefBased/>
  <w15:docId w15:val="{DFF7032E-5B71-4C84-B148-D245AEB5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0CA6"/>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90C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0CA6"/>
    <w:rPr>
      <w:kern w:val="0"/>
      <w14:ligatures w14:val="none"/>
    </w:rPr>
  </w:style>
  <w:style w:type="paragraph" w:styleId="Stopka">
    <w:name w:val="footer"/>
    <w:basedOn w:val="Normalny"/>
    <w:link w:val="StopkaZnak"/>
    <w:uiPriority w:val="99"/>
    <w:unhideWhenUsed/>
    <w:rsid w:val="00490C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0CA6"/>
    <w:rPr>
      <w:kern w:val="0"/>
      <w14:ligatures w14:val="none"/>
    </w:rPr>
  </w:style>
  <w:style w:type="paragraph" w:styleId="Akapitzlist">
    <w:name w:val="List Paragraph"/>
    <w:basedOn w:val="Normalny"/>
    <w:link w:val="AkapitzlistZnak"/>
    <w:uiPriority w:val="34"/>
    <w:qFormat/>
    <w:rsid w:val="000132CA"/>
    <w:pPr>
      <w:widowControl w:val="0"/>
      <w:autoSpaceDE w:val="0"/>
      <w:autoSpaceDN w:val="0"/>
      <w:spacing w:after="0" w:line="240" w:lineRule="auto"/>
      <w:ind w:left="576" w:hanging="360"/>
      <w:jc w:val="both"/>
    </w:pPr>
    <w:rPr>
      <w:rFonts w:ascii="Times New Roman" w:eastAsia="Times New Roman" w:hAnsi="Times New Roman" w:cs="Times New Roman"/>
    </w:rPr>
  </w:style>
  <w:style w:type="character" w:customStyle="1" w:styleId="AkapitzlistZnak">
    <w:name w:val="Akapit z listą Znak"/>
    <w:link w:val="Akapitzlist"/>
    <w:uiPriority w:val="34"/>
    <w:locked/>
    <w:rsid w:val="000132CA"/>
    <w:rPr>
      <w:rFonts w:ascii="Times New Roman" w:eastAsia="Times New Roman" w:hAnsi="Times New Roman" w:cs="Times New Roman"/>
      <w:kern w:val="0"/>
      <w14:ligatures w14:val="none"/>
    </w:rPr>
  </w:style>
  <w:style w:type="character" w:styleId="Numerstrony">
    <w:name w:val="page number"/>
    <w:basedOn w:val="Domylnaczcionkaakapitu"/>
    <w:rsid w:val="002E7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152</Words>
  <Characters>917</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Białacki</dc:creator>
  <cp:keywords/>
  <dc:description/>
  <cp:lastModifiedBy>Łukasz Białacki</cp:lastModifiedBy>
  <cp:revision>5</cp:revision>
  <dcterms:created xsi:type="dcterms:W3CDTF">2023-03-13T13:59:00Z</dcterms:created>
  <dcterms:modified xsi:type="dcterms:W3CDTF">2023-03-13T14:59:00Z</dcterms:modified>
</cp:coreProperties>
</file>