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58DFF476"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5917A6">
        <w:rPr>
          <w:rFonts w:ascii="Cambria" w:eastAsia="Times New Roman" w:hAnsi="Cambria" w:cs="Times New Roman"/>
          <w:b/>
          <w:bCs/>
          <w:kern w:val="2"/>
          <w:lang w:eastAsia="pl-PL" w:bidi="hi-IN"/>
        </w:rPr>
        <w:t>30</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7C691CF8"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C41250">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gminn</w:t>
      </w:r>
      <w:r w:rsidR="00C41250">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t>
      </w:r>
      <w:r w:rsidR="00AD53AF">
        <w:rPr>
          <w:rFonts w:ascii="Cambria" w:eastAsia="Arial" w:hAnsi="Cambria" w:cs="Arial"/>
          <w:b/>
          <w:bCs/>
          <w:color w:val="000000"/>
          <w:kern w:val="2"/>
          <w:lang w:eastAsia="pl-PL"/>
          <w14:ligatures w14:val="standardContextual"/>
        </w:rPr>
        <w:t>[</w:t>
      </w:r>
      <w:r w:rsidR="00324B96">
        <w:rPr>
          <w:rFonts w:ascii="Cambria" w:eastAsia="Arial" w:hAnsi="Cambria" w:cs="Arial"/>
          <w:b/>
          <w:bCs/>
          <w:color w:val="000000"/>
          <w:kern w:val="2"/>
          <w:lang w:eastAsia="pl-PL"/>
          <w14:ligatures w14:val="standardContextual"/>
        </w:rPr>
        <w:t>wewnętrzn</w:t>
      </w:r>
      <w:r w:rsidR="00C41250">
        <w:rPr>
          <w:rFonts w:ascii="Cambria" w:eastAsia="Arial" w:hAnsi="Cambria" w:cs="Arial"/>
          <w:b/>
          <w:bCs/>
          <w:color w:val="000000"/>
          <w:kern w:val="2"/>
          <w:lang w:eastAsia="pl-PL"/>
          <w14:ligatures w14:val="standardContextual"/>
        </w:rPr>
        <w:t>ej</w:t>
      </w:r>
      <w:r w:rsidR="00AD53AF">
        <w:rPr>
          <w:rFonts w:ascii="Cambria" w:eastAsia="Arial" w:hAnsi="Cambria" w:cs="Arial"/>
          <w:b/>
          <w:bCs/>
          <w:color w:val="000000"/>
          <w:kern w:val="2"/>
          <w:lang w:eastAsia="pl-PL"/>
          <w14:ligatures w14:val="standardContextual"/>
        </w:rPr>
        <w:t xml:space="preserve">] </w:t>
      </w:r>
      <w:r w:rsidRPr="00DF7A2E">
        <w:rPr>
          <w:rFonts w:ascii="Cambria" w:eastAsia="Arial" w:hAnsi="Cambria" w:cs="Arial"/>
          <w:b/>
          <w:bCs/>
          <w:color w:val="000000"/>
          <w:kern w:val="2"/>
          <w:lang w:eastAsia="pl-PL"/>
          <w14:ligatures w14:val="standardContextual"/>
        </w:rPr>
        <w:t xml:space="preserve">w m. </w:t>
      </w:r>
      <w:r w:rsidR="00324B96">
        <w:rPr>
          <w:rFonts w:ascii="Cambria" w:eastAsia="Arial" w:hAnsi="Cambria" w:cs="Arial"/>
          <w:b/>
          <w:bCs/>
          <w:color w:val="000000"/>
          <w:kern w:val="2"/>
          <w:lang w:eastAsia="pl-PL"/>
          <w14:ligatures w14:val="standardContextual"/>
        </w:rPr>
        <w:t xml:space="preserve">Wawrów </w:t>
      </w:r>
      <w:r w:rsidRPr="00DF7A2E">
        <w:rPr>
          <w:rFonts w:ascii="Cambria" w:eastAsia="Arial" w:hAnsi="Cambria" w:cs="Arial"/>
          <w:b/>
          <w:bCs/>
          <w:color w:val="000000"/>
          <w:kern w:val="2"/>
          <w:lang w:eastAsia="pl-PL"/>
          <w14:ligatures w14:val="standardContextual"/>
        </w:rPr>
        <w:t>(</w:t>
      </w:r>
      <w:r w:rsidR="00324B96">
        <w:rPr>
          <w:rFonts w:ascii="Cambria" w:eastAsia="Arial" w:hAnsi="Cambria" w:cs="Arial"/>
          <w:b/>
          <w:bCs/>
          <w:color w:val="000000"/>
          <w:kern w:val="2"/>
          <w:lang w:eastAsia="pl-PL"/>
          <w14:ligatures w14:val="standardContextual"/>
        </w:rPr>
        <w:t>dz. Nr  ew. 203/2</w:t>
      </w:r>
      <w:r w:rsidR="00AD53AF">
        <w:rPr>
          <w:rFonts w:ascii="Cambria" w:eastAsia="Arial" w:hAnsi="Cambria" w:cs="Arial"/>
          <w:b/>
          <w:bCs/>
          <w:color w:val="000000"/>
          <w:kern w:val="2"/>
          <w:lang w:eastAsia="pl-PL"/>
          <w14:ligatures w14:val="standardContextual"/>
        </w:rPr>
        <w:t>1</w:t>
      </w:r>
      <w:r w:rsidR="00324B96">
        <w:rPr>
          <w:rFonts w:ascii="Cambria" w:eastAsia="Arial" w:hAnsi="Cambria" w:cs="Arial"/>
          <w:b/>
          <w:bCs/>
          <w:color w:val="000000"/>
          <w:kern w:val="2"/>
          <w:lang w:eastAsia="pl-PL"/>
          <w14:ligatures w14:val="standardContextual"/>
        </w:rPr>
        <w:t xml:space="preserve"> </w:t>
      </w:r>
      <w:r w:rsidR="00C41250">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77777777"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7E95A1C8"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5917A6">
        <w:rPr>
          <w:rFonts w:ascii="Cambria" w:eastAsia="Andale Sans UI" w:hAnsi="Cambria" w:cs="Arial"/>
          <w:sz w:val="20"/>
          <w:szCs w:val="20"/>
        </w:rPr>
        <w:t>7 września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08FFCF38" w:rsidR="001A6C5A" w:rsidRPr="005917A6" w:rsidRDefault="001A6C5A" w:rsidP="001A6C5A">
      <w:pPr>
        <w:widowControl w:val="0"/>
        <w:suppressAutoHyphens/>
        <w:autoSpaceDN w:val="0"/>
        <w:spacing w:after="0" w:line="240" w:lineRule="auto"/>
        <w:jc w:val="both"/>
        <w:textAlignment w:val="baseline"/>
        <w:rPr>
          <w:rFonts w:ascii="Bookman Old Style" w:eastAsia="SimSun" w:hAnsi="Bookman Old Style" w:cs="Arial"/>
          <w:kern w:val="3"/>
        </w:rPr>
      </w:pPr>
      <w:r w:rsidRPr="00D67A13">
        <w:rPr>
          <w:rFonts w:ascii="Cambria" w:eastAsia="SimSun" w:hAnsi="Cambria" w:cs="Arial"/>
          <w:kern w:val="3"/>
        </w:rPr>
        <w:t>Identyfikator postępowania (platforma e-zamówienia): </w:t>
      </w:r>
      <w:r w:rsidR="005917A6" w:rsidRPr="005917A6">
        <w:rPr>
          <w:rFonts w:ascii="Bookman Old Style" w:hAnsi="Bookman Old Style"/>
        </w:rPr>
        <w:t xml:space="preserve">ocds-148610-01af122c-4d5a-11ee-a60c-9ec5599dddc1 </w:t>
      </w:r>
      <w:r w:rsidR="005917A6" w:rsidRPr="005917A6">
        <w:rPr>
          <w:rFonts w:ascii="Bookman Old Style" w:eastAsia="SimSun" w:hAnsi="Bookman Old Style" w:cs="Arial"/>
          <w:kern w:val="3"/>
        </w:rPr>
        <w:t xml:space="preserve"> </w:t>
      </w:r>
    </w:p>
    <w:p w14:paraId="46624AD3" w14:textId="1BEF795A" w:rsidR="001A6C5A" w:rsidRPr="005917A6" w:rsidRDefault="001A6C5A" w:rsidP="001A6C5A">
      <w:pPr>
        <w:widowControl w:val="0"/>
        <w:suppressAutoHyphens/>
        <w:autoSpaceDN w:val="0"/>
        <w:spacing w:after="0" w:line="240" w:lineRule="auto"/>
        <w:jc w:val="both"/>
        <w:textAlignment w:val="baseline"/>
        <w:rPr>
          <w:rFonts w:ascii="Bookman Old Style" w:hAnsi="Bookman Old Style" w:cs="ArialMT"/>
        </w:rPr>
      </w:pPr>
      <w:r w:rsidRPr="005917A6">
        <w:rPr>
          <w:rFonts w:ascii="Bookman Old Style" w:eastAsia="SimSun" w:hAnsi="Bookman Old Style" w:cs="Arial"/>
          <w:kern w:val="3"/>
        </w:rPr>
        <w:t xml:space="preserve">Numer Ogłoszenia: </w:t>
      </w:r>
      <w:r w:rsidR="00D67A13" w:rsidRPr="005917A6">
        <w:rPr>
          <w:rFonts w:ascii="Bookman Old Style" w:hAnsi="Bookman Old Style"/>
        </w:rPr>
        <w:t xml:space="preserve">2023/BZP </w:t>
      </w:r>
      <w:r w:rsidR="005917A6">
        <w:rPr>
          <w:rFonts w:ascii="Bookman Old Style" w:hAnsi="Bookman Old Style"/>
        </w:rPr>
        <w:t>00385569/01</w:t>
      </w:r>
    </w:p>
    <w:p w14:paraId="43DD52B3" w14:textId="77777777" w:rsidR="001A6C5A" w:rsidRPr="00D67A13"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D67A13">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05B78A13"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C41250">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C41250">
        <w:rPr>
          <w:rFonts w:ascii="Cambria" w:eastAsia="Arial Narrow" w:hAnsi="Cambria" w:cs="Arial"/>
          <w:kern w:val="3"/>
          <w:lang w:eastAsia="pl-PL" w:bidi="hi-IN"/>
        </w:rPr>
        <w:t>ej</w:t>
      </w:r>
      <w:r w:rsidR="00AD53AF">
        <w:rPr>
          <w:rFonts w:ascii="Cambria" w:eastAsia="Arial Narrow" w:hAnsi="Cambria" w:cs="Arial"/>
          <w:kern w:val="3"/>
          <w:lang w:eastAsia="pl-PL" w:bidi="hi-IN"/>
        </w:rPr>
        <w:t xml:space="preserve"> [wewnętrzn</w:t>
      </w:r>
      <w:r w:rsidR="00C41250">
        <w:rPr>
          <w:rFonts w:ascii="Cambria" w:eastAsia="Arial Narrow" w:hAnsi="Cambria" w:cs="Arial"/>
          <w:kern w:val="3"/>
          <w:lang w:eastAsia="pl-PL" w:bidi="hi-IN"/>
        </w:rPr>
        <w:t>ej</w:t>
      </w:r>
      <w:r w:rsidR="00AD53AF">
        <w:rPr>
          <w:rFonts w:ascii="Cambria" w:eastAsia="Arial Narrow" w:hAnsi="Cambria" w:cs="Arial"/>
          <w:kern w:val="3"/>
          <w:lang w:eastAsia="pl-PL" w:bidi="hi-IN"/>
        </w:rPr>
        <w:t>] w m. Wawrów (</w:t>
      </w:r>
      <w:r w:rsidR="00DF7A2E">
        <w:rPr>
          <w:rFonts w:ascii="Cambria" w:eastAsia="Arial Narrow" w:hAnsi="Cambria" w:cs="Arial"/>
          <w:kern w:val="3"/>
          <w:lang w:eastAsia="pl-PL" w:bidi="hi-IN"/>
        </w:rPr>
        <w:t xml:space="preserve"> </w:t>
      </w:r>
      <w:r w:rsidR="00AD53AF">
        <w:rPr>
          <w:rFonts w:ascii="Cambria" w:eastAsia="Arial Narrow" w:hAnsi="Cambria" w:cs="Arial"/>
          <w:kern w:val="3"/>
          <w:lang w:eastAsia="pl-PL" w:bidi="hi-IN"/>
        </w:rPr>
        <w:t>dz. Nr ew. 203/21</w:t>
      </w:r>
      <w:r w:rsidR="00DF7A2E">
        <w:rPr>
          <w:rFonts w:ascii="Cambria" w:eastAsia="Arial Narrow" w:hAnsi="Cambria" w:cs="Arial"/>
          <w:kern w:val="3"/>
          <w:lang w:eastAsia="pl-PL" w:bidi="hi-IN"/>
        </w:rPr>
        <w:t>)</w:t>
      </w:r>
      <w:r w:rsidR="00C41250">
        <w:rPr>
          <w:rFonts w:ascii="Cambria" w:eastAsia="Andale Sans UI" w:hAnsi="Cambria" w:cs="Arial"/>
          <w:b/>
          <w:lang w:eastAsia="ar-SA"/>
        </w:rPr>
        <w:t>”.</w:t>
      </w:r>
    </w:p>
    <w:p w14:paraId="32ABA2B2" w14:textId="6C2D25B2"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5917A6">
        <w:rPr>
          <w:rFonts w:ascii="Cambria" w:eastAsia="SimSun" w:hAnsi="Cambria" w:cs="Tahoma"/>
          <w:color w:val="000000"/>
          <w:kern w:val="2"/>
          <w:lang w:eastAsia="pl-PL" w:bidi="hi-IN"/>
        </w:rPr>
        <w:t>30</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7FE29590"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Remont dr</w:t>
      </w:r>
      <w:r w:rsidR="00C41250">
        <w:rPr>
          <w:rFonts w:ascii="Cambria" w:eastAsia="Andale Sans UI" w:hAnsi="Cambria" w:cs="Arial"/>
          <w:bCs/>
        </w:rPr>
        <w:t>ogi</w:t>
      </w:r>
      <w:r w:rsidR="00DF7A2E">
        <w:rPr>
          <w:rFonts w:ascii="Cambria" w:eastAsia="Andale Sans UI" w:hAnsi="Cambria" w:cs="Arial"/>
          <w:bCs/>
        </w:rPr>
        <w:t xml:space="preserve"> gminn</w:t>
      </w:r>
      <w:r w:rsidR="00C41250">
        <w:rPr>
          <w:rFonts w:ascii="Cambria" w:eastAsia="Andale Sans UI" w:hAnsi="Cambria" w:cs="Arial"/>
          <w:bCs/>
        </w:rPr>
        <w:t>ej</w:t>
      </w:r>
      <w:r w:rsidR="00DF7A2E">
        <w:rPr>
          <w:rFonts w:ascii="Cambria" w:eastAsia="Andale Sans UI" w:hAnsi="Cambria" w:cs="Arial"/>
          <w:bCs/>
        </w:rPr>
        <w:t xml:space="preserve"> </w:t>
      </w:r>
      <w:r w:rsidR="00AD53AF">
        <w:rPr>
          <w:rFonts w:ascii="Cambria" w:eastAsia="Andale Sans UI" w:hAnsi="Cambria" w:cs="Arial"/>
          <w:bCs/>
        </w:rPr>
        <w:t>[wewnętrzn</w:t>
      </w:r>
      <w:r w:rsidR="00C41250">
        <w:rPr>
          <w:rFonts w:ascii="Cambria" w:eastAsia="Andale Sans UI" w:hAnsi="Cambria" w:cs="Arial"/>
          <w:bCs/>
        </w:rPr>
        <w:t>ej</w:t>
      </w:r>
      <w:r w:rsidR="00AD53AF">
        <w:rPr>
          <w:rFonts w:ascii="Cambria" w:eastAsia="Andale Sans UI" w:hAnsi="Cambria" w:cs="Arial"/>
          <w:bCs/>
        </w:rPr>
        <w:t xml:space="preserve">] </w:t>
      </w:r>
      <w:r w:rsidR="00DF7A2E">
        <w:rPr>
          <w:rFonts w:ascii="Cambria" w:eastAsia="Andale Sans UI" w:hAnsi="Cambria" w:cs="Arial"/>
          <w:bCs/>
        </w:rPr>
        <w:t xml:space="preserve">w m. </w:t>
      </w:r>
      <w:r w:rsidR="00AD53AF">
        <w:rPr>
          <w:rFonts w:ascii="Cambria" w:eastAsia="Andale Sans UI" w:hAnsi="Cambria" w:cs="Arial"/>
          <w:bCs/>
        </w:rPr>
        <w:t xml:space="preserve">Wawrów </w:t>
      </w:r>
      <w:r w:rsidR="00DF7A2E">
        <w:rPr>
          <w:rFonts w:ascii="Cambria" w:eastAsia="Andale Sans UI" w:hAnsi="Cambria" w:cs="Arial"/>
          <w:bCs/>
        </w:rPr>
        <w:t>(</w:t>
      </w:r>
      <w:r w:rsidR="00AD53AF">
        <w:rPr>
          <w:rFonts w:ascii="Cambria" w:eastAsia="Andale Sans UI" w:hAnsi="Cambria" w:cs="Arial"/>
          <w:bCs/>
        </w:rPr>
        <w:t>dz. Nr ew. 203/21</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lastRenderedPageBreak/>
              <w:t>Rozdział V.</w:t>
            </w:r>
          </w:p>
          <w:p w14:paraId="2F534441" w14:textId="4299ABC0"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519E9A9D" w14:textId="16372A8A" w:rsidR="00394026" w:rsidRPr="00B17011" w:rsidRDefault="001A6C5A" w:rsidP="00B1701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DF7A2E">
        <w:rPr>
          <w:rFonts w:ascii="Cambria" w:eastAsia="Verdana" w:hAnsi="Cambria" w:cs="Arial"/>
          <w:color w:val="000000"/>
          <w:kern w:val="2"/>
          <w:lang w:eastAsia="pl-PL" w:bidi="hi-IN"/>
        </w:rPr>
        <w:t>Remont dr</w:t>
      </w:r>
      <w:r w:rsidR="00C41250">
        <w:rPr>
          <w:rFonts w:ascii="Cambria" w:eastAsia="Verdana" w:hAnsi="Cambria" w:cs="Arial"/>
          <w:color w:val="000000"/>
          <w:kern w:val="2"/>
          <w:lang w:eastAsia="pl-PL" w:bidi="hi-IN"/>
        </w:rPr>
        <w:t>ogi</w:t>
      </w:r>
      <w:r w:rsidR="00DF7A2E">
        <w:rPr>
          <w:rFonts w:ascii="Cambria" w:eastAsia="Verdana" w:hAnsi="Cambria" w:cs="Arial"/>
          <w:color w:val="000000"/>
          <w:kern w:val="2"/>
          <w:lang w:eastAsia="pl-PL" w:bidi="hi-IN"/>
        </w:rPr>
        <w:t xml:space="preserve"> gminn</w:t>
      </w:r>
      <w:r w:rsidR="00C41250">
        <w:rPr>
          <w:rFonts w:ascii="Cambria" w:eastAsia="Verdana" w:hAnsi="Cambria" w:cs="Arial"/>
          <w:color w:val="000000"/>
          <w:kern w:val="2"/>
          <w:lang w:eastAsia="pl-PL" w:bidi="hi-IN"/>
        </w:rPr>
        <w:t>ej</w:t>
      </w:r>
      <w:r w:rsidR="00DF7A2E">
        <w:rPr>
          <w:rFonts w:ascii="Cambria" w:eastAsia="Verdana" w:hAnsi="Cambria" w:cs="Arial"/>
          <w:color w:val="000000"/>
          <w:kern w:val="2"/>
          <w:lang w:eastAsia="pl-PL" w:bidi="hi-IN"/>
        </w:rPr>
        <w:t xml:space="preserve"> </w:t>
      </w:r>
      <w:r w:rsidR="00AD53AF">
        <w:rPr>
          <w:rFonts w:ascii="Cambria" w:eastAsia="Verdana" w:hAnsi="Cambria" w:cs="Arial"/>
          <w:color w:val="000000"/>
          <w:kern w:val="2"/>
          <w:lang w:eastAsia="pl-PL" w:bidi="hi-IN"/>
        </w:rPr>
        <w:t>[wewnętrzn</w:t>
      </w:r>
      <w:r w:rsidR="00C41250">
        <w:rPr>
          <w:rFonts w:ascii="Cambria" w:eastAsia="Verdana" w:hAnsi="Cambria" w:cs="Arial"/>
          <w:color w:val="000000"/>
          <w:kern w:val="2"/>
          <w:lang w:eastAsia="pl-PL" w:bidi="hi-IN"/>
        </w:rPr>
        <w:t>ej</w:t>
      </w:r>
      <w:r w:rsidR="00AD53AF">
        <w:rPr>
          <w:rFonts w:ascii="Cambria" w:eastAsia="Verdana" w:hAnsi="Cambria" w:cs="Arial"/>
          <w:color w:val="000000"/>
          <w:kern w:val="2"/>
          <w:lang w:eastAsia="pl-PL" w:bidi="hi-IN"/>
        </w:rPr>
        <w:t xml:space="preserve">] </w:t>
      </w:r>
      <w:r w:rsidR="00DF7A2E">
        <w:rPr>
          <w:rFonts w:ascii="Cambria" w:eastAsia="Verdana" w:hAnsi="Cambria" w:cs="Arial"/>
          <w:color w:val="000000"/>
          <w:kern w:val="2"/>
          <w:lang w:eastAsia="pl-PL" w:bidi="hi-IN"/>
        </w:rPr>
        <w:t xml:space="preserve">w m. </w:t>
      </w:r>
      <w:r w:rsidR="00AD53AF">
        <w:rPr>
          <w:rFonts w:ascii="Cambria" w:eastAsia="Verdana" w:hAnsi="Cambria" w:cs="Arial"/>
          <w:color w:val="000000"/>
          <w:kern w:val="2"/>
          <w:lang w:eastAsia="pl-PL" w:bidi="hi-IN"/>
        </w:rPr>
        <w:t xml:space="preserve">Wawrów </w:t>
      </w:r>
      <w:r w:rsidR="00DF7A2E">
        <w:rPr>
          <w:rFonts w:ascii="Cambria" w:eastAsia="Verdana" w:hAnsi="Cambria" w:cs="Arial"/>
          <w:color w:val="000000"/>
          <w:kern w:val="2"/>
          <w:lang w:eastAsia="pl-PL" w:bidi="hi-IN"/>
        </w:rPr>
        <w:t>(</w:t>
      </w:r>
      <w:r w:rsidR="00AD53AF">
        <w:rPr>
          <w:rFonts w:ascii="Cambria" w:eastAsia="Verdana" w:hAnsi="Cambria" w:cs="Arial"/>
          <w:color w:val="000000"/>
          <w:kern w:val="2"/>
          <w:lang w:eastAsia="pl-PL" w:bidi="hi-IN"/>
        </w:rPr>
        <w:t xml:space="preserve">dz. Nr ew. 203/21) </w:t>
      </w:r>
      <w:r w:rsidR="00DF7A2E">
        <w:rPr>
          <w:rFonts w:ascii="Cambria" w:eastAsia="Verdana" w:hAnsi="Cambria" w:cs="Arial"/>
          <w:color w:val="000000"/>
          <w:kern w:val="2"/>
          <w:lang w:eastAsia="pl-PL" w:bidi="hi-IN"/>
        </w:rPr>
        <w:t>.</w:t>
      </w:r>
    </w:p>
    <w:p w14:paraId="4997356B" w14:textId="46985405" w:rsidR="00DF7A2E" w:rsidRDefault="00C41250"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sidRPr="00C41250">
        <w:rPr>
          <w:rFonts w:ascii="Cambria" w:eastAsia="Verdana" w:hAnsi="Cambria" w:cs="Arial"/>
          <w:color w:val="000000"/>
          <w:kern w:val="2"/>
          <w:lang w:eastAsia="pl-PL" w:bidi="hi-IN"/>
        </w:rPr>
        <w:t>Zakresem robót do wykonania jest</w:t>
      </w:r>
      <w:r w:rsidR="00DF7A2E">
        <w:rPr>
          <w:rFonts w:ascii="Cambria" w:eastAsia="Verdana" w:hAnsi="Cambria" w:cs="Arial"/>
          <w:color w:val="000000"/>
          <w:kern w:val="2"/>
          <w:lang w:eastAsia="pl-PL" w:bidi="hi-IN"/>
        </w:rPr>
        <w:t xml:space="preserve"> remont drogi </w:t>
      </w:r>
      <w:r w:rsidR="00AD53AF">
        <w:rPr>
          <w:rFonts w:ascii="Cambria" w:eastAsia="Verdana" w:hAnsi="Cambria" w:cs="Arial"/>
          <w:color w:val="000000"/>
          <w:kern w:val="2"/>
          <w:lang w:eastAsia="pl-PL" w:bidi="hi-IN"/>
        </w:rPr>
        <w:t xml:space="preserve">wewnętrznej w m. Wawrów (działka nr ew. 203/21) na odcinku od km </w:t>
      </w:r>
      <w:r w:rsidR="00DF7A2E">
        <w:rPr>
          <w:rFonts w:ascii="Cambria" w:eastAsia="Verdana" w:hAnsi="Cambria" w:cs="Arial"/>
          <w:color w:val="000000"/>
          <w:kern w:val="2"/>
          <w:lang w:eastAsia="pl-PL" w:bidi="hi-IN"/>
        </w:rPr>
        <w:t>0+000 do km 0+</w:t>
      </w:r>
      <w:r w:rsidR="00AD53AF">
        <w:rPr>
          <w:rFonts w:ascii="Cambria" w:eastAsia="Verdana" w:hAnsi="Cambria" w:cs="Arial"/>
          <w:color w:val="000000"/>
          <w:kern w:val="2"/>
          <w:lang w:eastAsia="pl-PL" w:bidi="hi-IN"/>
        </w:rPr>
        <w:t>080</w:t>
      </w:r>
      <w:r w:rsidR="00DF7A2E">
        <w:rPr>
          <w:rFonts w:ascii="Cambria" w:eastAsia="Verdana" w:hAnsi="Cambria" w:cs="Arial"/>
          <w:color w:val="000000"/>
          <w:kern w:val="2"/>
          <w:lang w:eastAsia="pl-PL" w:bidi="hi-IN"/>
        </w:rPr>
        <w:t xml:space="preserve"> po zniszczeniach wywołanych zdarzeniem o charakterze klęski żywiołowej – deszczem nawalnym.</w:t>
      </w:r>
    </w:p>
    <w:p w14:paraId="6319EFA3" w14:textId="77777777" w:rsidR="00DF7A2E"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00316B09" w:rsidRPr="00DF7A2E">
        <w:rPr>
          <w:rFonts w:ascii="Cambria" w:eastAsia="Verdana" w:hAnsi="Cambria" w:cs="Arial"/>
          <w:color w:val="000000"/>
          <w:kern w:val="2"/>
          <w:lang w:eastAsia="pl-PL" w:bidi="hi-IN"/>
        </w:rPr>
        <w:t xml:space="preserve">Roboty budowlane </w:t>
      </w:r>
      <w:r>
        <w:rPr>
          <w:rFonts w:ascii="Cambria" w:eastAsia="Verdana" w:hAnsi="Cambria" w:cs="Arial"/>
          <w:color w:val="000000"/>
          <w:kern w:val="2"/>
          <w:lang w:eastAsia="pl-PL" w:bidi="hi-IN"/>
        </w:rPr>
        <w:t>należy wykonać w następującym zakresie:</w:t>
      </w:r>
    </w:p>
    <w:p w14:paraId="666B8B4C" w14:textId="77777777" w:rsidR="00E70648"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w:t>
      </w:r>
      <w:r w:rsidR="00E70648">
        <w:rPr>
          <w:rFonts w:ascii="Cambria" w:eastAsia="Verdana" w:hAnsi="Cambria" w:cs="Arial"/>
          <w:color w:val="000000"/>
          <w:kern w:val="2"/>
          <w:lang w:eastAsia="pl-PL" w:bidi="hi-IN"/>
        </w:rPr>
        <w:t>roboty przygotowawcze:</w:t>
      </w:r>
    </w:p>
    <w:p w14:paraId="31F9C1ED" w14:textId="4E95DDD1"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14DD8D5A" w14:textId="3218D658"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44D3EC4B"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C12F896"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77373D0A"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438BA0DE" w14:textId="2E268D8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gruntu stabilizowanego cementem z wytwórni grubość 10 cm o wytrzymałości Rm=2,5 MPa,</w:t>
      </w:r>
    </w:p>
    <w:p w14:paraId="209EE318"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 z kruszyw łamanych:</w:t>
      </w:r>
    </w:p>
    <w:p w14:paraId="07F35061"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z tłucznia kamiennego, warstwa dolna grubość warstwy 20 cm 0/311,5,</w:t>
      </w:r>
    </w:p>
    <w:p w14:paraId="3085404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162FEBD4" w14:textId="671804DA" w:rsidR="00394026" w:rsidRDefault="00394026" w:rsidP="00C41250">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1"/>
      <w:r w:rsidR="00AB0923">
        <w:rPr>
          <w:rFonts w:ascii="Cambria" w:eastAsia="Verdana" w:hAnsi="Cambria" w:cs="Arial"/>
          <w:color w:val="000000"/>
          <w:kern w:val="2"/>
          <w:lang w:eastAsia="pl-PL" w:bidi="hi-IN"/>
        </w:rPr>
        <w:t>,</w:t>
      </w:r>
    </w:p>
    <w:p w14:paraId="6918726B" w14:textId="243089AA" w:rsidR="00AB0923" w:rsidRPr="00394026" w:rsidRDefault="00AB0923" w:rsidP="00C41250">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f) Wykonanie organizacji ruchu.</w:t>
      </w:r>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t xml:space="preserve">Wymagania zamawiającego w zakresie zatrudnienia osób na podstawie stosunku pracy </w:t>
      </w:r>
      <w:r w:rsidRPr="00A004D8">
        <w:rPr>
          <w:rFonts w:ascii="Cambria" w:hAnsi="Cambria" w:cs="Arial"/>
          <w:b/>
          <w:bCs/>
          <w:color w:val="000000"/>
          <w:kern w:val="3"/>
          <w:u w:val="single"/>
          <w:lang w:eastAsia="pl-PL" w:bidi="hi-IN"/>
        </w:rPr>
        <w:lastRenderedPageBreak/>
        <w:t>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28010086" w14:textId="77777777" w:rsidR="00C41250" w:rsidRPr="001C1EED" w:rsidRDefault="00C41250" w:rsidP="00C41250">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497DD558" w14:textId="77777777" w:rsidR="00C41250" w:rsidRPr="001C1EED" w:rsidRDefault="00C41250" w:rsidP="00C41250">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549D0909" w14:textId="4B598C7F" w:rsidR="00C41250" w:rsidRPr="001C1EED" w:rsidRDefault="00C41250" w:rsidP="00C41250">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w:t>
      </w:r>
      <w:r>
        <w:rPr>
          <w:rFonts w:ascii="Cambria" w:eastAsia="Times New Roman" w:hAnsi="Cambria" w:cs="Times New Roman"/>
          <w:color w:val="000000"/>
          <w:lang w:eastAsia="pl-PL"/>
        </w:rPr>
        <w:t>. W</w:t>
      </w:r>
      <w:r w:rsidRPr="001C1EED">
        <w:rPr>
          <w:rFonts w:ascii="Cambria" w:eastAsia="Times New Roman" w:hAnsi="Cambria" w:cs="Times New Roman"/>
          <w:color w:val="000000"/>
          <w:lang w:eastAsia="pl-PL"/>
        </w:rPr>
        <w:t xml:space="preserve">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27708825" w14:textId="77777777" w:rsidR="00C41250" w:rsidRPr="001C1EED" w:rsidRDefault="00C41250" w:rsidP="00C41250">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lastRenderedPageBreak/>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456FB00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3B193D03"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r w:rsidR="00C41250">
        <w:rPr>
          <w:rFonts w:ascii="Cambria" w:eastAsia="Arial" w:hAnsi="Cambria" w:cs="Arial"/>
          <w:color w:val="000000"/>
          <w:kern w:val="2"/>
          <w:lang w:eastAsia="pl-PL"/>
          <w14:ligatures w14:val="standardContextual"/>
        </w:rPr>
        <w:t xml:space="preserve">, </w:t>
      </w:r>
      <w:r w:rsidR="005917A6">
        <w:rPr>
          <w:rFonts w:ascii="Cambria" w:eastAsia="Arial" w:hAnsi="Cambria" w:cs="Arial"/>
          <w:b/>
          <w:bCs/>
          <w:color w:val="000000"/>
          <w:kern w:val="2"/>
          <w:lang w:eastAsia="pl-PL"/>
          <w14:ligatures w14:val="standardContextual"/>
        </w:rPr>
        <w:t>2</w:t>
      </w:r>
      <w:r w:rsidR="00C41250" w:rsidRPr="00AB0923">
        <w:rPr>
          <w:rFonts w:ascii="Cambria" w:eastAsia="Arial" w:hAnsi="Cambria" w:cs="Arial"/>
          <w:b/>
          <w:bCs/>
          <w:color w:val="000000"/>
          <w:kern w:val="2"/>
          <w:lang w:eastAsia="pl-PL"/>
          <w14:ligatures w14:val="standardContextual"/>
        </w:rPr>
        <w:t xml:space="preserve"> miesiące</w:t>
      </w:r>
      <w:r w:rsidR="00C41250">
        <w:rPr>
          <w:rFonts w:ascii="Cambria" w:eastAsia="Arial" w:hAnsi="Cambria" w:cs="Arial"/>
          <w:color w:val="000000"/>
          <w:kern w:val="2"/>
          <w:lang w:eastAsia="pl-PL"/>
          <w14:ligatures w14:val="standardContextual"/>
        </w:rPr>
        <w:t xml:space="preserve"> </w:t>
      </w:r>
      <w:r w:rsidR="00C41250" w:rsidRPr="00C41250">
        <w:rPr>
          <w:rFonts w:ascii="Cambria" w:eastAsia="Arial" w:hAnsi="Cambria" w:cs="Arial"/>
          <w:color w:val="000000"/>
          <w:kern w:val="2"/>
          <w:lang w:eastAsia="pl-PL"/>
        </w:rPr>
        <w:t>licząc od daty podpisanie umowy na realizację robót</w:t>
      </w:r>
      <w:r w:rsidR="00614C28">
        <w:rPr>
          <w:rFonts w:ascii="Cambria" w:eastAsia="Arial" w:hAnsi="Cambria" w:cs="Arial"/>
          <w:color w:val="000000"/>
          <w:kern w:val="2"/>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0348390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Pr="001A6C5A">
        <w:rPr>
          <w:rFonts w:ascii="Cambria" w:hAnsi="Cambria" w:cs="Arial"/>
          <w:color w:val="000000"/>
        </w:rPr>
        <w:lastRenderedPageBreak/>
        <w:t xml:space="preserve">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751E0556"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62E97BDC" w14:textId="69EDBCCF" w:rsidR="00A004D8" w:rsidRPr="00A004D8" w:rsidRDefault="001A6C5A" w:rsidP="005917A6">
      <w:pPr>
        <w:autoSpaceDE w:val="0"/>
        <w:autoSpaceDN w:val="0"/>
        <w:adjustRightInd w:val="0"/>
        <w:spacing w:after="0" w:line="240" w:lineRule="auto"/>
        <w:jc w:val="both"/>
        <w:rPr>
          <w:rFonts w:ascii="Cambria" w:eastAsia="Calibri" w:hAnsi="Cambria" w:cs="Arial"/>
          <w:lang w:eastAsia="ar-SA"/>
        </w:rPr>
      </w:pPr>
      <w:r w:rsidRPr="001A6C5A">
        <w:rPr>
          <w:rFonts w:ascii="Cambria" w:hAnsi="Cambria" w:cs="Calibri"/>
          <w:color w:val="000000"/>
        </w:rPr>
        <w:t>a)</w:t>
      </w:r>
      <w:r w:rsidR="005917A6" w:rsidRPr="005917A6">
        <w:rPr>
          <w:rFonts w:ascii="Cambria" w:eastAsia="Times New Roman" w:hAnsi="Cambria" w:cs="Garamond"/>
          <w:color w:val="000000"/>
          <w:kern w:val="3"/>
          <w:lang w:eastAsia="zh-CN"/>
        </w:rPr>
        <w:t xml:space="preserve"> </w:t>
      </w:r>
      <w:r w:rsidR="005917A6"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r w:rsidR="005917A6">
        <w:rPr>
          <w:rFonts w:ascii="Cambria" w:eastAsia="Times New Roman" w:hAnsi="Cambria" w:cs="Garamond"/>
          <w:color w:val="000000"/>
          <w:kern w:val="3"/>
          <w:lang w:eastAsia="zh-CN"/>
        </w:rPr>
        <w:t>.</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w:t>
      </w:r>
      <w:r w:rsidRPr="001A6C5A">
        <w:rPr>
          <w:rFonts w:ascii="Cambria" w:eastAsia="Andale Sans UI" w:hAnsi="Cambria" w:cs="Arial"/>
          <w:kern w:val="3"/>
          <w:lang w:eastAsia="pl-PL" w:bidi="hi-IN"/>
        </w:rPr>
        <w:lastRenderedPageBreak/>
        <w:t>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04C00B99"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7E9691F7" w14:textId="296C4C94" w:rsidR="0083549B" w:rsidRPr="0083549B" w:rsidRDefault="001A6C5A" w:rsidP="0083549B">
      <w:pPr>
        <w:suppressAutoHyphens/>
        <w:autoSpaceDN w:val="0"/>
        <w:spacing w:after="0" w:line="276" w:lineRule="auto"/>
        <w:jc w:val="both"/>
        <w:textAlignment w:val="baseline"/>
        <w:rPr>
          <w:rFonts w:ascii="Cambria" w:eastAsia="Andale Sans UI" w:hAnsi="Cambria" w:cs="Arial"/>
          <w:i/>
          <w:iCs/>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r w:rsidR="0083549B" w:rsidRPr="0083549B">
        <w:rPr>
          <w:rFonts w:ascii="Cambria" w:eastAsia="Times New Roman" w:hAnsi="Cambria" w:cs="Arial"/>
          <w:kern w:val="3"/>
          <w:lang w:eastAsia="zh-CN"/>
        </w:rPr>
        <w:t xml:space="preserve"> </w:t>
      </w:r>
    </w:p>
    <w:p w14:paraId="716AAC49" w14:textId="2AC39EAE" w:rsidR="0083549B" w:rsidRPr="00D079A0" w:rsidRDefault="0083549B" w:rsidP="0083549B">
      <w:pPr>
        <w:suppressAutoHyphens/>
        <w:autoSpaceDN w:val="0"/>
        <w:spacing w:after="0" w:line="276" w:lineRule="auto"/>
        <w:jc w:val="both"/>
        <w:textAlignment w:val="baseline"/>
        <w:rPr>
          <w:rFonts w:ascii="Cambria" w:eastAsia="Andale Sans UI" w:hAnsi="Cambria" w:cs="Arial"/>
          <w:i/>
          <w:iCs/>
        </w:rPr>
      </w:pPr>
      <w:r>
        <w:rPr>
          <w:rFonts w:ascii="Cambria" w:eastAsia="Times New Roman" w:hAnsi="Cambria" w:cs="Arial"/>
          <w:kern w:val="3"/>
          <w:lang w:eastAsia="zh-CN"/>
        </w:rPr>
        <w:t>1</w:t>
      </w:r>
      <w:r w:rsidRPr="00D079A0">
        <w:rPr>
          <w:rFonts w:ascii="Cambria" w:eastAsia="Times New Roman" w:hAnsi="Cambria" w:cs="Arial"/>
          <w:kern w:val="3"/>
          <w:lang w:eastAsia="zh-CN"/>
        </w:rPr>
        <w:t xml:space="preserve">) </w:t>
      </w:r>
      <w:r w:rsidRPr="00D079A0">
        <w:rPr>
          <w:rFonts w:ascii="Cambria" w:eastAsia="Times New Roman" w:hAnsi="Cambria" w:cs="Times New Roman"/>
          <w:b/>
          <w:lang w:eastAsia="pl-PL"/>
        </w:rPr>
        <w:t>Wykaz Osób</w:t>
      </w:r>
      <w:r w:rsidRPr="00D079A0">
        <w:rPr>
          <w:rFonts w:ascii="Cambria" w:eastAsia="Times New Roman" w:hAnsi="Cambria" w:cs="Times New Roman"/>
          <w:bCs/>
          <w:lang w:eastAsia="pl-PL"/>
        </w:rPr>
        <w:t xml:space="preserve"> – </w:t>
      </w:r>
      <w:r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D079A0">
        <w:rPr>
          <w:rFonts w:ascii="Cambria" w:eastAsia="Andale Sans UI" w:hAnsi="Cambria" w:cs="Arial"/>
          <w:i/>
        </w:rPr>
        <w:t xml:space="preserve">wzór dokumentu stanowi Załącznik nr </w:t>
      </w:r>
      <w:r>
        <w:rPr>
          <w:rFonts w:ascii="Cambria" w:eastAsia="Andale Sans UI" w:hAnsi="Cambria" w:cs="Arial"/>
          <w:i/>
        </w:rPr>
        <w:t>4</w:t>
      </w:r>
      <w:r w:rsidRPr="00D079A0">
        <w:rPr>
          <w:rFonts w:ascii="Cambria" w:eastAsia="Andale Sans UI" w:hAnsi="Cambria" w:cs="Arial"/>
          <w:i/>
        </w:rPr>
        <w:t xml:space="preserve">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5689A873"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lastRenderedPageBreak/>
        <w:t>W odniesieniu do warunków dotyczących doświadczenia, wykonawcy mogą polegać na zdolnościach podmiotów udostępniających zasoby, jeśli podmioty te wykonują świadczenie do realizacji którego te zdolności są wymagane.</w:t>
      </w:r>
    </w:p>
    <w:p w14:paraId="790BF7E0" w14:textId="34E44378"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83549B">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7A1039A1"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1BBFB87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t>
            </w:r>
            <w:r w:rsidRPr="001A6C5A">
              <w:rPr>
                <w:rFonts w:ascii="Cambria" w:eastAsia="Andale Sans UI" w:hAnsi="Cambria" w:cs="Arial"/>
                <w:b/>
                <w:kern w:val="2"/>
                <w:sz w:val="24"/>
                <w:szCs w:val="20"/>
                <w:lang w:eastAsia="pl-PL" w:bidi="hi-IN"/>
              </w:rPr>
              <w:lastRenderedPageBreak/>
              <w:t xml:space="preserve">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89479C9"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r w:rsidR="00614C28" w:rsidRPr="00C50DC1">
        <w:rPr>
          <w:rFonts w:ascii="Cambria" w:eastAsia="Times New Roman" w:hAnsi="Cambria" w:cs="Calibri"/>
          <w:color w:val="000000"/>
          <w:kern w:val="3"/>
          <w:lang w:eastAsia="zh-CN"/>
        </w:rPr>
        <w:t>Instrukcję</w:t>
      </w:r>
      <w:r w:rsidRPr="00C50DC1">
        <w:rPr>
          <w:rFonts w:ascii="Cambria" w:eastAsia="Times New Roman" w:hAnsi="Cambria" w:cs="Calibri"/>
          <w:color w:val="000000"/>
          <w:kern w:val="3"/>
          <w:lang w:eastAsia="zh-CN"/>
        </w:rPr>
        <w:t xml:space="preserv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lastRenderedPageBreak/>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7310F9B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6D480E3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0056F54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3D6249B3"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5917A6">
        <w:rPr>
          <w:rFonts w:ascii="Cambria" w:eastAsia="Times New Roman" w:hAnsi="Cambria" w:cs="Garamond"/>
          <w:b/>
          <w:bCs/>
          <w:kern w:val="3"/>
          <w:lang w:eastAsia="zh-CN"/>
        </w:rPr>
        <w:t>21 października</w:t>
      </w:r>
      <w:r w:rsidR="00086DD5">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545810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w:t>
      </w:r>
      <w:r w:rsidRPr="00086485">
        <w:rPr>
          <w:rFonts w:ascii="Cambria" w:eastAsia="Times New Roman" w:hAnsi="Cambria" w:cs="Times New Roman"/>
          <w:kern w:val="3"/>
          <w:lang w:eastAsia="zh-CN"/>
        </w:rPr>
        <w:lastRenderedPageBreak/>
        <w:t xml:space="preserve">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lastRenderedPageBreak/>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25CA846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6C388F26"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5917A6">
        <w:rPr>
          <w:rFonts w:ascii="Cambria" w:eastAsia="Times New Roman" w:hAnsi="Cambria" w:cs="Times New Roman"/>
          <w:b/>
          <w:bCs/>
          <w:kern w:val="3"/>
          <w:lang w:eastAsia="zh-CN"/>
        </w:rPr>
        <w:t>22</w:t>
      </w:r>
      <w:r w:rsidR="00AB0923">
        <w:rPr>
          <w:rFonts w:ascii="Cambria" w:eastAsia="Times New Roman" w:hAnsi="Cambria" w:cs="Times New Roman"/>
          <w:b/>
          <w:bCs/>
          <w:kern w:val="3"/>
          <w:lang w:eastAsia="zh-CN"/>
        </w:rPr>
        <w:t xml:space="preserve"> września</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AB0923">
        <w:rPr>
          <w:rFonts w:ascii="Cambria" w:eastAsia="Times New Roman" w:hAnsi="Cambria" w:cs="Times New Roman"/>
          <w:b/>
          <w:bCs/>
          <w:kern w:val="3"/>
          <w:lang w:eastAsia="zh-CN"/>
        </w:rPr>
        <w:t>08:</w:t>
      </w:r>
      <w:r w:rsidR="005917A6">
        <w:rPr>
          <w:rFonts w:ascii="Cambria" w:eastAsia="Times New Roman" w:hAnsi="Cambria" w:cs="Times New Roman"/>
          <w:b/>
          <w:bCs/>
          <w:kern w:val="3"/>
          <w:lang w:eastAsia="zh-CN"/>
        </w:rPr>
        <w:t>15.</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3674238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5213A8DE"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5917A6">
        <w:rPr>
          <w:rFonts w:ascii="Cambria" w:hAnsi="Cambria"/>
          <w:b/>
          <w:bCs/>
          <w:color w:val="000000"/>
        </w:rPr>
        <w:t xml:space="preserve">22 </w:t>
      </w:r>
      <w:r w:rsidR="00AB0923">
        <w:rPr>
          <w:rFonts w:ascii="Cambria" w:hAnsi="Cambria"/>
          <w:b/>
          <w:bCs/>
          <w:color w:val="000000"/>
        </w:rPr>
        <w:t>września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AB0923">
        <w:rPr>
          <w:rFonts w:ascii="Cambria" w:eastAsia="Times New Roman" w:hAnsi="Cambria" w:cs="Times New Roman"/>
          <w:b/>
          <w:bCs/>
          <w:kern w:val="3"/>
          <w:lang w:eastAsia="zh-CN"/>
        </w:rPr>
        <w:t>08:</w:t>
      </w:r>
      <w:r w:rsidR="005917A6">
        <w:rPr>
          <w:rFonts w:ascii="Cambria" w:eastAsia="Times New Roman" w:hAnsi="Cambria" w:cs="Times New Roman"/>
          <w:b/>
          <w:bCs/>
          <w:kern w:val="3"/>
          <w:lang w:eastAsia="zh-CN"/>
        </w:rPr>
        <w:t>30</w:t>
      </w:r>
      <w:r w:rsidR="00086DD5">
        <w:rPr>
          <w:rFonts w:ascii="Cambria" w:eastAsia="Times New Roman" w:hAnsi="Cambria" w:cs="Times New Roman"/>
          <w:b/>
          <w:bCs/>
          <w:kern w:val="3"/>
          <w:lang w:eastAsia="zh-CN"/>
        </w:rPr>
        <w:t>.</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 xml:space="preserve">5. Zgodnie z ustawą Prawo Zamówień Publicznych, Zamawiający nie ma obowiązku przeprowadzania jawnej sesji otwarcia ofert w sposób jawny z udziałem wykonawców lub transmitowania sesji </w:t>
      </w:r>
      <w:r w:rsidRPr="00086485">
        <w:rPr>
          <w:rFonts w:ascii="Cambria" w:eastAsia="Times New Roman" w:hAnsi="Cambria" w:cs="Times New Roman"/>
          <w:kern w:val="3"/>
          <w:lang w:eastAsia="zh-CN"/>
        </w:rPr>
        <w:lastRenderedPageBreak/>
        <w:t>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5625BE7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51044409" w14:textId="37DA5445" w:rsidR="00EC1631"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e) w szczególności, w cenach podanych dla poszczególnych pozycji kosztorysu ofertowego, wykonawca powinien uwzględnić konieczność montażu i demontażu deskowań,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0109B1E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651BCDD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xml:space="preserve">. Wykonawcy wspólnie ubiegający się o niniejsze zamówienie, których oferta zostanie uznana za </w:t>
      </w:r>
      <w:r w:rsidRPr="001A6C5A">
        <w:rPr>
          <w:rFonts w:ascii="Cambria" w:eastAsia="Andale Sans UI" w:hAnsi="Cambria" w:cs="Arial"/>
          <w:noProof/>
          <w:lang w:eastAsia="ar-SA"/>
        </w:rPr>
        <w:lastRenderedPageBreak/>
        <w:t>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7070FE3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70A83553" w14:textId="279BA048" w:rsidR="001A6C5A" w:rsidRPr="0083549B" w:rsidRDefault="00D87CA4" w:rsidP="0083549B">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39D508E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3CC445A3"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lastRenderedPageBreak/>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1A6C5A">
              <w:rPr>
                <w:rFonts w:ascii="Cambria" w:eastAsia="Andale Sans UI" w:hAnsi="Cambria" w:cs="Arial"/>
                <w:b/>
                <w:kern w:val="2"/>
                <w:sz w:val="24"/>
                <w:szCs w:val="20"/>
                <w:lang w:eastAsia="pl-PL" w:bidi="hi-IN"/>
              </w:rPr>
              <w:t xml:space="preserve">Rozdział XXVII. </w:t>
            </w:r>
          </w:p>
          <w:p w14:paraId="31104B98" w14:textId="50B05A6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5"/>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1887FEC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6"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lastRenderedPageBreak/>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6"/>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1A6C5A">
              <w:rPr>
                <w:rFonts w:ascii="Cambria" w:eastAsia="Andale Sans UI" w:hAnsi="Cambria" w:cs="Arial"/>
                <w:b/>
                <w:kern w:val="2"/>
                <w:sz w:val="24"/>
                <w:szCs w:val="20"/>
                <w:lang w:eastAsia="pl-PL" w:bidi="hi-IN"/>
              </w:rPr>
              <w:t xml:space="preserve">Rozdział XXIX.  </w:t>
            </w:r>
          </w:p>
          <w:p w14:paraId="790EA962" w14:textId="3444D87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7"/>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0319A2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t>
      </w:r>
      <w:r w:rsidRPr="001A6C5A">
        <w:rPr>
          <w:rFonts w:ascii="Cambria" w:eastAsia="Calibri" w:hAnsi="Cambria" w:cs="Garamond"/>
          <w:color w:val="000000"/>
          <w:lang w:eastAsia="ar-SA"/>
        </w:rPr>
        <w:lastRenderedPageBreak/>
        <w:t xml:space="preserve">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8"/>
    <w:p w14:paraId="32CF7CCB" w14:textId="77777777" w:rsidR="001A6C5A" w:rsidRDefault="001A6C5A"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D2DDC1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F79A92C"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139664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690503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DA870A8"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BEFF2F0"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1FDBDC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1DD5527"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079292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B8294C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0D7F19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28E23AB"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063731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271E558"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FE1CCEF"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97E8543"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B3E8BA"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71A25F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58B9470"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080DB8D"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857351B"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90F006F"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A7009F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9CDEB0A" w14:textId="77777777" w:rsidR="00086DD5" w:rsidRPr="001A6C5A"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7717962"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AA8E2DB"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34F129B"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5DEB382"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4DB3072"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5E85597"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2215884"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E516697"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FA7F503"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9140E6E"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856E76D"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3701AC9"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9FDC725"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8A8AF0F"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7CE17F1"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335EDF" w14:textId="77777777" w:rsidR="005917A6" w:rsidRDefault="005917A6"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2F22D77"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3CF3238"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9224C94" w14:textId="77777777" w:rsidR="00AB0923" w:rsidRPr="001A6C5A"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446B39E3"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9" w:name="_Hlk123647746"/>
      <w:r w:rsidRPr="001A6C5A">
        <w:rPr>
          <w:rFonts w:ascii="Arial" w:eastAsia="Andale Sans UI" w:hAnsi="Arial" w:cs="Arial"/>
          <w:b/>
        </w:rPr>
        <w:t>”</w:t>
      </w:r>
      <w:r w:rsidR="00185E34">
        <w:rPr>
          <w:rFonts w:ascii="Arial" w:eastAsia="Andale Sans UI" w:hAnsi="Arial" w:cs="Arial"/>
          <w:b/>
        </w:rPr>
        <w:t>Remont dr</w:t>
      </w:r>
      <w:r w:rsidR="00086DD5">
        <w:rPr>
          <w:rFonts w:ascii="Arial" w:eastAsia="Andale Sans UI" w:hAnsi="Arial" w:cs="Arial"/>
          <w:b/>
        </w:rPr>
        <w:t>ogi</w:t>
      </w:r>
      <w:r w:rsidR="00185E34">
        <w:rPr>
          <w:rFonts w:ascii="Arial" w:eastAsia="Andale Sans UI" w:hAnsi="Arial" w:cs="Arial"/>
          <w:b/>
        </w:rPr>
        <w:t xml:space="preserve"> gminn</w:t>
      </w:r>
      <w:r w:rsidR="00086DD5">
        <w:rPr>
          <w:rFonts w:ascii="Arial" w:eastAsia="Andale Sans UI" w:hAnsi="Arial" w:cs="Arial"/>
          <w:b/>
        </w:rPr>
        <w:t xml:space="preserve">ej </w:t>
      </w:r>
      <w:r w:rsidR="0083549B">
        <w:rPr>
          <w:rFonts w:ascii="Arial" w:eastAsia="Andale Sans UI" w:hAnsi="Arial" w:cs="Arial"/>
          <w:b/>
        </w:rPr>
        <w:t>[wewnętrzn</w:t>
      </w:r>
      <w:r w:rsidR="00086DD5">
        <w:rPr>
          <w:rFonts w:ascii="Arial" w:eastAsia="Andale Sans UI" w:hAnsi="Arial" w:cs="Arial"/>
          <w:b/>
        </w:rPr>
        <w:t>ej</w:t>
      </w:r>
      <w:r w:rsidR="0083549B">
        <w:rPr>
          <w:rFonts w:ascii="Arial" w:eastAsia="Andale Sans UI" w:hAnsi="Arial" w:cs="Arial"/>
          <w:b/>
        </w:rPr>
        <w:t xml:space="preserve">] </w:t>
      </w:r>
      <w:r w:rsidR="00185E34">
        <w:rPr>
          <w:rFonts w:ascii="Arial" w:eastAsia="Andale Sans UI" w:hAnsi="Arial" w:cs="Arial"/>
          <w:b/>
        </w:rPr>
        <w:t xml:space="preserve">w m. </w:t>
      </w:r>
      <w:r w:rsidR="0083549B">
        <w:rPr>
          <w:rFonts w:ascii="Arial" w:eastAsia="Andale Sans UI" w:hAnsi="Arial" w:cs="Arial"/>
          <w:b/>
        </w:rPr>
        <w:t xml:space="preserve">Wawrów </w:t>
      </w:r>
      <w:r w:rsidR="00185E34">
        <w:rPr>
          <w:rFonts w:ascii="Arial" w:eastAsia="Andale Sans UI" w:hAnsi="Arial" w:cs="Arial"/>
          <w:b/>
        </w:rPr>
        <w:t>(</w:t>
      </w:r>
      <w:r w:rsidR="0083549B">
        <w:rPr>
          <w:rFonts w:ascii="Arial" w:eastAsia="Andale Sans UI" w:hAnsi="Arial" w:cs="Arial"/>
          <w:b/>
        </w:rPr>
        <w:t>dz. Nr ew. 203/21)</w:t>
      </w:r>
      <w:r w:rsidR="00185E34">
        <w:rPr>
          <w:rFonts w:ascii="Arial" w:eastAsia="Andale Sans UI" w:hAnsi="Arial" w:cs="Arial"/>
          <w:b/>
        </w:rPr>
        <w:t xml:space="preserve">” </w:t>
      </w:r>
    </w:p>
    <w:bookmarkEnd w:id="9"/>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 xml:space="preserve">Por. zalecenie Komisji z 6 maja 2003r. dotyczące definicji mikroprzedsiębiorstw oraz małych i średnich przedsiębiorstw (Dz.U.L124 z 20.5.2003,s.36). Te </w:t>
            </w:r>
            <w:r w:rsidRPr="001A6C5A">
              <w:rPr>
                <w:rFonts w:ascii="Cambria" w:eastAsia="Batang" w:hAnsi="Cambria" w:cs="Arial"/>
                <w:bCs/>
                <w:sz w:val="16"/>
                <w:szCs w:val="16"/>
                <w:lang w:eastAsia="pl-PL"/>
              </w:rPr>
              <w:lastRenderedPageBreak/>
              <w:t>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21E625EA"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0"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086DD5">
        <w:rPr>
          <w:rFonts w:ascii="Cambria" w:eastAsia="Andale Sans UI" w:hAnsi="Cambria" w:cs="Arial"/>
          <w:b/>
          <w:sz w:val="20"/>
          <w:szCs w:val="20"/>
        </w:rPr>
        <w:t>ogi</w:t>
      </w:r>
      <w:r w:rsidR="001525FB" w:rsidRPr="001525FB">
        <w:rPr>
          <w:rFonts w:ascii="Cambria" w:eastAsia="Andale Sans UI" w:hAnsi="Cambria" w:cs="Arial"/>
          <w:b/>
          <w:sz w:val="20"/>
          <w:szCs w:val="20"/>
        </w:rPr>
        <w:t xml:space="preserve"> gminn</w:t>
      </w:r>
      <w:r w:rsidR="00086DD5">
        <w:rPr>
          <w:rFonts w:ascii="Cambria" w:eastAsia="Andale Sans UI" w:hAnsi="Cambria" w:cs="Arial"/>
          <w:b/>
          <w:sz w:val="20"/>
          <w:szCs w:val="20"/>
        </w:rPr>
        <w:t>ej</w:t>
      </w:r>
      <w:r w:rsidR="0083549B">
        <w:rPr>
          <w:rFonts w:ascii="Cambria" w:eastAsia="Andale Sans UI" w:hAnsi="Cambria" w:cs="Arial"/>
          <w:b/>
          <w:sz w:val="20"/>
          <w:szCs w:val="20"/>
        </w:rPr>
        <w:t xml:space="preserve"> [wewnętrzn</w:t>
      </w:r>
      <w:r w:rsidR="00086DD5">
        <w:rPr>
          <w:rFonts w:ascii="Cambria" w:eastAsia="Andale Sans UI" w:hAnsi="Cambria" w:cs="Arial"/>
          <w:b/>
          <w:sz w:val="20"/>
          <w:szCs w:val="20"/>
        </w:rPr>
        <w:t>ej</w:t>
      </w:r>
      <w:r w:rsidR="0083549B">
        <w:rPr>
          <w:rFonts w:ascii="Cambria" w:eastAsia="Andale Sans UI" w:hAnsi="Cambria" w:cs="Arial"/>
          <w:b/>
          <w:sz w:val="20"/>
          <w:szCs w:val="20"/>
        </w:rPr>
        <w:t xml:space="preserve">] </w:t>
      </w:r>
      <w:r w:rsidR="001525FB" w:rsidRPr="001525FB">
        <w:rPr>
          <w:rFonts w:ascii="Cambria" w:eastAsia="Andale Sans UI" w:hAnsi="Cambria" w:cs="Arial"/>
          <w:b/>
          <w:sz w:val="20"/>
          <w:szCs w:val="20"/>
        </w:rPr>
        <w:t xml:space="preserve"> w m. </w:t>
      </w:r>
      <w:r w:rsidR="0083549B">
        <w:rPr>
          <w:rFonts w:ascii="Cambria" w:eastAsia="Andale Sans UI" w:hAnsi="Cambria" w:cs="Arial"/>
          <w:b/>
          <w:sz w:val="20"/>
          <w:szCs w:val="20"/>
        </w:rPr>
        <w:t xml:space="preserve">Wawrów </w:t>
      </w:r>
      <w:r w:rsidR="001525FB" w:rsidRPr="001525FB">
        <w:rPr>
          <w:rFonts w:ascii="Cambria" w:eastAsia="Andale Sans UI" w:hAnsi="Cambria" w:cs="Arial"/>
          <w:b/>
          <w:sz w:val="20"/>
          <w:szCs w:val="20"/>
        </w:rPr>
        <w:t>(</w:t>
      </w:r>
      <w:r w:rsidR="0083549B">
        <w:rPr>
          <w:rFonts w:ascii="Cambria" w:eastAsia="Andale Sans UI" w:hAnsi="Cambria" w:cs="Arial"/>
          <w:b/>
          <w:sz w:val="20"/>
          <w:szCs w:val="20"/>
        </w:rPr>
        <w:t>dz. Nr ew. 203/21)</w:t>
      </w:r>
      <w:r w:rsidR="00D87CA4" w:rsidRPr="001525FB">
        <w:rPr>
          <w:rFonts w:ascii="Cambria" w:eastAsia="Andale Sans UI" w:hAnsi="Cambria" w:cs="Arial"/>
          <w:bCs/>
          <w:sz w:val="20"/>
          <w:szCs w:val="20"/>
        </w:rPr>
        <w:t>”</w:t>
      </w:r>
      <w:bookmarkEnd w:id="10"/>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1EB3E635" w:rsidR="001525FB" w:rsidRPr="00086DD5" w:rsidRDefault="001525FB" w:rsidP="00086DD5">
      <w:pPr>
        <w:tabs>
          <w:tab w:val="left" w:pos="900"/>
        </w:tabs>
        <w:spacing w:after="0" w:line="240" w:lineRule="auto"/>
        <w:jc w:val="both"/>
        <w:rPr>
          <w:rFonts w:ascii="Cambria" w:eastAsia="Batang" w:hAnsi="Cambria" w:cs="Arial"/>
          <w:b/>
          <w:u w:val="single"/>
          <w:lang w:eastAsia="pl-PL"/>
        </w:rPr>
      </w:pPr>
      <w:r w:rsidRPr="00086DD5">
        <w:rPr>
          <w:rFonts w:ascii="Cambria" w:eastAsia="Batang" w:hAnsi="Cambria" w:cs="Arial"/>
          <w:b/>
          <w:u w:val="single"/>
          <w:lang w:eastAsia="pl-PL"/>
        </w:rPr>
        <w:t xml:space="preserve">Remont drogi gminnej </w:t>
      </w:r>
      <w:r w:rsidR="0083549B" w:rsidRPr="00086DD5">
        <w:rPr>
          <w:rFonts w:ascii="Cambria" w:eastAsia="Batang" w:hAnsi="Cambria" w:cs="Arial"/>
          <w:b/>
          <w:u w:val="single"/>
          <w:lang w:eastAsia="pl-PL"/>
        </w:rPr>
        <w:t xml:space="preserve">[wewnętrznej] w m. Wawrów (dz. Nr ew. 203/21) </w:t>
      </w: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324B96">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324B96">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324B96">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t>1.</w:t>
            </w:r>
          </w:p>
        </w:tc>
        <w:tc>
          <w:tcPr>
            <w:tcW w:w="4903" w:type="dxa"/>
            <w:shd w:val="clear" w:color="auto" w:fill="D9E2F3" w:themeFill="accent1" w:themeFillTint="33"/>
          </w:tcPr>
          <w:p w14:paraId="31C3CA83" w14:textId="57DE1E2A" w:rsidR="001525FB" w:rsidRPr="001525FB" w:rsidRDefault="001525FB" w:rsidP="001525FB">
            <w:pPr>
              <w:rPr>
                <w:b/>
                <w:noProof/>
              </w:rPr>
            </w:pPr>
            <w:r w:rsidRPr="001525FB">
              <w:rPr>
                <w:b/>
                <w:noProof/>
              </w:rPr>
              <w:t xml:space="preserve">Remont drogi gminnej </w:t>
            </w:r>
            <w:r w:rsidR="008F32DC">
              <w:rPr>
                <w:b/>
                <w:noProof/>
              </w:rPr>
              <w:t xml:space="preserve">[wewnętrznej] w m. Wawrów dz. Nr ew. 203/21 </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1525FB" w:rsidRPr="001525FB" w14:paraId="4D630B99" w14:textId="77777777" w:rsidTr="00324B96">
        <w:tc>
          <w:tcPr>
            <w:tcW w:w="829" w:type="dxa"/>
          </w:tcPr>
          <w:p w14:paraId="5B4A94D1" w14:textId="77777777" w:rsidR="001525FB" w:rsidRPr="001525FB" w:rsidRDefault="001525FB" w:rsidP="001525FB">
            <w:pPr>
              <w:rPr>
                <w:noProof/>
              </w:rPr>
            </w:pPr>
            <w:r w:rsidRPr="001525FB">
              <w:rPr>
                <w:noProof/>
              </w:rPr>
              <w:t>1.1</w:t>
            </w:r>
          </w:p>
        </w:tc>
        <w:tc>
          <w:tcPr>
            <w:tcW w:w="4903" w:type="dxa"/>
          </w:tcPr>
          <w:p w14:paraId="573C0A23" w14:textId="76786F3B" w:rsidR="001525FB" w:rsidRPr="001525FB" w:rsidRDefault="008F32DC" w:rsidP="001525FB">
            <w:pPr>
              <w:rPr>
                <w:noProof/>
              </w:rPr>
            </w:pPr>
            <w:r>
              <w:rPr>
                <w:noProof/>
              </w:rPr>
              <w:t>Roboty przygotowawcze</w:t>
            </w:r>
          </w:p>
        </w:tc>
        <w:tc>
          <w:tcPr>
            <w:tcW w:w="1498" w:type="dxa"/>
          </w:tcPr>
          <w:p w14:paraId="355DD65A" w14:textId="77777777" w:rsidR="001525FB" w:rsidRPr="001525FB" w:rsidRDefault="001525FB" w:rsidP="001525FB">
            <w:pPr>
              <w:rPr>
                <w:noProof/>
              </w:rPr>
            </w:pPr>
          </w:p>
        </w:tc>
        <w:tc>
          <w:tcPr>
            <w:tcW w:w="1418" w:type="dxa"/>
          </w:tcPr>
          <w:p w14:paraId="6BF51B47" w14:textId="77777777" w:rsidR="001525FB" w:rsidRPr="001525FB" w:rsidRDefault="001525FB" w:rsidP="001525FB">
            <w:pPr>
              <w:rPr>
                <w:noProof/>
              </w:rPr>
            </w:pPr>
          </w:p>
        </w:tc>
        <w:tc>
          <w:tcPr>
            <w:tcW w:w="1559" w:type="dxa"/>
          </w:tcPr>
          <w:p w14:paraId="352451CE" w14:textId="77777777" w:rsidR="001525FB" w:rsidRPr="001525FB" w:rsidRDefault="001525FB" w:rsidP="001525FB">
            <w:pPr>
              <w:rPr>
                <w:noProof/>
              </w:rPr>
            </w:pPr>
          </w:p>
        </w:tc>
      </w:tr>
      <w:tr w:rsidR="001525FB" w:rsidRPr="001525FB" w14:paraId="6B1660AA" w14:textId="77777777" w:rsidTr="00324B96">
        <w:tc>
          <w:tcPr>
            <w:tcW w:w="829" w:type="dxa"/>
          </w:tcPr>
          <w:p w14:paraId="6BC0DC86" w14:textId="77777777" w:rsidR="001525FB" w:rsidRPr="001525FB" w:rsidRDefault="001525FB" w:rsidP="001525FB">
            <w:pPr>
              <w:rPr>
                <w:noProof/>
              </w:rPr>
            </w:pPr>
            <w:r w:rsidRPr="001525FB">
              <w:rPr>
                <w:noProof/>
              </w:rPr>
              <w:lastRenderedPageBreak/>
              <w:t>1.2</w:t>
            </w:r>
          </w:p>
        </w:tc>
        <w:tc>
          <w:tcPr>
            <w:tcW w:w="4903" w:type="dxa"/>
          </w:tcPr>
          <w:p w14:paraId="60D8E8C1" w14:textId="645F8E25" w:rsidR="001525FB" w:rsidRPr="001525FB" w:rsidRDefault="008F32DC" w:rsidP="001525FB">
            <w:pPr>
              <w:rPr>
                <w:noProof/>
              </w:rPr>
            </w:pPr>
            <w:r>
              <w:rPr>
                <w:noProof/>
              </w:rPr>
              <w:t xml:space="preserve">Korytowanie oraz profilowanie i zagęszczenie podłoża </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1525FB" w:rsidRPr="001525FB" w14:paraId="034A54CC" w14:textId="77777777" w:rsidTr="00324B96">
        <w:tc>
          <w:tcPr>
            <w:tcW w:w="829" w:type="dxa"/>
          </w:tcPr>
          <w:p w14:paraId="54874D99" w14:textId="77777777" w:rsidR="001525FB" w:rsidRPr="001525FB" w:rsidRDefault="001525FB" w:rsidP="001525FB">
            <w:pPr>
              <w:rPr>
                <w:noProof/>
              </w:rPr>
            </w:pPr>
            <w:r w:rsidRPr="001525FB">
              <w:rPr>
                <w:noProof/>
              </w:rPr>
              <w:t>1.3</w:t>
            </w:r>
          </w:p>
        </w:tc>
        <w:tc>
          <w:tcPr>
            <w:tcW w:w="4903" w:type="dxa"/>
          </w:tcPr>
          <w:p w14:paraId="65B8B987" w14:textId="72BCA1E0" w:rsidR="001525FB" w:rsidRPr="001525FB" w:rsidRDefault="008F32DC" w:rsidP="001525FB">
            <w:pPr>
              <w:rPr>
                <w:noProof/>
              </w:rPr>
            </w:pPr>
            <w:r>
              <w:rPr>
                <w:noProof/>
              </w:rPr>
              <w:t>podbudowy</w:t>
            </w:r>
          </w:p>
        </w:tc>
        <w:tc>
          <w:tcPr>
            <w:tcW w:w="1498" w:type="dxa"/>
          </w:tcPr>
          <w:p w14:paraId="7AB24CCD" w14:textId="77777777" w:rsidR="001525FB" w:rsidRPr="001525FB" w:rsidRDefault="001525FB" w:rsidP="001525FB">
            <w:pPr>
              <w:rPr>
                <w:noProof/>
              </w:rPr>
            </w:pPr>
          </w:p>
        </w:tc>
        <w:tc>
          <w:tcPr>
            <w:tcW w:w="1418" w:type="dxa"/>
          </w:tcPr>
          <w:p w14:paraId="25394FBB" w14:textId="77777777" w:rsidR="001525FB" w:rsidRPr="001525FB" w:rsidRDefault="001525FB" w:rsidP="001525FB">
            <w:pPr>
              <w:rPr>
                <w:noProof/>
              </w:rPr>
            </w:pPr>
          </w:p>
        </w:tc>
        <w:tc>
          <w:tcPr>
            <w:tcW w:w="1559" w:type="dxa"/>
          </w:tcPr>
          <w:p w14:paraId="22B48B22" w14:textId="77777777" w:rsidR="001525FB" w:rsidRPr="001525FB" w:rsidRDefault="001525FB" w:rsidP="001525FB">
            <w:pPr>
              <w:rPr>
                <w:noProof/>
              </w:rPr>
            </w:pPr>
          </w:p>
        </w:tc>
      </w:tr>
      <w:tr w:rsidR="001525FB" w:rsidRPr="001525FB" w14:paraId="115099BE" w14:textId="77777777" w:rsidTr="00324B96">
        <w:tc>
          <w:tcPr>
            <w:tcW w:w="829" w:type="dxa"/>
          </w:tcPr>
          <w:p w14:paraId="55A3C77C" w14:textId="77777777" w:rsidR="001525FB" w:rsidRPr="001525FB" w:rsidRDefault="001525FB" w:rsidP="001525FB">
            <w:pPr>
              <w:rPr>
                <w:noProof/>
              </w:rPr>
            </w:pPr>
            <w:r w:rsidRPr="001525FB">
              <w:rPr>
                <w:noProof/>
              </w:rPr>
              <w:t>1.4</w:t>
            </w:r>
          </w:p>
        </w:tc>
        <w:tc>
          <w:tcPr>
            <w:tcW w:w="4903" w:type="dxa"/>
          </w:tcPr>
          <w:p w14:paraId="0728D4CB" w14:textId="0460B996" w:rsidR="001525FB" w:rsidRPr="001525FB" w:rsidRDefault="008F32DC" w:rsidP="001525FB">
            <w:pPr>
              <w:rPr>
                <w:noProof/>
              </w:rPr>
            </w:pPr>
            <w:r>
              <w:rPr>
                <w:noProof/>
              </w:rPr>
              <w:t xml:space="preserve">Nawierzchnie z kruszyw łamanych </w:t>
            </w:r>
          </w:p>
        </w:tc>
        <w:tc>
          <w:tcPr>
            <w:tcW w:w="1498" w:type="dxa"/>
          </w:tcPr>
          <w:p w14:paraId="447813B6" w14:textId="77777777" w:rsidR="001525FB" w:rsidRPr="001525FB" w:rsidRDefault="001525FB" w:rsidP="001525FB">
            <w:pPr>
              <w:rPr>
                <w:noProof/>
              </w:rPr>
            </w:pPr>
          </w:p>
        </w:tc>
        <w:tc>
          <w:tcPr>
            <w:tcW w:w="1418" w:type="dxa"/>
          </w:tcPr>
          <w:p w14:paraId="4D990E26" w14:textId="77777777" w:rsidR="001525FB" w:rsidRPr="001525FB" w:rsidRDefault="001525FB" w:rsidP="001525FB">
            <w:pPr>
              <w:rPr>
                <w:noProof/>
              </w:rPr>
            </w:pPr>
          </w:p>
        </w:tc>
        <w:tc>
          <w:tcPr>
            <w:tcW w:w="1559" w:type="dxa"/>
          </w:tcPr>
          <w:p w14:paraId="03C0AA44" w14:textId="77777777" w:rsidR="001525FB" w:rsidRPr="001525FB" w:rsidRDefault="001525FB" w:rsidP="001525FB">
            <w:pPr>
              <w:rPr>
                <w:noProof/>
              </w:rPr>
            </w:pPr>
          </w:p>
        </w:tc>
      </w:tr>
      <w:tr w:rsidR="001525FB" w:rsidRPr="001525FB" w14:paraId="122A091A" w14:textId="77777777" w:rsidTr="00324B96">
        <w:tc>
          <w:tcPr>
            <w:tcW w:w="829" w:type="dxa"/>
          </w:tcPr>
          <w:p w14:paraId="5C26D9D9" w14:textId="77777777" w:rsidR="001525FB" w:rsidRPr="001525FB" w:rsidRDefault="001525FB" w:rsidP="001525FB">
            <w:pPr>
              <w:rPr>
                <w:noProof/>
              </w:rPr>
            </w:pPr>
            <w:r w:rsidRPr="001525FB">
              <w:rPr>
                <w:noProof/>
              </w:rPr>
              <w:t>1.5</w:t>
            </w:r>
          </w:p>
        </w:tc>
        <w:tc>
          <w:tcPr>
            <w:tcW w:w="4903" w:type="dxa"/>
          </w:tcPr>
          <w:p w14:paraId="59805324" w14:textId="3726FE11" w:rsidR="001525FB" w:rsidRPr="001525FB" w:rsidRDefault="008F32DC" w:rsidP="001525FB">
            <w:pPr>
              <w:rPr>
                <w:noProof/>
              </w:rPr>
            </w:pPr>
            <w:r>
              <w:rPr>
                <w:noProof/>
              </w:rPr>
              <w:t xml:space="preserve">Roboty wykończeniowe </w:t>
            </w:r>
          </w:p>
        </w:tc>
        <w:tc>
          <w:tcPr>
            <w:tcW w:w="1498" w:type="dxa"/>
          </w:tcPr>
          <w:p w14:paraId="2B0268D7" w14:textId="77777777" w:rsidR="001525FB" w:rsidRPr="001525FB" w:rsidRDefault="001525FB" w:rsidP="001525FB">
            <w:pPr>
              <w:rPr>
                <w:noProof/>
              </w:rPr>
            </w:pPr>
          </w:p>
        </w:tc>
        <w:tc>
          <w:tcPr>
            <w:tcW w:w="1418" w:type="dxa"/>
          </w:tcPr>
          <w:p w14:paraId="167CD501" w14:textId="77777777" w:rsidR="001525FB" w:rsidRPr="001525FB" w:rsidRDefault="001525FB" w:rsidP="001525FB">
            <w:pPr>
              <w:rPr>
                <w:noProof/>
              </w:rPr>
            </w:pPr>
          </w:p>
        </w:tc>
        <w:tc>
          <w:tcPr>
            <w:tcW w:w="1559" w:type="dxa"/>
          </w:tcPr>
          <w:p w14:paraId="4E04331F" w14:textId="77777777" w:rsidR="001525FB" w:rsidRPr="001525FB" w:rsidRDefault="001525FB" w:rsidP="001525FB">
            <w:pPr>
              <w:rPr>
                <w:noProof/>
              </w:rPr>
            </w:pPr>
          </w:p>
        </w:tc>
      </w:tr>
      <w:tr w:rsidR="001525FB" w:rsidRPr="001525FB" w14:paraId="5B02D9B2" w14:textId="77777777" w:rsidTr="00324B96">
        <w:tc>
          <w:tcPr>
            <w:tcW w:w="829" w:type="dxa"/>
            <w:shd w:val="clear" w:color="auto" w:fill="auto"/>
          </w:tcPr>
          <w:p w14:paraId="0A745022" w14:textId="77777777" w:rsidR="001525FB" w:rsidRPr="001525FB" w:rsidRDefault="001525FB" w:rsidP="001525FB">
            <w:pPr>
              <w:rPr>
                <w:b/>
                <w:noProof/>
                <w:highlight w:val="lightGray"/>
              </w:rPr>
            </w:pPr>
          </w:p>
        </w:tc>
        <w:tc>
          <w:tcPr>
            <w:tcW w:w="4903" w:type="dxa"/>
            <w:shd w:val="clear" w:color="auto" w:fill="auto"/>
          </w:tcPr>
          <w:p w14:paraId="2B32D828" w14:textId="77777777" w:rsidR="001525FB" w:rsidRPr="001525FB" w:rsidRDefault="001525FB" w:rsidP="001525FB">
            <w:pPr>
              <w:jc w:val="right"/>
              <w:rPr>
                <w:noProof/>
                <w:highlight w:val="lightGray"/>
              </w:rPr>
            </w:pPr>
            <w:r w:rsidRPr="001525FB">
              <w:rPr>
                <w:noProof/>
              </w:rPr>
              <w:t>Suma:</w:t>
            </w:r>
          </w:p>
        </w:tc>
        <w:tc>
          <w:tcPr>
            <w:tcW w:w="1498" w:type="dxa"/>
            <w:shd w:val="clear" w:color="auto" w:fill="auto"/>
          </w:tcPr>
          <w:p w14:paraId="589B4C06" w14:textId="77777777" w:rsidR="001525FB" w:rsidRPr="001525FB" w:rsidRDefault="001525FB" w:rsidP="001525FB">
            <w:pPr>
              <w:rPr>
                <w:noProof/>
              </w:rPr>
            </w:pPr>
          </w:p>
        </w:tc>
        <w:tc>
          <w:tcPr>
            <w:tcW w:w="1418" w:type="dxa"/>
            <w:shd w:val="clear" w:color="auto" w:fill="auto"/>
          </w:tcPr>
          <w:p w14:paraId="58C065AF" w14:textId="77777777" w:rsidR="001525FB" w:rsidRPr="001525FB" w:rsidRDefault="001525FB" w:rsidP="001525FB">
            <w:pPr>
              <w:rPr>
                <w:noProof/>
              </w:rPr>
            </w:pPr>
          </w:p>
        </w:tc>
        <w:tc>
          <w:tcPr>
            <w:tcW w:w="1559" w:type="dxa"/>
            <w:shd w:val="clear" w:color="auto" w:fill="auto"/>
          </w:tcPr>
          <w:p w14:paraId="6809CCCE" w14:textId="77777777" w:rsidR="001525FB" w:rsidRPr="001525FB" w:rsidRDefault="001525FB" w:rsidP="001525FB">
            <w:pPr>
              <w:rPr>
                <w:noProof/>
              </w:rPr>
            </w:pPr>
          </w:p>
        </w:tc>
      </w:tr>
      <w:tr w:rsidR="001525FB" w:rsidRPr="001525FB" w14:paraId="40000B92" w14:textId="77777777" w:rsidTr="00324B96">
        <w:tc>
          <w:tcPr>
            <w:tcW w:w="5732" w:type="dxa"/>
            <w:gridSpan w:val="2"/>
            <w:shd w:val="clear" w:color="auto" w:fill="FFFF00"/>
          </w:tcPr>
          <w:p w14:paraId="176659DC" w14:textId="77777777" w:rsidR="001525FB" w:rsidRPr="001525FB" w:rsidRDefault="001525FB" w:rsidP="001525FB">
            <w:pPr>
              <w:jc w:val="right"/>
              <w:rPr>
                <w:b/>
                <w:noProof/>
              </w:rPr>
            </w:pPr>
          </w:p>
          <w:p w14:paraId="4C91F861" w14:textId="77777777" w:rsidR="001525FB" w:rsidRPr="001525FB" w:rsidRDefault="001525FB" w:rsidP="001525FB">
            <w:pPr>
              <w:jc w:val="right"/>
              <w:rPr>
                <w:b/>
                <w:noProof/>
              </w:rPr>
            </w:pPr>
            <w:r w:rsidRPr="001525FB">
              <w:rPr>
                <w:b/>
                <w:noProof/>
              </w:rPr>
              <w:t>RAZEM :</w:t>
            </w:r>
          </w:p>
        </w:tc>
        <w:tc>
          <w:tcPr>
            <w:tcW w:w="1498" w:type="dxa"/>
            <w:shd w:val="clear" w:color="auto" w:fill="FFFF00"/>
          </w:tcPr>
          <w:p w14:paraId="16F28891" w14:textId="77777777" w:rsidR="001525FB" w:rsidRPr="001525FB" w:rsidRDefault="001525FB" w:rsidP="001525FB">
            <w:pPr>
              <w:rPr>
                <w:noProof/>
              </w:rPr>
            </w:pPr>
          </w:p>
          <w:p w14:paraId="716DE8A8" w14:textId="77777777" w:rsidR="001525FB" w:rsidRPr="001525FB" w:rsidRDefault="001525FB" w:rsidP="001525FB">
            <w:pPr>
              <w:rPr>
                <w:noProof/>
              </w:rPr>
            </w:pPr>
          </w:p>
          <w:p w14:paraId="208367E6" w14:textId="77777777" w:rsidR="001525FB" w:rsidRPr="001525FB" w:rsidRDefault="001525FB" w:rsidP="001525FB">
            <w:pPr>
              <w:rPr>
                <w:noProof/>
              </w:rPr>
            </w:pPr>
          </w:p>
        </w:tc>
        <w:tc>
          <w:tcPr>
            <w:tcW w:w="1418" w:type="dxa"/>
            <w:shd w:val="clear" w:color="auto" w:fill="FFFF00"/>
          </w:tcPr>
          <w:p w14:paraId="6C35A790" w14:textId="77777777" w:rsidR="001525FB" w:rsidRPr="001525FB" w:rsidRDefault="001525FB" w:rsidP="001525FB">
            <w:pPr>
              <w:rPr>
                <w:noProof/>
              </w:rPr>
            </w:pPr>
          </w:p>
        </w:tc>
        <w:tc>
          <w:tcPr>
            <w:tcW w:w="1559" w:type="dxa"/>
            <w:shd w:val="clear" w:color="auto" w:fill="FFFF00"/>
          </w:tcPr>
          <w:p w14:paraId="616A2450" w14:textId="77777777" w:rsidR="001525FB" w:rsidRPr="001525FB" w:rsidRDefault="001525FB"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8E04C84" w14:textId="77777777" w:rsidR="001525FB" w:rsidRPr="001525FB" w:rsidRDefault="001525FB" w:rsidP="001525FB">
      <w:pPr>
        <w:tabs>
          <w:tab w:val="left" w:pos="900"/>
        </w:tabs>
        <w:suppressAutoHyphens/>
        <w:spacing w:after="0" w:line="240" w:lineRule="auto"/>
        <w:jc w:val="both"/>
        <w:rPr>
          <w:rFonts w:ascii="Cambria" w:eastAsia="Batang" w:hAnsi="Cambria" w:cs="Arial"/>
          <w:b/>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1"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40982AB9" w14:textId="39279315" w:rsidR="001525FB" w:rsidRPr="00086DD5" w:rsidRDefault="001525FB" w:rsidP="00086DD5">
      <w:pPr>
        <w:tabs>
          <w:tab w:val="left" w:pos="900"/>
        </w:tabs>
        <w:spacing w:after="0" w:line="240" w:lineRule="auto"/>
        <w:jc w:val="both"/>
        <w:rPr>
          <w:rFonts w:ascii="Cambria" w:eastAsia="Batang" w:hAnsi="Cambria" w:cs="Arial"/>
          <w:b/>
          <w:sz w:val="20"/>
          <w:szCs w:val="20"/>
          <w:u w:val="single"/>
          <w:lang w:eastAsia="pl-PL"/>
        </w:rPr>
      </w:pPr>
      <w:bookmarkStart w:id="12"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324B96">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2"/>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3E9E74B9"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1"/>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1834CD08"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AA6274"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F8FDEF8" w14:textId="77777777" w:rsidR="001A6C5A" w:rsidRPr="001A6C5A" w:rsidRDefault="001A6C5A" w:rsidP="001A6C5A">
      <w:pPr>
        <w:spacing w:after="200" w:line="276" w:lineRule="auto"/>
        <w:rPr>
          <w:rFonts w:ascii="Arial" w:eastAsia="Calibri" w:hAnsi="Arial" w:cs="Arial"/>
          <w:sz w:val="20"/>
          <w:szCs w:val="20"/>
        </w:rPr>
      </w:pPr>
    </w:p>
    <w:p w14:paraId="5D0480FA" w14:textId="197F88D4" w:rsidR="001A6C5A" w:rsidRDefault="001A6C5A" w:rsidP="001A6C5A">
      <w:pPr>
        <w:spacing w:after="200" w:line="276" w:lineRule="auto"/>
        <w:rPr>
          <w:rFonts w:ascii="Arial" w:eastAsia="Calibri" w:hAnsi="Arial" w:cs="Arial"/>
          <w:sz w:val="20"/>
          <w:szCs w:val="20"/>
        </w:rPr>
      </w:pPr>
    </w:p>
    <w:p w14:paraId="68165801" w14:textId="77777777" w:rsidR="00086DD5" w:rsidRDefault="00086DD5" w:rsidP="001A6C5A">
      <w:pPr>
        <w:spacing w:after="200" w:line="276" w:lineRule="auto"/>
        <w:rPr>
          <w:rFonts w:ascii="Arial" w:eastAsia="Calibri" w:hAnsi="Arial" w:cs="Arial"/>
          <w:sz w:val="20"/>
          <w:szCs w:val="20"/>
        </w:rPr>
      </w:pPr>
    </w:p>
    <w:p w14:paraId="431ED1B3" w14:textId="77777777" w:rsidR="00086DD5" w:rsidRDefault="00086DD5" w:rsidP="001A6C5A">
      <w:pPr>
        <w:spacing w:after="200" w:line="276" w:lineRule="auto"/>
        <w:rPr>
          <w:rFonts w:ascii="Arial" w:eastAsia="Calibri" w:hAnsi="Arial" w:cs="Arial"/>
          <w:sz w:val="20"/>
          <w:szCs w:val="20"/>
        </w:rPr>
      </w:pPr>
    </w:p>
    <w:p w14:paraId="3C5E7E11" w14:textId="77777777" w:rsidR="00AB0923" w:rsidRDefault="00AB0923"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5A3152A4"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086DD5">
        <w:rPr>
          <w:rFonts w:ascii="Cambria" w:eastAsia="Times New Roman" w:hAnsi="Cambria" w:cs="Calibri"/>
          <w:b/>
          <w:bCs/>
          <w:lang w:eastAsia="pl-PL"/>
        </w:rPr>
        <w:t>ogi</w:t>
      </w:r>
      <w:r w:rsidR="00D442E4">
        <w:rPr>
          <w:rFonts w:ascii="Cambria" w:eastAsia="Times New Roman" w:hAnsi="Cambria" w:cs="Calibri"/>
          <w:b/>
          <w:bCs/>
          <w:lang w:eastAsia="pl-PL"/>
        </w:rPr>
        <w:t xml:space="preserve"> gminn</w:t>
      </w:r>
      <w:r w:rsidR="00086DD5">
        <w:rPr>
          <w:rFonts w:ascii="Cambria" w:eastAsia="Times New Roman" w:hAnsi="Cambria" w:cs="Calibri"/>
          <w:b/>
          <w:bCs/>
          <w:lang w:eastAsia="pl-PL"/>
        </w:rPr>
        <w:t>ej</w:t>
      </w:r>
      <w:r w:rsidR="008F32DC">
        <w:rPr>
          <w:rFonts w:ascii="Cambria" w:eastAsia="Times New Roman" w:hAnsi="Cambria" w:cs="Calibri"/>
          <w:b/>
          <w:bCs/>
          <w:lang w:eastAsia="pl-PL"/>
        </w:rPr>
        <w:t xml:space="preserve"> [wewnętrzn</w:t>
      </w:r>
      <w:r w:rsidR="00086DD5">
        <w:rPr>
          <w:rFonts w:ascii="Cambria" w:eastAsia="Times New Roman" w:hAnsi="Cambria" w:cs="Calibri"/>
          <w:b/>
          <w:bCs/>
          <w:lang w:eastAsia="pl-PL"/>
        </w:rPr>
        <w:t>ej</w:t>
      </w:r>
      <w:r w:rsidR="008F32DC">
        <w:rPr>
          <w:rFonts w:ascii="Cambria" w:eastAsia="Times New Roman" w:hAnsi="Cambria" w:cs="Calibri"/>
          <w:b/>
          <w:bCs/>
          <w:lang w:eastAsia="pl-PL"/>
        </w:rPr>
        <w:t>]</w:t>
      </w:r>
      <w:r w:rsidR="00D442E4">
        <w:rPr>
          <w:rFonts w:ascii="Cambria" w:eastAsia="Times New Roman" w:hAnsi="Cambria" w:cs="Calibri"/>
          <w:b/>
          <w:bCs/>
          <w:lang w:eastAsia="pl-PL"/>
        </w:rPr>
        <w:t xml:space="preserve"> w m. </w:t>
      </w:r>
      <w:r w:rsidR="008F32DC">
        <w:rPr>
          <w:rFonts w:ascii="Cambria" w:eastAsia="Times New Roman" w:hAnsi="Cambria" w:cs="Calibri"/>
          <w:b/>
          <w:bCs/>
          <w:lang w:eastAsia="pl-PL"/>
        </w:rPr>
        <w:t xml:space="preserve">Wawrów </w:t>
      </w:r>
      <w:r w:rsidR="00D442E4">
        <w:rPr>
          <w:rFonts w:ascii="Cambria" w:eastAsia="Times New Roman" w:hAnsi="Cambria" w:cs="Calibri"/>
          <w:b/>
          <w:bCs/>
          <w:lang w:eastAsia="pl-PL"/>
        </w:rPr>
        <w:t>(</w:t>
      </w:r>
      <w:r w:rsidR="008F32DC">
        <w:rPr>
          <w:rFonts w:ascii="Cambria" w:eastAsia="Times New Roman" w:hAnsi="Cambria" w:cs="Calibri"/>
          <w:b/>
          <w:bCs/>
          <w:lang w:eastAsia="pl-PL"/>
        </w:rPr>
        <w:t>dz. Nr ew. 203/21)</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Pr="001A6C5A" w:rsidRDefault="001A6C5A" w:rsidP="001A6C5A">
      <w:pPr>
        <w:widowControl w:val="0"/>
        <w:spacing w:after="0" w:line="360" w:lineRule="auto"/>
        <w:jc w:val="right"/>
        <w:rPr>
          <w:rFonts w:ascii="Cambria" w:eastAsia="Calibri" w:hAnsi="Cambria" w:cs="Calibri"/>
          <w:b/>
        </w:rPr>
      </w:pPr>
    </w:p>
    <w:p w14:paraId="6E816D2F" w14:textId="77777777" w:rsidR="001A6C5A" w:rsidRPr="001A6C5A" w:rsidRDefault="001A6C5A" w:rsidP="001A6C5A">
      <w:pPr>
        <w:widowControl w:val="0"/>
        <w:spacing w:after="0" w:line="360" w:lineRule="auto"/>
        <w:jc w:val="right"/>
        <w:rPr>
          <w:rFonts w:ascii="Cambria" w:eastAsia="Calibri" w:hAnsi="Cambria" w:cs="Calibri"/>
          <w:b/>
        </w:rPr>
      </w:pPr>
    </w:p>
    <w:p w14:paraId="073B5F93" w14:textId="77777777" w:rsidR="001A6C5A" w:rsidRDefault="001A6C5A" w:rsidP="00D002AD">
      <w:pPr>
        <w:widowControl w:val="0"/>
        <w:spacing w:after="0" w:line="360" w:lineRule="auto"/>
        <w:rPr>
          <w:rFonts w:ascii="Cambria" w:eastAsia="Calibri" w:hAnsi="Cambria" w:cs="Calibri"/>
          <w:b/>
        </w:rPr>
      </w:pPr>
    </w:p>
    <w:p w14:paraId="51FA4870" w14:textId="77777777" w:rsidR="005917A6" w:rsidRDefault="005917A6" w:rsidP="00D002AD">
      <w:pPr>
        <w:widowControl w:val="0"/>
        <w:spacing w:after="0" w:line="360" w:lineRule="auto"/>
        <w:rPr>
          <w:rFonts w:ascii="Cambria" w:eastAsia="Calibri" w:hAnsi="Cambria" w:cs="Calibri"/>
          <w:b/>
        </w:rPr>
      </w:pPr>
    </w:p>
    <w:p w14:paraId="373F72DB" w14:textId="77777777" w:rsidR="005917A6" w:rsidRDefault="005917A6" w:rsidP="00D002AD">
      <w:pPr>
        <w:widowControl w:val="0"/>
        <w:spacing w:after="0" w:line="360" w:lineRule="auto"/>
        <w:rPr>
          <w:rFonts w:ascii="Cambria" w:eastAsia="Calibri" w:hAnsi="Cambria" w:cs="Calibri"/>
          <w:b/>
        </w:rPr>
      </w:pPr>
    </w:p>
    <w:p w14:paraId="04C2A1C1" w14:textId="77777777" w:rsidR="005917A6" w:rsidRDefault="005917A6" w:rsidP="00D002AD">
      <w:pPr>
        <w:widowControl w:val="0"/>
        <w:spacing w:after="0" w:line="360" w:lineRule="auto"/>
        <w:rPr>
          <w:rFonts w:ascii="Cambria" w:eastAsia="Calibri" w:hAnsi="Cambria" w:cs="Calibri"/>
          <w:b/>
        </w:rPr>
      </w:pPr>
    </w:p>
    <w:p w14:paraId="31113AFB" w14:textId="77777777" w:rsidR="005917A6" w:rsidRDefault="005917A6" w:rsidP="00D002AD">
      <w:pPr>
        <w:widowControl w:val="0"/>
        <w:spacing w:after="0" w:line="360" w:lineRule="auto"/>
        <w:rPr>
          <w:rFonts w:ascii="Cambria" w:eastAsia="Calibri" w:hAnsi="Cambria" w:cs="Calibri"/>
          <w:b/>
        </w:rPr>
      </w:pPr>
    </w:p>
    <w:p w14:paraId="7C37D5F0" w14:textId="77777777" w:rsidR="005917A6" w:rsidRDefault="005917A6" w:rsidP="00D002AD">
      <w:pPr>
        <w:widowControl w:val="0"/>
        <w:spacing w:after="0" w:line="360" w:lineRule="auto"/>
        <w:rPr>
          <w:rFonts w:ascii="Cambria" w:eastAsia="Calibri" w:hAnsi="Cambria" w:cs="Calibri"/>
          <w:b/>
        </w:rPr>
      </w:pPr>
    </w:p>
    <w:p w14:paraId="6AA9D174" w14:textId="77777777" w:rsidR="005917A6" w:rsidRDefault="005917A6" w:rsidP="00D002AD">
      <w:pPr>
        <w:widowControl w:val="0"/>
        <w:spacing w:after="0" w:line="360" w:lineRule="auto"/>
        <w:rPr>
          <w:rFonts w:ascii="Cambria" w:eastAsia="Calibri" w:hAnsi="Cambria" w:cs="Calibri"/>
          <w:b/>
        </w:rPr>
      </w:pPr>
    </w:p>
    <w:p w14:paraId="0326ED9B" w14:textId="77777777" w:rsidR="005917A6" w:rsidRDefault="005917A6" w:rsidP="00D002AD">
      <w:pPr>
        <w:widowControl w:val="0"/>
        <w:spacing w:after="0" w:line="360" w:lineRule="auto"/>
        <w:rPr>
          <w:rFonts w:ascii="Cambria" w:eastAsia="Calibri" w:hAnsi="Cambria" w:cs="Calibri"/>
          <w:b/>
        </w:rPr>
      </w:pPr>
    </w:p>
    <w:p w14:paraId="54541130" w14:textId="77777777" w:rsidR="005917A6" w:rsidRDefault="005917A6" w:rsidP="00D002AD">
      <w:pPr>
        <w:widowControl w:val="0"/>
        <w:spacing w:after="0" w:line="360" w:lineRule="auto"/>
        <w:rPr>
          <w:rFonts w:ascii="Cambria" w:eastAsia="Calibri" w:hAnsi="Cambria" w:cs="Calibri"/>
          <w:b/>
        </w:rPr>
      </w:pPr>
    </w:p>
    <w:p w14:paraId="6044B4D0" w14:textId="77777777" w:rsidR="005917A6" w:rsidRDefault="005917A6" w:rsidP="00D002AD">
      <w:pPr>
        <w:widowControl w:val="0"/>
        <w:spacing w:after="0" w:line="360" w:lineRule="auto"/>
        <w:rPr>
          <w:rFonts w:ascii="Cambria" w:eastAsia="Calibri" w:hAnsi="Cambria" w:cs="Calibri"/>
          <w:b/>
        </w:rPr>
      </w:pPr>
    </w:p>
    <w:p w14:paraId="21DAB5FC" w14:textId="77777777" w:rsidR="005917A6" w:rsidRDefault="005917A6" w:rsidP="00D002AD">
      <w:pPr>
        <w:widowControl w:val="0"/>
        <w:spacing w:after="0" w:line="360" w:lineRule="auto"/>
        <w:rPr>
          <w:rFonts w:ascii="Cambria" w:eastAsia="Calibri" w:hAnsi="Cambria" w:cs="Calibri"/>
          <w:b/>
        </w:rPr>
      </w:pPr>
    </w:p>
    <w:p w14:paraId="118E4E0B" w14:textId="77777777" w:rsidR="005917A6" w:rsidRDefault="005917A6" w:rsidP="00D002AD">
      <w:pPr>
        <w:widowControl w:val="0"/>
        <w:spacing w:after="0" w:line="360" w:lineRule="auto"/>
        <w:rPr>
          <w:rFonts w:ascii="Cambria" w:eastAsia="Calibri" w:hAnsi="Cambria" w:cs="Calibri"/>
          <w:b/>
        </w:rPr>
      </w:pPr>
    </w:p>
    <w:p w14:paraId="1DA5668F" w14:textId="77777777" w:rsidR="005917A6" w:rsidRDefault="005917A6" w:rsidP="00D002AD">
      <w:pPr>
        <w:widowControl w:val="0"/>
        <w:spacing w:after="0" w:line="360" w:lineRule="auto"/>
        <w:rPr>
          <w:rFonts w:ascii="Cambria" w:eastAsia="Calibri" w:hAnsi="Cambria" w:cs="Calibri"/>
          <w:b/>
        </w:rPr>
      </w:pPr>
    </w:p>
    <w:p w14:paraId="0693E341" w14:textId="77777777" w:rsidR="005917A6" w:rsidRDefault="005917A6" w:rsidP="00D002AD">
      <w:pPr>
        <w:widowControl w:val="0"/>
        <w:spacing w:after="0" w:line="360" w:lineRule="auto"/>
        <w:rPr>
          <w:rFonts w:ascii="Cambria" w:eastAsia="Calibri" w:hAnsi="Cambria" w:cs="Calibri"/>
          <w:b/>
        </w:rPr>
      </w:pPr>
    </w:p>
    <w:p w14:paraId="7BEE14D1" w14:textId="77777777" w:rsidR="005917A6" w:rsidRDefault="005917A6" w:rsidP="00D002AD">
      <w:pPr>
        <w:widowControl w:val="0"/>
        <w:spacing w:after="0" w:line="360" w:lineRule="auto"/>
        <w:rPr>
          <w:rFonts w:ascii="Cambria" w:eastAsia="Calibri" w:hAnsi="Cambria" w:cs="Calibri"/>
          <w:b/>
        </w:rPr>
      </w:pPr>
    </w:p>
    <w:p w14:paraId="0EBE2E15" w14:textId="77777777" w:rsidR="005917A6" w:rsidRDefault="005917A6" w:rsidP="00D002AD">
      <w:pPr>
        <w:widowControl w:val="0"/>
        <w:spacing w:after="0" w:line="360" w:lineRule="auto"/>
        <w:rPr>
          <w:rFonts w:ascii="Cambria" w:eastAsia="Calibri" w:hAnsi="Cambria" w:cs="Calibri"/>
          <w:b/>
        </w:rPr>
      </w:pPr>
    </w:p>
    <w:p w14:paraId="166ADAD4" w14:textId="77777777" w:rsidR="005917A6" w:rsidRDefault="005917A6" w:rsidP="00D002AD">
      <w:pPr>
        <w:widowControl w:val="0"/>
        <w:spacing w:after="0" w:line="360" w:lineRule="auto"/>
        <w:rPr>
          <w:rFonts w:ascii="Cambria" w:eastAsia="Calibri" w:hAnsi="Cambria" w:cs="Calibri"/>
          <w:b/>
        </w:rPr>
      </w:pPr>
    </w:p>
    <w:p w14:paraId="3A470EE8" w14:textId="77777777" w:rsidR="005917A6" w:rsidRDefault="005917A6" w:rsidP="00D002AD">
      <w:pPr>
        <w:widowControl w:val="0"/>
        <w:spacing w:after="0" w:line="360" w:lineRule="auto"/>
        <w:rPr>
          <w:rFonts w:ascii="Cambria" w:eastAsia="Calibri" w:hAnsi="Cambria" w:cs="Calibri"/>
          <w:b/>
        </w:rPr>
      </w:pPr>
    </w:p>
    <w:p w14:paraId="35CF5C7D" w14:textId="77777777" w:rsidR="005917A6" w:rsidRPr="001A6C5A" w:rsidRDefault="005917A6" w:rsidP="00D002AD">
      <w:pPr>
        <w:widowControl w:val="0"/>
        <w:spacing w:after="0" w:line="360" w:lineRule="auto"/>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60CE1335" w14:textId="3F2FD0FA" w:rsidR="00D002AD"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D002AD">
        <w:rPr>
          <w:rFonts w:ascii="Cambria" w:eastAsia="Andale Sans UI" w:hAnsi="Cambria" w:cs="Arial"/>
          <w:bCs/>
        </w:rPr>
        <w:t xml:space="preserve">Remont </w:t>
      </w:r>
      <w:r w:rsidR="00086DD5">
        <w:rPr>
          <w:rFonts w:ascii="Cambria" w:eastAsia="Andale Sans UI" w:hAnsi="Cambria" w:cs="Arial"/>
          <w:bCs/>
        </w:rPr>
        <w:t>drogi</w:t>
      </w:r>
      <w:r w:rsidR="00D002AD">
        <w:rPr>
          <w:rFonts w:ascii="Cambria" w:eastAsia="Andale Sans UI" w:hAnsi="Cambria" w:cs="Arial"/>
          <w:bCs/>
        </w:rPr>
        <w:t xml:space="preserve"> </w:t>
      </w:r>
      <w:r w:rsidR="00086DD5">
        <w:rPr>
          <w:rFonts w:ascii="Cambria" w:eastAsia="Andale Sans UI" w:hAnsi="Cambria" w:cs="Arial"/>
          <w:bCs/>
        </w:rPr>
        <w:t xml:space="preserve">gminnej </w:t>
      </w:r>
      <w:r w:rsidR="00D002AD">
        <w:rPr>
          <w:rFonts w:ascii="Cambria" w:eastAsia="Andale Sans UI" w:hAnsi="Cambria" w:cs="Arial"/>
          <w:bCs/>
        </w:rPr>
        <w:t>[wewnętrzn</w:t>
      </w:r>
      <w:r w:rsidR="00086DD5">
        <w:rPr>
          <w:rFonts w:ascii="Cambria" w:eastAsia="Andale Sans UI" w:hAnsi="Cambria" w:cs="Arial"/>
          <w:bCs/>
        </w:rPr>
        <w:t>ej</w:t>
      </w:r>
      <w:r w:rsidR="00D002AD">
        <w:rPr>
          <w:rFonts w:ascii="Cambria" w:eastAsia="Andale Sans UI" w:hAnsi="Cambria" w:cs="Arial"/>
          <w:bCs/>
        </w:rPr>
        <w:t>] w m. Wawrów (dz. Nr ew. 203/21)</w:t>
      </w:r>
      <w:r w:rsidRPr="001A6C5A">
        <w:rPr>
          <w:rFonts w:ascii="Cambria" w:eastAsia="Andale Sans UI" w:hAnsi="Cambria" w:cs="Arial"/>
          <w:bCs/>
        </w:rPr>
        <w:t>”</w:t>
      </w:r>
      <w:r w:rsidRPr="001A6C5A">
        <w:rPr>
          <w:rFonts w:ascii="Cambria" w:eastAsia="Times New Roman" w:hAnsi="Cambria" w:cs="Calibri"/>
          <w:lang w:eastAsia="pl-PL"/>
        </w:rPr>
        <w:t xml:space="preserve">  </w:t>
      </w:r>
      <w:r w:rsidR="00D002AD">
        <w:rPr>
          <w:rFonts w:ascii="Cambria" w:eastAsia="Times New Roman" w:hAnsi="Cambria" w:cs="Calibri"/>
          <w:lang w:eastAsia="pl-PL"/>
        </w:rPr>
        <w:t>.</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AF4A5E3"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57A6D66"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C4135C6" w14:textId="77777777" w:rsidR="005917A6" w:rsidRDefault="005917A6"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62756D4" w14:textId="77777777" w:rsidR="005917A6" w:rsidRPr="001A6C5A" w:rsidRDefault="005917A6"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214CDDFC" w14:textId="77777777" w:rsidR="001A6C5A" w:rsidRPr="001A6C5A" w:rsidRDefault="001A6C5A" w:rsidP="00D002AD">
      <w:pPr>
        <w:widowControl w:val="0"/>
        <w:suppressAutoHyphens/>
        <w:spacing w:after="0" w:line="276" w:lineRule="auto"/>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43DCBD57"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07B9EB9E" w:rsidR="001A6C5A" w:rsidRPr="001A6C5A" w:rsidRDefault="00D002AD" w:rsidP="00C66047">
      <w:pPr>
        <w:widowControl w:val="0"/>
        <w:suppressAutoHyphens/>
        <w:spacing w:after="0" w:line="276" w:lineRule="auto"/>
        <w:ind w:left="567"/>
        <w:jc w:val="both"/>
        <w:rPr>
          <w:rFonts w:ascii="Cambria" w:eastAsia="Andale Sans UI" w:hAnsi="Cambria" w:cs="Arial"/>
          <w:b/>
          <w:bCs/>
          <w:kern w:val="3"/>
          <w:lang w:eastAsia="pl-PL" w:bidi="hi-IN"/>
        </w:rPr>
      </w:pPr>
      <w:r w:rsidRPr="00D002AD">
        <w:rPr>
          <w:rFonts w:ascii="Cambria" w:eastAsia="Andale Sans UI" w:hAnsi="Cambria" w:cs="Arial"/>
          <w:b/>
          <w:bCs/>
          <w:kern w:val="3"/>
          <w:lang w:eastAsia="pl-PL" w:bidi="hi-IN"/>
        </w:rPr>
        <w:t xml:space="preserve">”Remont </w:t>
      </w:r>
      <w:r w:rsidR="00086DD5">
        <w:rPr>
          <w:rFonts w:ascii="Cambria" w:eastAsia="Andale Sans UI" w:hAnsi="Cambria" w:cs="Arial"/>
          <w:b/>
          <w:bCs/>
          <w:kern w:val="3"/>
          <w:lang w:eastAsia="pl-PL" w:bidi="hi-IN"/>
        </w:rPr>
        <w:t>drogi</w:t>
      </w:r>
      <w:r w:rsidRPr="00D002AD">
        <w:rPr>
          <w:rFonts w:ascii="Cambria" w:eastAsia="Andale Sans UI" w:hAnsi="Cambria" w:cs="Arial"/>
          <w:b/>
          <w:bCs/>
          <w:kern w:val="3"/>
          <w:lang w:eastAsia="pl-PL" w:bidi="hi-IN"/>
        </w:rPr>
        <w:t xml:space="preserve"> </w:t>
      </w:r>
      <w:r w:rsidR="00086DD5">
        <w:rPr>
          <w:rFonts w:ascii="Cambria" w:eastAsia="Andale Sans UI" w:hAnsi="Cambria" w:cs="Arial"/>
          <w:b/>
          <w:bCs/>
          <w:kern w:val="3"/>
          <w:lang w:eastAsia="pl-PL" w:bidi="hi-IN"/>
        </w:rPr>
        <w:t>gminnej</w:t>
      </w:r>
      <w:r w:rsidRPr="00D002AD">
        <w:rPr>
          <w:rFonts w:ascii="Cambria" w:eastAsia="Andale Sans UI" w:hAnsi="Cambria" w:cs="Arial"/>
          <w:b/>
          <w:bCs/>
          <w:kern w:val="3"/>
          <w:lang w:eastAsia="pl-PL" w:bidi="hi-IN"/>
        </w:rPr>
        <w:t xml:space="preserve"> [wewnętrzn</w:t>
      </w:r>
      <w:r w:rsidR="00086DD5">
        <w:rPr>
          <w:rFonts w:ascii="Cambria" w:eastAsia="Andale Sans UI" w:hAnsi="Cambria" w:cs="Arial"/>
          <w:b/>
          <w:bCs/>
          <w:kern w:val="3"/>
          <w:lang w:eastAsia="pl-PL" w:bidi="hi-IN"/>
        </w:rPr>
        <w:t>ej</w:t>
      </w:r>
      <w:r w:rsidRPr="00D002AD">
        <w:rPr>
          <w:rFonts w:ascii="Cambria" w:eastAsia="Andale Sans UI" w:hAnsi="Cambria" w:cs="Arial"/>
          <w:b/>
          <w:bCs/>
          <w:kern w:val="3"/>
          <w:lang w:eastAsia="pl-PL" w:bidi="hi-IN"/>
        </w:rPr>
        <w:t xml:space="preserve">] w m. Wawrów (dz. Nr ew. 203/21).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3CD85476" w14:textId="58A2F5B8" w:rsidR="001A6C5A"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086DD5">
        <w:rPr>
          <w:rFonts w:ascii="Cambria" w:eastAsia="Andale Sans UI" w:hAnsi="Cambria" w:cs="Arial"/>
          <w:bCs/>
        </w:rPr>
        <w:t xml:space="preserve">drogi </w:t>
      </w:r>
      <w:r w:rsidR="00D002AD">
        <w:rPr>
          <w:rFonts w:ascii="Cambria" w:eastAsia="Andale Sans UI" w:hAnsi="Cambria" w:cs="Arial"/>
          <w:bCs/>
        </w:rPr>
        <w:t>gminn</w:t>
      </w:r>
      <w:r w:rsidR="00086DD5">
        <w:rPr>
          <w:rFonts w:ascii="Cambria" w:eastAsia="Andale Sans UI" w:hAnsi="Cambria" w:cs="Arial"/>
          <w:bCs/>
        </w:rPr>
        <w:t>ej</w:t>
      </w:r>
      <w:r w:rsidR="00D002AD">
        <w:rPr>
          <w:rFonts w:ascii="Cambria" w:eastAsia="Andale Sans UI" w:hAnsi="Cambria" w:cs="Arial"/>
          <w:bCs/>
        </w:rPr>
        <w:t xml:space="preserve"> [wewnętrzn</w:t>
      </w:r>
      <w:r w:rsidR="00086DD5">
        <w:rPr>
          <w:rFonts w:ascii="Cambria" w:eastAsia="Andale Sans UI" w:hAnsi="Cambria" w:cs="Arial"/>
          <w:bCs/>
        </w:rPr>
        <w:t>ej</w:t>
      </w:r>
      <w:r w:rsidR="00D002AD">
        <w:rPr>
          <w:rFonts w:ascii="Cambria" w:eastAsia="Andale Sans UI" w:hAnsi="Cambria" w:cs="Arial"/>
          <w:bCs/>
        </w:rPr>
        <w:t>] w m. Wawrów (dz. Nr ew. 203/21)</w:t>
      </w:r>
      <w:r w:rsidR="00D002AD">
        <w:rPr>
          <w:rFonts w:ascii="Cambria" w:eastAsia="Times New Roman" w:hAnsi="Cambria" w:cs="Calibri"/>
          <w:lang w:eastAsia="pl-PL"/>
        </w:rPr>
        <w:t>.</w:t>
      </w: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0A1E2889"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D6EC0BB" w14:textId="4CE4B0C8" w:rsidR="00C66047" w:rsidRDefault="00C66047"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0E769DF"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EF71A1B"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99B6918"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7152419"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4698131"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E30000B"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DC69AC8"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4EF3935"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972A3DF"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E8AC420"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70CAEA8"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1CC0587"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CFBA69D"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07537D8"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E1A7F26"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59EBB67"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AAB968F"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12D5B45"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ECFD840"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28EEA10"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D213F6E"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76B8C0C"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8A6FDE8"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5DF691A"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28C3E24"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C32FEBD"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4628542"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D9A7BFB" w14:textId="77777777" w:rsidR="005917A6" w:rsidRDefault="005917A6"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C5EC364" w14:textId="5A7AD241"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6C628C43"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5917A6">
        <w:rPr>
          <w:rFonts w:ascii="Cambria" w:eastAsia="Andale Sans UI" w:hAnsi="Cambria" w:cs="Arial"/>
          <w:b/>
          <w:bCs/>
          <w:kern w:val="2"/>
          <w:sz w:val="20"/>
          <w:szCs w:val="20"/>
          <w:lang w:eastAsia="pl-PL" w:bidi="hi-IN"/>
        </w:rPr>
        <w:t>5</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77777777"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28C478DC" w:rsidR="001A6C5A" w:rsidRPr="001A6C5A" w:rsidRDefault="001A6C5A" w:rsidP="001A6C5A">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00D002AD" w:rsidRPr="001A6C5A">
        <w:rPr>
          <w:rFonts w:ascii="Cambria" w:eastAsia="Andale Sans UI" w:hAnsi="Cambria" w:cs="Arial"/>
          <w:lang w:eastAsia="zh-CN"/>
        </w:rPr>
        <w:t>.</w:t>
      </w:r>
      <w:r w:rsidR="00D002AD" w:rsidRPr="001A6C5A">
        <w:rPr>
          <w:rFonts w:ascii="Cambria" w:eastAsia="Andale Sans UI" w:hAnsi="Cambria" w:cs="Thorndale"/>
          <w:lang w:eastAsia="zh-CN"/>
        </w:rPr>
        <w:t xml:space="preserve"> </w:t>
      </w:r>
      <w:r w:rsidR="00D002AD"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086DD5">
        <w:rPr>
          <w:rFonts w:ascii="Cambria" w:eastAsia="Andale Sans UI" w:hAnsi="Cambria" w:cs="Arial"/>
          <w:bCs/>
        </w:rPr>
        <w:t>drogi</w:t>
      </w:r>
      <w:r w:rsidR="00D002AD">
        <w:rPr>
          <w:rFonts w:ascii="Cambria" w:eastAsia="Andale Sans UI" w:hAnsi="Cambria" w:cs="Arial"/>
          <w:bCs/>
        </w:rPr>
        <w:t xml:space="preserve"> gminn</w:t>
      </w:r>
      <w:r w:rsidR="00086DD5">
        <w:rPr>
          <w:rFonts w:ascii="Cambria" w:eastAsia="Andale Sans UI" w:hAnsi="Cambria" w:cs="Arial"/>
          <w:bCs/>
        </w:rPr>
        <w:t>ej</w:t>
      </w:r>
      <w:r w:rsidR="00D002AD">
        <w:rPr>
          <w:rFonts w:ascii="Cambria" w:eastAsia="Andale Sans UI" w:hAnsi="Cambria" w:cs="Arial"/>
          <w:bCs/>
        </w:rPr>
        <w:t xml:space="preserve"> [wewnętrzn</w:t>
      </w:r>
      <w:r w:rsidR="00086DD5">
        <w:rPr>
          <w:rFonts w:ascii="Cambria" w:eastAsia="Andale Sans UI" w:hAnsi="Cambria" w:cs="Arial"/>
          <w:bCs/>
        </w:rPr>
        <w:t>ej</w:t>
      </w:r>
      <w:r w:rsidR="00D002AD">
        <w:rPr>
          <w:rFonts w:ascii="Cambria" w:eastAsia="Andale Sans UI" w:hAnsi="Cambria" w:cs="Arial"/>
          <w:bCs/>
        </w:rPr>
        <w:t>] w m. Wawrów (dz. Nr ew. 203/21)</w:t>
      </w:r>
      <w:r w:rsidRPr="001A6C5A">
        <w:rPr>
          <w:rFonts w:ascii="Cambria" w:eastAsia="Arial Narrow" w:hAnsi="Cambria" w:cs="Arial"/>
          <w:b/>
          <w:bCs/>
          <w:lang w:eastAsia="ar-SA"/>
        </w:rPr>
        <w:t>”</w:t>
      </w:r>
      <w:r w:rsidRPr="001A6C5A">
        <w:rPr>
          <w:rFonts w:ascii="Cambria" w:eastAsia="Times New Roman" w:hAnsi="Cambria" w:cs="Arial"/>
          <w:b/>
        </w:rPr>
        <w:t>, 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2C92D600"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5917A6">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43BD12B6" w:rsidR="001A6C5A" w:rsidRPr="001A6C5A" w:rsidRDefault="001A6C5A" w:rsidP="001A6C5A">
      <w:pPr>
        <w:widowControl w:val="0"/>
        <w:suppressAutoHyphens/>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CA4477" w:rsidRPr="001A6C5A">
        <w:rPr>
          <w:rFonts w:ascii="Cambria" w:eastAsia="Andale Sans UI" w:hAnsi="Cambria" w:cs="Arial"/>
          <w:kern w:val="3"/>
          <w:lang w:eastAsia="pl-PL" w:bidi="hi-IN"/>
        </w:rPr>
        <w:t>„</w:t>
      </w:r>
      <w:r w:rsidR="00CA4477">
        <w:rPr>
          <w:rFonts w:ascii="Cambria" w:eastAsia="Andale Sans UI" w:hAnsi="Cambria" w:cs="Arial"/>
          <w:bCs/>
        </w:rPr>
        <w:t xml:space="preserve">Remont </w:t>
      </w:r>
      <w:r w:rsidR="00086DD5">
        <w:rPr>
          <w:rFonts w:ascii="Cambria" w:eastAsia="Andale Sans UI" w:hAnsi="Cambria" w:cs="Arial"/>
          <w:bCs/>
        </w:rPr>
        <w:t xml:space="preserve">drogi </w:t>
      </w:r>
      <w:r w:rsidR="00CA4477">
        <w:rPr>
          <w:rFonts w:ascii="Cambria" w:eastAsia="Andale Sans UI" w:hAnsi="Cambria" w:cs="Arial"/>
          <w:bCs/>
        </w:rPr>
        <w:t>gminn</w:t>
      </w:r>
      <w:r w:rsidR="00086DD5">
        <w:rPr>
          <w:rFonts w:ascii="Cambria" w:eastAsia="Andale Sans UI" w:hAnsi="Cambria" w:cs="Arial"/>
          <w:bCs/>
        </w:rPr>
        <w:t>ej</w:t>
      </w:r>
      <w:r w:rsidR="00CA4477">
        <w:rPr>
          <w:rFonts w:ascii="Cambria" w:eastAsia="Andale Sans UI" w:hAnsi="Cambria" w:cs="Arial"/>
          <w:bCs/>
        </w:rPr>
        <w:t xml:space="preserve"> [wewnętrzn</w:t>
      </w:r>
      <w:r w:rsidR="00086DD5">
        <w:rPr>
          <w:rFonts w:ascii="Cambria" w:eastAsia="Andale Sans UI" w:hAnsi="Cambria" w:cs="Arial"/>
          <w:bCs/>
        </w:rPr>
        <w:t>ej</w:t>
      </w:r>
      <w:r w:rsidR="00CA4477">
        <w:rPr>
          <w:rFonts w:ascii="Cambria" w:eastAsia="Andale Sans UI" w:hAnsi="Cambria" w:cs="Arial"/>
          <w:bCs/>
        </w:rPr>
        <w:t>] w m. Wawrów (dz. Nr ew. 203/21)</w:t>
      </w:r>
      <w:r w:rsidR="00CA4477" w:rsidRPr="001A6C5A">
        <w:rPr>
          <w:rFonts w:ascii="Cambria" w:eastAsia="Andale Sans UI" w:hAnsi="Cambria" w:cs="Arial"/>
          <w:bCs/>
        </w:rPr>
        <w:t>”</w:t>
      </w:r>
      <w:r w:rsidR="00CA4477">
        <w:rPr>
          <w:rFonts w:ascii="Cambria" w:eastAsia="Times New Roman" w:hAnsi="Cambria" w:cs="Calibri"/>
          <w:lang w:eastAsia="pl-PL"/>
        </w:rPr>
        <w:t xml:space="preserve">, </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66E31575"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lastRenderedPageBreak/>
        <w:t xml:space="preserve">Załącznik nr </w:t>
      </w:r>
      <w:r w:rsidR="005917A6">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1CC9" w14:textId="77777777" w:rsidR="009925EF" w:rsidRDefault="009925EF" w:rsidP="001A6C5A">
      <w:pPr>
        <w:spacing w:after="0" w:line="240" w:lineRule="auto"/>
      </w:pPr>
      <w:r>
        <w:separator/>
      </w:r>
    </w:p>
  </w:endnote>
  <w:endnote w:type="continuationSeparator" w:id="0">
    <w:p w14:paraId="011D6EBA" w14:textId="77777777" w:rsidR="009925EF" w:rsidRDefault="009925EF"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altName w:val="Arial Unicode MS"/>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MT">
    <w:altName w:val="Arial"/>
    <w:panose1 w:val="00000000000000000000"/>
    <w:charset w:val="00"/>
    <w:family w:val="roman"/>
    <w:notTrueType/>
    <w:pitch w:val="default"/>
    <w:sig w:usb0="00002005" w:usb1="00000000" w:usb2="00000000" w:usb3="00000000" w:csb0="0000004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59C9" w14:textId="77777777" w:rsidR="009925EF" w:rsidRDefault="009925EF" w:rsidP="001A6C5A">
      <w:pPr>
        <w:spacing w:after="0" w:line="240" w:lineRule="auto"/>
      </w:pPr>
      <w:r>
        <w:separator/>
      </w:r>
    </w:p>
  </w:footnote>
  <w:footnote w:type="continuationSeparator" w:id="0">
    <w:p w14:paraId="36B203D5" w14:textId="77777777" w:rsidR="009925EF" w:rsidRDefault="009925EF"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419"/>
        </w:tabs>
        <w:ind w:left="1419" w:hanging="360"/>
      </w:pPr>
      <w:rPr>
        <w:b w:val="0"/>
      </w:rPr>
    </w:lvl>
    <w:lvl w:ilvl="1">
      <w:start w:val="3"/>
      <w:numFmt w:val="decimal"/>
      <w:lvlText w:val="%1.%2"/>
      <w:lvlJc w:val="left"/>
      <w:pPr>
        <w:ind w:left="770" w:hanging="42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354" w:hanging="72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1998" w:hanging="1080"/>
      </w:pPr>
      <w:rPr>
        <w:rFonts w:hint="default"/>
      </w:rPr>
    </w:lvl>
    <w:lvl w:ilvl="6">
      <w:start w:val="1"/>
      <w:numFmt w:val="decimal"/>
      <w:lvlText w:val="%1.%2.%3.%4.%5.%6.%7"/>
      <w:lvlJc w:val="left"/>
      <w:pPr>
        <w:ind w:left="2500" w:hanging="1440"/>
      </w:pPr>
      <w:rPr>
        <w:rFonts w:hint="default"/>
      </w:rPr>
    </w:lvl>
    <w:lvl w:ilvl="7">
      <w:start w:val="1"/>
      <w:numFmt w:val="decimal"/>
      <w:lvlText w:val="%1.%2.%3.%4.%5.%6.%7.%8"/>
      <w:lvlJc w:val="left"/>
      <w:pPr>
        <w:ind w:left="2642" w:hanging="1440"/>
      </w:pPr>
      <w:rPr>
        <w:rFonts w:hint="default"/>
      </w:rPr>
    </w:lvl>
    <w:lvl w:ilvl="8">
      <w:start w:val="1"/>
      <w:numFmt w:val="decimal"/>
      <w:lvlText w:val="%1.%2.%3.%4.%5.%6.%7.%8.%9"/>
      <w:lvlJc w:val="left"/>
      <w:pPr>
        <w:ind w:left="3144"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403EE"/>
    <w:rsid w:val="000744F1"/>
    <w:rsid w:val="00086485"/>
    <w:rsid w:val="00086DD5"/>
    <w:rsid w:val="000C6D36"/>
    <w:rsid w:val="00117C4D"/>
    <w:rsid w:val="0013269B"/>
    <w:rsid w:val="00151047"/>
    <w:rsid w:val="001525FB"/>
    <w:rsid w:val="00152B31"/>
    <w:rsid w:val="0016756F"/>
    <w:rsid w:val="00185E34"/>
    <w:rsid w:val="001A0A14"/>
    <w:rsid w:val="001A6C5A"/>
    <w:rsid w:val="001C1DE0"/>
    <w:rsid w:val="0020398B"/>
    <w:rsid w:val="00281223"/>
    <w:rsid w:val="002A362B"/>
    <w:rsid w:val="002A5F8A"/>
    <w:rsid w:val="00316B09"/>
    <w:rsid w:val="00322D9B"/>
    <w:rsid w:val="00324B96"/>
    <w:rsid w:val="00336D6F"/>
    <w:rsid w:val="00363D2E"/>
    <w:rsid w:val="00373E1B"/>
    <w:rsid w:val="00392DF0"/>
    <w:rsid w:val="00394026"/>
    <w:rsid w:val="00425E0D"/>
    <w:rsid w:val="00474AA8"/>
    <w:rsid w:val="00493FDB"/>
    <w:rsid w:val="004B14B2"/>
    <w:rsid w:val="004B1985"/>
    <w:rsid w:val="004B2752"/>
    <w:rsid w:val="004D77F0"/>
    <w:rsid w:val="00500D44"/>
    <w:rsid w:val="00503BDB"/>
    <w:rsid w:val="00521C3B"/>
    <w:rsid w:val="005306CC"/>
    <w:rsid w:val="0055302A"/>
    <w:rsid w:val="005917A6"/>
    <w:rsid w:val="005D428B"/>
    <w:rsid w:val="005E7BEC"/>
    <w:rsid w:val="00604CB9"/>
    <w:rsid w:val="00610F35"/>
    <w:rsid w:val="00614C28"/>
    <w:rsid w:val="0068198F"/>
    <w:rsid w:val="006A3892"/>
    <w:rsid w:val="00725841"/>
    <w:rsid w:val="007344D2"/>
    <w:rsid w:val="00741C21"/>
    <w:rsid w:val="00741F33"/>
    <w:rsid w:val="00794E50"/>
    <w:rsid w:val="007E4EA4"/>
    <w:rsid w:val="00801171"/>
    <w:rsid w:val="00816B09"/>
    <w:rsid w:val="00824920"/>
    <w:rsid w:val="00831742"/>
    <w:rsid w:val="0083549B"/>
    <w:rsid w:val="00836AAE"/>
    <w:rsid w:val="0084084D"/>
    <w:rsid w:val="0084727D"/>
    <w:rsid w:val="0085373E"/>
    <w:rsid w:val="008B5D5E"/>
    <w:rsid w:val="008F32DC"/>
    <w:rsid w:val="009925EF"/>
    <w:rsid w:val="009B5585"/>
    <w:rsid w:val="009C2002"/>
    <w:rsid w:val="00A004D8"/>
    <w:rsid w:val="00A2559D"/>
    <w:rsid w:val="00A32221"/>
    <w:rsid w:val="00A35433"/>
    <w:rsid w:val="00AB0923"/>
    <w:rsid w:val="00AD53AF"/>
    <w:rsid w:val="00B17011"/>
    <w:rsid w:val="00BD71AF"/>
    <w:rsid w:val="00C051EC"/>
    <w:rsid w:val="00C41250"/>
    <w:rsid w:val="00C50DC1"/>
    <w:rsid w:val="00C66047"/>
    <w:rsid w:val="00C7681B"/>
    <w:rsid w:val="00C9292C"/>
    <w:rsid w:val="00CA2957"/>
    <w:rsid w:val="00CA4477"/>
    <w:rsid w:val="00CD7E99"/>
    <w:rsid w:val="00D002AD"/>
    <w:rsid w:val="00D37F06"/>
    <w:rsid w:val="00D442E4"/>
    <w:rsid w:val="00D44343"/>
    <w:rsid w:val="00D613E4"/>
    <w:rsid w:val="00D67A13"/>
    <w:rsid w:val="00D76C95"/>
    <w:rsid w:val="00D81452"/>
    <w:rsid w:val="00D87CA4"/>
    <w:rsid w:val="00DD4E85"/>
    <w:rsid w:val="00DF7A2E"/>
    <w:rsid w:val="00E01365"/>
    <w:rsid w:val="00E30F01"/>
    <w:rsid w:val="00E658FD"/>
    <w:rsid w:val="00E70648"/>
    <w:rsid w:val="00E70925"/>
    <w:rsid w:val="00E73FAF"/>
    <w:rsid w:val="00E750FD"/>
    <w:rsid w:val="00E8372D"/>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2F9D111D-8273-41B4-96A2-0F481119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2AD"/>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1</Pages>
  <Words>14441</Words>
  <Characters>86652</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16</cp:revision>
  <cp:lastPrinted>2023-07-24T12:57:00Z</cp:lastPrinted>
  <dcterms:created xsi:type="dcterms:W3CDTF">2022-12-30T09:18:00Z</dcterms:created>
  <dcterms:modified xsi:type="dcterms:W3CDTF">2023-09-07T08:55:00Z</dcterms:modified>
</cp:coreProperties>
</file>