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7" w:rsidRPr="009371EE" w:rsidRDefault="009371EE">
      <w:pPr>
        <w:rPr>
          <w:rFonts w:ascii="Arial" w:hAnsi="Arial" w:cs="Arial"/>
          <w:b/>
          <w:sz w:val="32"/>
          <w:szCs w:val="32"/>
          <w:u w:val="single"/>
        </w:rPr>
      </w:pPr>
      <w:r w:rsidRPr="009371EE"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230BD8" w:rsidRDefault="00230BD8">
      <w:pPr>
        <w:rPr>
          <w:rFonts w:ascii="Arial" w:hAnsi="Arial" w:cs="Arial"/>
          <w:b/>
          <w:sz w:val="32"/>
          <w:szCs w:val="32"/>
          <w:u w:val="single"/>
        </w:rPr>
      </w:pP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</w:t>
      </w:r>
      <w:r w:rsidR="00230BD8" w:rsidRPr="00230BD8">
        <w:rPr>
          <w:rFonts w:ascii="Arial" w:hAnsi="Arial" w:cs="Arial"/>
          <w:sz w:val="24"/>
          <w:szCs w:val="24"/>
        </w:rPr>
        <w:t>możliwość odczytu i edycji danych zapisanych we wszystkich sterownikach</w:t>
      </w:r>
      <w:r w:rsidR="00230BD8">
        <w:rPr>
          <w:rFonts w:ascii="Arial" w:hAnsi="Arial" w:cs="Arial"/>
          <w:sz w:val="24"/>
          <w:szCs w:val="24"/>
        </w:rPr>
        <w:t>,           w szczególności numeru VIN oraz numeru sterownika (wymaganie o najwyższym priorytecie),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ergonomiczna, odpoznana uszkodzenia mechaniczne obudowa,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zintegrowany, kolorowy wyświetlacz (ekran) dotykowy o przekątnej minimum 10’’,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wydajny procesor, minimum 1,0 GHz,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pamięć wewnętrzna, minimum 6GB,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port na kartę pamięci, preferowana karta pamięci na wyposażeniu fabrycznym,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bezpośrednie połączenie z internetem poprzez WiFi,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zasilanie bateryjne z wydajną baterią o pojemności adekwatnej dla zapotrzebowania urządzenia, minimum 6000 mAh,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wbudowany aparat/kamera cyfrowa – minimum 3,0 Mpix,</w:t>
      </w:r>
    </w:p>
    <w:p w:rsidR="00230BD8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0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dostęp do bezpłatnej aktualizacji przez minimum 12 miesięcy,</w:t>
      </w:r>
    </w:p>
    <w:p w:rsidR="00B94DF6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kable przyłączeniowe i złącza diagnostyczne w komplecie z urządzeniem,</w:t>
      </w:r>
    </w:p>
    <w:p w:rsidR="00B94DF6" w:rsidRDefault="00B94DF6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obsługa, obok marek europejskich, północno-amerykańskich, japońskich                  i południowo-koreańskich, możliwie dużej liczby marek chińskich, indyjskich                i malezyjskich, które wykazują dużą ekspansję na rynki europejskie i w perspektywie najbliższego czasu, z dużym prawdopodobieństwem, mogą być celem grup przestępczych zajmujących się kradzieżą i umieszczaniem na rynku </w:t>
      </w:r>
      <w:r w:rsidR="009371EE">
        <w:rPr>
          <w:rFonts w:ascii="Arial" w:hAnsi="Arial" w:cs="Arial"/>
          <w:sz w:val="24"/>
          <w:szCs w:val="24"/>
        </w:rPr>
        <w:t>wtórnym skradzionych samochodów,</w:t>
      </w:r>
    </w:p>
    <w:p w:rsidR="009371EE" w:rsidRDefault="009371EE" w:rsidP="00B94D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termin dostawy urządzenia do 31 maja 2017.</w:t>
      </w:r>
    </w:p>
    <w:p w:rsidR="00230BD8" w:rsidRPr="00230BD8" w:rsidRDefault="00230BD8">
      <w:pPr>
        <w:rPr>
          <w:rFonts w:ascii="Arial" w:hAnsi="Arial" w:cs="Arial"/>
          <w:sz w:val="24"/>
          <w:szCs w:val="24"/>
        </w:rPr>
      </w:pPr>
    </w:p>
    <w:p w:rsidR="00230BD8" w:rsidRDefault="00230BD8">
      <w:pPr>
        <w:rPr>
          <w:rFonts w:ascii="Arial" w:hAnsi="Arial" w:cs="Arial"/>
          <w:sz w:val="28"/>
          <w:szCs w:val="28"/>
          <w:u w:val="single"/>
        </w:rPr>
      </w:pPr>
    </w:p>
    <w:p w:rsidR="00230BD8" w:rsidRPr="00230BD8" w:rsidRDefault="00230BD8">
      <w:pPr>
        <w:rPr>
          <w:rFonts w:ascii="Arial" w:hAnsi="Arial" w:cs="Arial"/>
          <w:sz w:val="28"/>
          <w:szCs w:val="28"/>
        </w:rPr>
      </w:pPr>
    </w:p>
    <w:sectPr w:rsidR="00230BD8" w:rsidRPr="00230BD8" w:rsidSect="009B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BD8"/>
    <w:rsid w:val="00230BD8"/>
    <w:rsid w:val="003F5479"/>
    <w:rsid w:val="009371EE"/>
    <w:rsid w:val="009B1277"/>
    <w:rsid w:val="00B94DF6"/>
    <w:rsid w:val="00E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2017-05-23T13:09:00Z</dcterms:created>
  <dcterms:modified xsi:type="dcterms:W3CDTF">2017-05-23T13:09:00Z</dcterms:modified>
</cp:coreProperties>
</file>