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right"/>
        <w:rPr>
          <w:rFonts w:ascii="Times New Roman" w:hAnsi="Times New Roman" w:eastAsia="Calibri" w:cs="Times New Roman"/>
          <w:b/>
          <w:sz w:val="20"/>
          <w:szCs w:val="20"/>
        </w:rPr>
      </w:pPr>
      <w:r>
        <w:rPr/>
        <w:drawing>
          <wp:inline distT="0" distB="0" distL="0" distR="0">
            <wp:extent cx="6010910" cy="56070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215" r="-20"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Nr zamówienia: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ZPIF.271.2.15.2023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ZAPROSZENIE DO SKŁADANIA OFERT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Gmina Cieszyn, w imieniu której postępowanie prowadzi Wydział Zamówień Publicznych, Inwestycji i Funduszy Zewnętrznych zaprasza do złożenia oferty na realizację usługi pn. :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Zakup wraz z dostawą sprzętu komputerowego i multimedialnego do wyposażenia Transgranicznego Centrum Informacji Turystycznej wraz z przestrzenią ekspozycyjną przy granicznym Moście Przyjaźni na Szlaku Cieszyńskiego Tramwaju w ramach zadania inwestycyjnego pn.: „Szlakiem Cieszyńskiego Tramwaju – rozwój transgranicznej turystyki”.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hanging="340" w:left="340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Opis przedmiotu zamówienia: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4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Zakup wraz z dostawą sprzętu komputerowego i multimedialnego do wyposażenia Transgranicznego Centrum Informacji Turystycznej wraz z przestrzenią ekspozycyjną przy granicznym Moście Przyjaźni na Szlaku Cieszyńskiego Tramwaju wg opisu: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397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dostawa i montaż dwóch monitorów interaktywnych</w:t>
      </w:r>
      <w:r>
        <w:rPr>
          <w:rFonts w:ascii="Times New Roman" w:hAnsi="Times New Roman"/>
          <w:sz w:val="24"/>
          <w:szCs w:val="24"/>
        </w:rPr>
        <w:t xml:space="preserve"> o parametrach równoważnych lub nie gorszych, niż poniższe: – monitor z funkcją MULTITOUCH, średnica ekranu 55", montaż na ścianie;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397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dostawa i montaż dwóch jednostek sterujących</w:t>
      </w:r>
      <w:r>
        <w:rPr>
          <w:rFonts w:ascii="Times New Roman" w:hAnsi="Times New Roman"/>
          <w:sz w:val="24"/>
          <w:szCs w:val="24"/>
        </w:rPr>
        <w:t xml:space="preserve"> - komputery z kartami graficznymi i dźwiękowymi + głośniki i wzmacniacz jeśli monitory interaktywne ich nie mają o parametrach równoważnych lub nie gorszych, niż poniższe:</w:t>
      </w:r>
    </w:p>
    <w:p>
      <w:pPr>
        <w:pStyle w:val="Normal"/>
        <w:widowControl/>
        <w:numPr>
          <w:ilvl w:val="1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Parametry </w:t>
      </w:r>
      <w:r>
        <w:rPr>
          <w:rFonts w:ascii="Times New Roman" w:hAnsi="Times New Roman"/>
          <w:b/>
          <w:bCs/>
          <w:sz w:val="24"/>
          <w:szCs w:val="24"/>
        </w:rPr>
        <w:t>komputera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pamięć RAM min. 8 GB (SO-DIMM DDR4, 2400 MHz)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obsługiwana ilość pamięci RAM 32 GB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gniazd pamięci (ogółem / wolne) 2/1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napięcie pamięci RAM 1.2 V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pamięci karty graficznej: Pamięć współdzielona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 SSD M.2 120 GB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dźwięk: Zintegrowana karta dźwiękowa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łączność: Wi-Fi 5 (802.11 a/b/g/n/ac), LAN 10/100/1000 Mbps, Bluetooth;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złącza - panel przedni: USB 3.2 Gen. 2 - 2 szt., wyjście słuchawkowe/wejście mikrofonowe - 1 szt.; złącza - panel tylny: USB 3.2 Gen. 2 - 2 szt., Thunderbolt 3 - 1 szt., RJ-45 (LAN) - 1 szt., HDMI - 1 szt., DC-in (wejście zasilania) - 1 szt.; złącza - panel boczny: czytnik kart pamięci - 1 szt.; porty wewnętrzne (wolne): SATA III - 1 szt.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zasilacz: 90 W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informacje: możliwość montażu na ścianie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akcesoria: uchwyt montażowy, klawiatura, mysz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operacyjny: Windows 10 Pro PL lub 11 Pro PL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wymiary: Wys.: ok. 35 mm; Szer.: ok. 120 mm; Głęb.: ok. 115 mm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gwarancja: min. 24 miesiące</w:t>
      </w:r>
    </w:p>
    <w:p>
      <w:pPr>
        <w:pStyle w:val="Normal"/>
        <w:widowControl/>
        <w:numPr>
          <w:ilvl w:val="1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Parametry </w:t>
      </w:r>
      <w:r>
        <w:rPr>
          <w:rFonts w:ascii="Times New Roman" w:hAnsi="Times New Roman"/>
          <w:b/>
          <w:bCs/>
          <w:sz w:val="24"/>
          <w:szCs w:val="24"/>
        </w:rPr>
        <w:t>głośników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moc wyjściowa: 190 W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głośników w komplecie: 2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rodzaj: głośnik szerokopasmowy dwustożkowy</w:t>
      </w:r>
    </w:p>
    <w:p>
      <w:pPr>
        <w:pStyle w:val="Normal"/>
        <w:widowControl/>
        <w:numPr>
          <w:ilvl w:val="1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Parametry </w:t>
      </w:r>
      <w:r>
        <w:rPr>
          <w:rFonts w:ascii="Times New Roman" w:hAnsi="Times New Roman"/>
          <w:b/>
          <w:bCs/>
          <w:sz w:val="24"/>
          <w:szCs w:val="24"/>
        </w:rPr>
        <w:t>wzmacniacza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wzmacniacz mocy do audio stereo; wzmacniacz pracujący w cyfrowej klasie D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wyjściowa: 2 x 50W stereo kanał lewy i prawy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pasmo przenoszenia: 20Hz – 20kHz;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potencjometr do regulacji siły wzmocnienia (głośności)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zbudowany w elementy elektroniczne najwyższej jakości; pozłacane złącza wejściowe sygnału audio RCA cinch; pozłacane wyjściowe korektory do przykręcenia przewodów głośnikowych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złącze zasilania DC-Jack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47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napięcie zasilania: od 18V do 24Vdc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397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dostawa stacji roboczej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 parametrach równoważnych lub nie gorszych, niż poniższe: 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procesor: i7-12700H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pamięć RAM: co najmniej 32GB 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graficzna NVIDIA GeForce RTX 3060 (4 wyjścia wideo)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 M.2 NVME 1TB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 HDD 4TB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akcesoria: klawiatura, mysz;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397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dostawa i montaż monitora LED 40" przeznaczonego do pracy ciągłej</w:t>
      </w:r>
      <w:r>
        <w:rPr>
          <w:rFonts w:ascii="Times New Roman" w:hAnsi="Times New Roman"/>
          <w:sz w:val="24"/>
          <w:szCs w:val="24"/>
        </w:rPr>
        <w:t>, który pozwoli na wyświetlanie obrazu z kamer monitoringu,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397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laptop z oprogramowaniem</w:t>
      </w:r>
      <w:r>
        <w:rPr>
          <w:rFonts w:ascii="Times New Roman" w:hAnsi="Times New Roman"/>
          <w:sz w:val="24"/>
          <w:szCs w:val="24"/>
        </w:rPr>
        <w:t xml:space="preserve"> o parametrach równoważnych lub nie gorszych, niż poniższe: 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przekątna ekranu: minimum 17"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Matrycy: matowy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procesor: Intel i5 lub wyższy, co najmniej 11 generacji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pamięć RAM: co najmniej 16GB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dysk: SSD co najmniej 512 GB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sieciowe: Wymagany LAN i WIFI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waga: do 3kg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operacyjny: Windows 10 Pro PL lub 11 Pro PL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biurowy: Microsoft Office 2021 dla użytkowników domowych i małych firm,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hanging="397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komputer stacjonarny z oprogramowaniem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monitorem</w:t>
      </w:r>
      <w:r>
        <w:rPr>
          <w:rFonts w:ascii="Times New Roman" w:hAnsi="Times New Roman"/>
          <w:sz w:val="24"/>
          <w:szCs w:val="24"/>
        </w:rPr>
        <w:t xml:space="preserve"> o parametrach równoważnych lub nie gorszych, niż poniższe: 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procesor: Intel i5 lub wyższy, co najmniej 11 generacji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pamięć RAM: co najmniej 16GB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dysk: SSD co najmniej 512 GB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sieciowe: Wymagany LAN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akcesoria: uchwyt montażowy, klawiatura, mysz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operacyjny: Windows 10 Pro PL lub 11 Pro PL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biurowy: Microsoft Office 2021 dla użytkowników domowych i małych firm,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737" w:righ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monitor: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przekątna ekranu: minimum 27"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rozdzielczość ekranu: minimum 2560x1440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jasność: minimum 250cd/m2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matrycy: preferowany IPS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regulacji monitora w pionie</w:t>
      </w:r>
    </w:p>
    <w:p>
      <w:pPr>
        <w:pStyle w:val="Normal"/>
        <w:widowControl/>
        <w:numPr>
          <w:ilvl w:val="4"/>
          <w:numId w:val="3"/>
        </w:numPr>
        <w:suppressAutoHyphens w:val="true"/>
        <w:bidi w:val="0"/>
        <w:spacing w:lineRule="auto" w:line="276" w:before="0" w:after="0"/>
        <w:ind w:hanging="397" w:left="1134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złącza: Dostosowane do komputera w zestawie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340" w:right="0"/>
        <w:jc w:val="both"/>
        <w:rPr>
          <w:rFonts w:ascii="Times New Roman" w:hAnsi="Times New Roman" w:eastAsia="Calibri" w:cs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b/>
          <w:bCs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Kod i nazwa CPV: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30200000-1 - Urządzenia komputerowe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30213100-6 - Komputery przenośne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30214000-2 - Stacje robocze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30231320-6 - Monitory dotykowe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30231310-3 - Wyświetlacze płaskie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32342412-3 - Głośniki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32343100-0 - Wzmacniacze częstotliwości akustycznych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48000000-8 - Pakiety oprogramowania i systemy informatyczne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hanging="34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Termin realizacji zamówienia: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do 8 grudnia 2023 r.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72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hanging="340" w:left="340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Kryteria oceny ofert wraz z informacją o wagach punktowych lub procentowych: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340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Cena (z VAT) za całość zamówienia - 100 %.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Cena podana przez Wykonawcę będzie obowiązywać przez okres ważności umowy i nie będzie podlegać waloryzacji w okresie jej trwania.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227" w:right="0"/>
        <w:jc w:val="left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hanging="340" w:left="340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Opis sposobu przyznawania punktacji za spełnianie kryteriów oceny ofert: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hanging="0" w:left="283" w:right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Spośród ofert nieodrzuconych - spełniających wymagane warunki zamawiający wybierze ofertę najkorzystniejszą tj. z najniższą ceną.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28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28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Punkty będą przyznane wg następującego wzoru: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28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>C = (C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vertAlign w:val="subscript"/>
        </w:rPr>
        <w:t>min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: C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vertAlign w:val="subscript"/>
        </w:rPr>
        <w:t>0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) x 100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28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gdzie: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907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C - ilość punktów przyznana danej ofercie za cenę;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907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C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vertAlign w:val="subscript"/>
        </w:rPr>
        <w:t>min.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- najniższa cena zaoferowana w postępowaniu;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907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C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vertAlign w:val="subscript"/>
        </w:rPr>
        <w:t xml:space="preserve">0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- cena oferty, dla której wynik jest obliczany.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72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72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hanging="340" w:left="340" w:right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Zamawiający dopuszcza możliwość zmian zawartej umowy w następujących warunkach: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hanging="340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Zamawiający wymaga aby Wykonawca oferował wyłącznie asortyment dopuszczony do obrotu i użytkowania na podstawie obowiązujących norm i przepisów,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hanging="340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Zamawiający wymaga aby przedmiot dostawy był fabrycznie nowy, wolny od wad i niepochodzący z ekspozycji bądź wystaw,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hanging="340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termin płatności ustala się do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21 dni</w:t>
      </w:r>
      <w:r>
        <w:rPr>
          <w:rFonts w:eastAsia="Calibri" w:cs="Times New Roman" w:ascii="Times New Roman" w:hAnsi="Times New Roman"/>
          <w:sz w:val="24"/>
          <w:szCs w:val="24"/>
        </w:rPr>
        <w:t xml:space="preserve"> od poprawnie złożonej faktury zamawiającemu na podstawie protokołu odbioru prac,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hanging="340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wykonawca udzieli na wykonane roboty budowlane gwarancji na okres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36 miesięcy </w:t>
      </w:r>
      <w:r>
        <w:rPr>
          <w:rFonts w:eastAsia="Calibri" w:cs="Times New Roman" w:ascii="Times New Roman" w:hAnsi="Times New Roman"/>
          <w:sz w:val="24"/>
          <w:szCs w:val="24"/>
        </w:rPr>
        <w:t>licząc od daty protokołu odbioru końcowego,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hanging="340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zamawiający może naliczyć wykonawcy kary umowne za zwłokę w wykonaniu przedmiotu umowy w wysokości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1 %</w:t>
      </w:r>
      <w:r>
        <w:rPr>
          <w:rFonts w:eastAsia="Calibri" w:cs="Times New Roman" w:ascii="Times New Roman" w:hAnsi="Times New Roman"/>
          <w:sz w:val="24"/>
          <w:szCs w:val="24"/>
        </w:rPr>
        <w:t xml:space="preserve"> łącznego wynagrodzenia umownego brutto,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hanging="340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kwota wynagrodzenia będzie obejmować wszelkie koszty niezbędne do realizacji zadania,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hanging="340" w:left="737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wszelkie zmiany postanowień umowy wymagają zgody obu stron, wyrażonej na piśmie pod rygorem nieważności,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72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hanging="340" w:left="340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Ofertę należy złożyć 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Ofertę zgodną z treścią załącznika nr 1 należy przesłać w formie elektronicznej na adres e</w:t>
        <w:noBreakHyphen/>
        <w:t>mail: inwestycje1@um.cieszyn.pl lub złożyć na biurze podawczym Urzędu Miejskiego w Cieszynie, Rynek 1, 43-400 Cieszyn.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720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hanging="340" w:left="340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Termin złożenia oferty: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227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Oferty należy złożyć w terminie do dnia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13.11.2023 r.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227" w:right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Gmina Cieszyn zastrzega sobie prawo do zmiany terminu składania ofert.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72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hanging="340" w:left="340" w:righ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Osobą uprawnioną do kontaktów z Wykonawcami jest: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Arkadiusz Smoczyński, tel.: +48 33/4794353 oraz Barbara Panak tel.: +48 33/4794355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720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hanging="340" w:left="340" w:right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Niniejsze ogłoszenie nie jest ogłoszeniem w rozumieniu ustawy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40" w:right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08" w:leader="none"/>
        </w:tabs>
        <w:suppressAutoHyphens w:val="true"/>
        <w:bidi w:val="0"/>
        <w:spacing w:lineRule="auto" w:line="240" w:before="0" w:after="0"/>
        <w:ind w:hanging="340" w:left="34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Zaproszenie do składania ofert nie stanowi zobowiązania Gminy Cieszyn do zawarcia umowy.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08" w:leader="none"/>
        </w:tabs>
        <w:suppressAutoHyphens w:val="true"/>
        <w:bidi w:val="0"/>
        <w:spacing w:lineRule="auto" w:line="240" w:before="0" w:after="0"/>
        <w:ind w:hanging="0" w:left="340" w:right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08" w:leader="none"/>
        </w:tabs>
        <w:suppressAutoHyphens w:val="true"/>
        <w:bidi w:val="0"/>
        <w:spacing w:lineRule="auto" w:line="240" w:before="0" w:after="0"/>
        <w:ind w:hanging="510" w:left="51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Zamawiający zastrzega sobie prawo do unieważnienia postępowania na każdym jego etapie bez podania przyczyny.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08" w:leader="none"/>
        </w:tabs>
        <w:suppressAutoHyphens w:val="true"/>
        <w:bidi w:val="0"/>
        <w:spacing w:lineRule="auto" w:line="240" w:before="0" w:after="0"/>
        <w:ind w:hanging="0" w:left="510" w:right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08" w:leader="none"/>
        </w:tabs>
        <w:suppressAutoHyphens w:val="true"/>
        <w:bidi w:val="0"/>
        <w:spacing w:lineRule="auto" w:line="240" w:before="0" w:after="0"/>
        <w:ind w:hanging="510" w:left="51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Klauzula informacyjna dotycząca zasad przetwarzania danych osobowych dostępna jest na stronie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bip.um.cieszyn.pl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dziale Zamówienia publiczne/Klauzula informacyjna (RODO).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załączeniu: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hanging="340" w:left="397" w:right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załącznik nr 1 - formularz oferty;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397" w:right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 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upperLetter"/>
      <w:lvlText w:val=" 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umeracja123">
    <w:name w:val="Numeracja 12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FD5C-52BE-4D9B-A46E-8A786CC9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Application>LibreOffice/7.6.2.1$Windows_X86_64 LibreOffice_project/56f7684011345957bbf33a7ee678afaf4d2ba333</Application>
  <AppVersion>15.0000</AppVersion>
  <Pages>7</Pages>
  <Words>1093</Words>
  <Characters>6323</Characters>
  <CharactersWithSpaces>7256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2020-12-28T13:41:00Z</dcterms:created>
  <dc:creator>Marcin Rycko</dc:creator>
  <dc:description/>
  <dc:language>pl-PL</dc:language>
  <cp:lastModifiedBy>B. P.</cp:lastModifiedBy>
  <cp:lastPrinted>2020-12-21T10:46:00Z</cp:lastPrinted>
  <dcterms:modified xsi:type="dcterms:W3CDTF">2023-11-08T13:07:21Z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