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2DA170B1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402F32">
        <w:rPr>
          <w:rFonts w:ascii="Tahoma" w:hAnsi="Tahoma" w:cs="Tahoma"/>
          <w:bCs/>
          <w:sz w:val="20"/>
          <w:szCs w:val="20"/>
        </w:rPr>
        <w:t>62</w:t>
      </w:r>
      <w:r w:rsidRPr="00390204">
        <w:rPr>
          <w:rFonts w:ascii="Tahoma" w:hAnsi="Tahoma" w:cs="Tahoma"/>
          <w:bCs/>
          <w:sz w:val="20"/>
          <w:szCs w:val="20"/>
        </w:rPr>
        <w:t>/</w:t>
      </w:r>
      <w:proofErr w:type="spellStart"/>
      <w:r w:rsidRPr="00390204">
        <w:rPr>
          <w:rFonts w:ascii="Tahoma" w:hAnsi="Tahoma" w:cs="Tahoma"/>
          <w:bCs/>
          <w:sz w:val="20"/>
          <w:szCs w:val="20"/>
        </w:rPr>
        <w:t>DAO</w:t>
      </w:r>
      <w:proofErr w:type="spellEnd"/>
      <w:r w:rsidRPr="00390204">
        <w:rPr>
          <w:rFonts w:ascii="Tahoma" w:hAnsi="Tahoma" w:cs="Tahoma"/>
          <w:bCs/>
          <w:sz w:val="20"/>
          <w:szCs w:val="20"/>
        </w:rPr>
        <w:t>/</w:t>
      </w:r>
      <w:proofErr w:type="gramStart"/>
      <w:r w:rsidRPr="00390204">
        <w:rPr>
          <w:rFonts w:ascii="Tahoma" w:hAnsi="Tahoma" w:cs="Tahoma"/>
          <w:bCs/>
          <w:sz w:val="20"/>
          <w:szCs w:val="20"/>
        </w:rPr>
        <w:t>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</w:p>
    <w:p w14:paraId="1C4F8230" w14:textId="77777777" w:rsidR="00402F32" w:rsidRPr="006C600C" w:rsidRDefault="00402F32" w:rsidP="00402F32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Hlk71526410"/>
      <w:r w:rsidRPr="006C600C">
        <w:rPr>
          <w:rFonts w:ascii="Tahoma" w:hAnsi="Tahoma" w:cs="Tahoma"/>
          <w:b/>
          <w:sz w:val="20"/>
          <w:szCs w:val="20"/>
        </w:rPr>
        <w:t>„Roboty stolarskie w lokalach i w częściach wspólnych budynków będących w administracji Zarządu Budynków Komunalnych w Elblągu”</w:t>
      </w:r>
    </w:p>
    <w:bookmarkEnd w:id="0"/>
    <w:p w14:paraId="51FED94A" w14:textId="77777777" w:rsidR="00402F32" w:rsidRPr="0099041F" w:rsidRDefault="00402F32" w:rsidP="00402F3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99041F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Część 1:</w:t>
      </w:r>
      <w:r w:rsidRPr="0099041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9041F">
        <w:rPr>
          <w:rFonts w:ascii="Tahoma" w:hAnsi="Tahoma" w:cs="Tahoma"/>
          <w:bCs/>
          <w:sz w:val="18"/>
          <w:szCs w:val="18"/>
        </w:rPr>
        <w:t xml:space="preserve">Roboty stolarskie w lokalach mieszkalnych oraz w częściach wspólnych nieruchomości </w:t>
      </w:r>
      <w:r w:rsidRPr="0099041F">
        <w:rPr>
          <w:rFonts w:ascii="Tahoma" w:hAnsi="Tahoma" w:cs="Tahoma"/>
          <w:bCs/>
          <w:color w:val="000000"/>
          <w:sz w:val="18"/>
          <w:szCs w:val="18"/>
        </w:rPr>
        <w:t>administrowanych prz</w:t>
      </w:r>
      <w:r w:rsidRPr="0099041F">
        <w:rPr>
          <w:rFonts w:ascii="Tahoma" w:hAnsi="Tahoma" w:cs="Tahoma"/>
          <w:color w:val="000000"/>
          <w:sz w:val="18"/>
          <w:szCs w:val="18"/>
        </w:rPr>
        <w:t>ez Punkt Obsługi Najemców Nr I przy ul. Jaśminowej 3-5-7 w Elblągu.</w:t>
      </w:r>
    </w:p>
    <w:p w14:paraId="38E2CD97" w14:textId="77777777" w:rsidR="00402F32" w:rsidRPr="0099041F" w:rsidRDefault="00402F32" w:rsidP="00402F3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99041F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Część 2:</w:t>
      </w:r>
      <w:r w:rsidRPr="0099041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9041F">
        <w:rPr>
          <w:rFonts w:ascii="Tahoma" w:hAnsi="Tahoma" w:cs="Tahoma"/>
          <w:bCs/>
          <w:sz w:val="18"/>
          <w:szCs w:val="18"/>
        </w:rPr>
        <w:t xml:space="preserve">Roboty stolarskie w lokalach mieszkalnych, użytkowych oraz w częściach wspólnych nieruchomości </w:t>
      </w:r>
      <w:r w:rsidRPr="0099041F">
        <w:rPr>
          <w:rFonts w:ascii="Tahoma" w:hAnsi="Tahoma" w:cs="Tahoma"/>
          <w:bCs/>
          <w:color w:val="000000"/>
          <w:sz w:val="18"/>
          <w:szCs w:val="18"/>
        </w:rPr>
        <w:t>administrowanych prz</w:t>
      </w:r>
      <w:r w:rsidRPr="0099041F">
        <w:rPr>
          <w:rFonts w:ascii="Tahoma" w:hAnsi="Tahoma" w:cs="Tahoma"/>
          <w:color w:val="000000"/>
          <w:sz w:val="18"/>
          <w:szCs w:val="18"/>
        </w:rPr>
        <w:t>ez Punkt Obsługi Najemców Nr II przy ul. Malborskiej 32 w Elblągu.</w:t>
      </w:r>
    </w:p>
    <w:p w14:paraId="3B4E954B" w14:textId="1A1E7CA8" w:rsidR="00402F32" w:rsidRDefault="00402F32" w:rsidP="00402F32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potwierdzenie spełnienia warunku udziału w postępowaniu tj.</w:t>
      </w:r>
    </w:p>
    <w:p w14:paraId="7BBD223A" w14:textId="2BF39958" w:rsidR="00402F32" w:rsidRPr="00843CBE" w:rsidRDefault="00402F32" w:rsidP="00402F3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A6259">
        <w:rPr>
          <w:rFonts w:ascii="Tahoma" w:hAnsi="Tahoma" w:cs="Tahoma"/>
          <w:sz w:val="18"/>
          <w:szCs w:val="18"/>
        </w:rPr>
        <w:t xml:space="preserve">Warunkiem udziału w postępowaniu jest dysponowanie wykwalifikowaną kadrą, niezbędną do kierowania </w:t>
      </w:r>
      <w:r w:rsidRPr="00843CBE">
        <w:rPr>
          <w:rFonts w:ascii="Tahoma" w:hAnsi="Tahoma" w:cs="Tahoma"/>
          <w:sz w:val="18"/>
          <w:szCs w:val="18"/>
        </w:rPr>
        <w:t>robotami, będącymi przedmiotem zamówienia. Osoby wyznaczone do kierowania robotami w poszczególnych branżach muszą posiadać wymagane uprawnienia w swojej branży tj.</w:t>
      </w:r>
    </w:p>
    <w:p w14:paraId="14DC317B" w14:textId="6763F1DC" w:rsidR="00390204" w:rsidRDefault="00402F32" w:rsidP="00402F32">
      <w:pPr>
        <w:pStyle w:val="Zwykytekst"/>
        <w:jc w:val="both"/>
        <w:rPr>
          <w:rStyle w:val="FontStyle43"/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- k</w:t>
      </w:r>
      <w:r w:rsidRPr="00843CBE">
        <w:rPr>
          <w:rFonts w:ascii="Tahoma" w:hAnsi="Tahoma" w:cs="Tahoma"/>
          <w:sz w:val="18"/>
          <w:szCs w:val="18"/>
        </w:rPr>
        <w:t xml:space="preserve">ierownik robót musi posiadać uprawnienia budowlane w specjalności </w:t>
      </w:r>
      <w:r w:rsidRPr="00843CBE">
        <w:rPr>
          <w:rStyle w:val="FontStyle43"/>
          <w:rFonts w:ascii="Tahoma" w:hAnsi="Tahoma" w:cs="Tahoma"/>
        </w:rPr>
        <w:t>konstrukcyjno-budowlanej oraz minimum 3 letnie doświadczenie jako kierownik robót budowlanych</w:t>
      </w:r>
      <w:r>
        <w:rPr>
          <w:rStyle w:val="FontStyle43"/>
          <w:rFonts w:ascii="Tahoma" w:hAnsi="Tahoma" w:cs="Tahoma"/>
        </w:rPr>
        <w:t>.</w:t>
      </w:r>
    </w:p>
    <w:p w14:paraId="0042783E" w14:textId="77777777" w:rsidR="00402F32" w:rsidRDefault="00402F32" w:rsidP="00402F32">
      <w:pPr>
        <w:pStyle w:val="Zwykytekst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 xml:space="preserve">Doświadczenie należy </w:t>
      </w:r>
      <w:proofErr w:type="gramStart"/>
      <w:r w:rsidRPr="00F932F2">
        <w:rPr>
          <w:rFonts w:ascii="Tahoma" w:hAnsi="Tahoma" w:cs="Tahoma"/>
          <w:sz w:val="18"/>
          <w:szCs w:val="18"/>
        </w:rPr>
        <w:t>liczyć  od</w:t>
      </w:r>
      <w:proofErr w:type="gramEnd"/>
      <w:r w:rsidRPr="00F932F2">
        <w:rPr>
          <w:rFonts w:ascii="Tahoma" w:hAnsi="Tahoma" w:cs="Tahoma"/>
          <w:sz w:val="18"/>
          <w:szCs w:val="18"/>
        </w:rPr>
        <w:t xml:space="preserve">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0DE5D560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402F32">
      <w:rPr>
        <w:rFonts w:ascii="Tahoma" w:hAnsi="Tahoma" w:cs="Tahoma"/>
        <w:sz w:val="16"/>
        <w:szCs w:val="16"/>
      </w:rPr>
      <w:t>62</w:t>
    </w:r>
    <w:r w:rsidRPr="00C63F81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D6475"/>
    <w:rsid w:val="00390204"/>
    <w:rsid w:val="00402F32"/>
    <w:rsid w:val="00825453"/>
    <w:rsid w:val="008E3311"/>
    <w:rsid w:val="00B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F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02F32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2F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43">
    <w:name w:val="Font Style43"/>
    <w:uiPriority w:val="99"/>
    <w:rsid w:val="00402F3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5</cp:revision>
  <dcterms:created xsi:type="dcterms:W3CDTF">2021-04-27T17:10:00Z</dcterms:created>
  <dcterms:modified xsi:type="dcterms:W3CDTF">2021-06-08T12:45:00Z</dcterms:modified>
</cp:coreProperties>
</file>