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62C5F874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8377EE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BB5C3A9" w14:textId="4D3421F4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Modernizacja Szkoły Podstawowej w Debrznie - Przebudowa części parteru budynku </w:t>
      </w:r>
      <w:r w:rsidR="00650887" w:rsidRPr="00650887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Szkoły Podstawowej </w:t>
      </w:r>
      <w:r w:rsidRPr="008377EE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w Debrznie (adaptacja sal lekcyjnych) na bibliotekę przy ul. Królewskiej 8</w:t>
      </w:r>
    </w:p>
    <w:p w14:paraId="63017B86" w14:textId="77777777" w:rsidR="008377EE" w:rsidRDefault="008377EE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372008E1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B1002E3" w14:textId="34DA9270" w:rsidR="007938A2" w:rsidRPr="00385BF1" w:rsidRDefault="00165F74" w:rsidP="00385BF1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>Przebudowa części parteru budynku Szk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oły Podstawowej w Debrznie </w:t>
      </w:r>
      <w:r w:rsidRPr="00165F74">
        <w:rPr>
          <w:rFonts w:asciiTheme="minorHAnsi" w:hAnsiTheme="minorHAnsi" w:cstheme="minorHAnsi"/>
          <w:b/>
          <w:bCs/>
          <w:i/>
          <w:color w:val="4F81BD" w:themeColor="accent1"/>
          <w:sz w:val="22"/>
          <w:szCs w:val="22"/>
        </w:rPr>
        <w:t>(adaptacja sal lekcyjnych)</w:t>
      </w:r>
      <w:r w:rsidRPr="00165F74"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  <w:t xml:space="preserve"> na bibliotekę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7938A2" w:rsidRP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obejmuje 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roboty budowlane mające na celu zmianę 3</w:t>
      </w:r>
      <w:r w:rsidR="00AC25B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="00385B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sal lekcyjnych na bibliotekę i salę konferencyjną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według dokumentacji dotyczącej decyzji o pozwoleniu na budowę</w:t>
      </w:r>
      <w:r w:rsid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, 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data opracowania 03.20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r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 xml:space="preserve"> i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06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.20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2</w:t>
      </w:r>
      <w:r w:rsidR="007938A2" w:rsidRPr="00385BF1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1</w:t>
      </w:r>
      <w:r w:rsidR="00AC25B8">
        <w:rPr>
          <w:rStyle w:val="FontStyle14"/>
          <w:rFonts w:asciiTheme="minorHAnsi" w:hAnsiTheme="minorHAnsi" w:cstheme="minorHAnsi"/>
          <w:b/>
          <w:color w:val="4F81BD" w:themeColor="accent1"/>
          <w:sz w:val="22"/>
          <w:szCs w:val="22"/>
        </w:rPr>
        <w:t> r.</w:t>
      </w:r>
    </w:p>
    <w:p w14:paraId="3D08AAA2" w14:textId="77777777" w:rsidR="00842449" w:rsidRPr="007F3113" w:rsidRDefault="00FD5EB6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Przedmiotem inwestycji jest</w:t>
      </w:r>
      <w:r w:rsidR="00842449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:</w:t>
      </w:r>
    </w:p>
    <w:p w14:paraId="15ADEAEF" w14:textId="23878C55" w:rsidR="00AE216C" w:rsidRPr="007F3113" w:rsidRDefault="00971461" w:rsidP="007F3113">
      <w:pPr>
        <w:pStyle w:val="Style7"/>
        <w:widowControl/>
        <w:spacing w:line="302" w:lineRule="exact"/>
        <w:ind w:left="284" w:right="11" w:firstLine="0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>
        <w:rPr>
          <w:rFonts w:asciiTheme="minorHAnsi" w:hAnsiTheme="minorHAnsi" w:cstheme="minorHAnsi"/>
          <w:color w:val="4F81BD" w:themeColor="accent1"/>
          <w:sz w:val="22"/>
          <w:szCs w:val="22"/>
        </w:rPr>
        <w:t>P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rzebudow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a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części parteru budynku </w:t>
      </w:r>
      <w:r>
        <w:rPr>
          <w:rFonts w:asciiTheme="minorHAnsi" w:hAnsiTheme="minorHAnsi" w:cstheme="minorHAnsi"/>
          <w:color w:val="4F81BD" w:themeColor="accent1"/>
          <w:sz w:val="22"/>
          <w:szCs w:val="22"/>
        </w:rPr>
        <w:t>Szkoły Podstawowej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 w Debrznie </w:t>
      </w:r>
      <w:r w:rsidRPr="00971461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(związana z adaptacją sal lekcyjnych na bibliotekę</w:t>
      </w:r>
      <w:r w:rsidRPr="00971461">
        <w:rPr>
          <w:rStyle w:val="FontStyle14"/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.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Przewiduje się zmianę obecnego sposobu użytkowania sal. Wydzielone mają zostać nowe pomieszczenia: 2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sale biblioteki, magazyn oraz sala konferencyjna</w:t>
      </w:r>
      <w:r w:rsidR="00AE216C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  <w:r w:rsidR="00AE483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Ta </w:t>
      </w:r>
      <w:r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część 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budynku objęta jest ekspertyzą przeciwpożarową i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> </w:t>
      </w:r>
      <w:r w:rsidRPr="00971461">
        <w:rPr>
          <w:rFonts w:asciiTheme="minorHAnsi" w:hAnsiTheme="minorHAnsi" w:cstheme="minorHAnsi"/>
          <w:color w:val="4F81BD" w:themeColor="accent1"/>
          <w:sz w:val="22"/>
          <w:szCs w:val="22"/>
        </w:rPr>
        <w:t>odstępstwem od przepisów przeciwpożarowych</w:t>
      </w:r>
      <w:r w:rsidR="00AE4831">
        <w:rPr>
          <w:rFonts w:asciiTheme="minorHAnsi" w:hAnsiTheme="minorHAnsi" w:cstheme="minorHAnsi"/>
          <w:color w:val="4F81BD" w:themeColor="accent1"/>
          <w:sz w:val="22"/>
          <w:szCs w:val="22"/>
        </w:rPr>
        <w:t xml:space="preserve">. Roboty budowlane obejmują również przebudowę elektrycznej instalacji oświetleniowej i gniazd wtykowych 230 V oraz wykonanie 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okablowania strukturalnego składającego się z instalacji informatycznej oraz wydzielonej sieci instalacji elektrycznej gniazd wtykowych 230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 </w:t>
      </w:r>
      <w:r w:rsidR="00AE4831" w:rsidRP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V</w:t>
      </w:r>
      <w:r w:rsidR="00AE483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.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Ponadto wykonany zostanie </w:t>
      </w:r>
      <w:r w:rsidR="008A6602" w:rsidRP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system sygnalizacji pożaru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przebudowanej części budynku. Poza tym przewidziano przebudowę instalacji c. o. polegającą na wymianie grzejników z żeliwnych żebrowych na płytowe z wymianą 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>niezbędnych fragmentów</w:t>
      </w:r>
      <w:r w:rsidR="008A6602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pionów oraz nowymi podejściami pod urządzenia.</w:t>
      </w:r>
      <w:r w:rsidR="00E839F1">
        <w:rPr>
          <w:rFonts w:asciiTheme="minorHAnsi" w:hAnsiTheme="minorHAnsi" w:cstheme="minorHAnsi"/>
          <w:iCs/>
          <w:color w:val="4F81BD" w:themeColor="accent1"/>
          <w:sz w:val="22"/>
          <w:szCs w:val="22"/>
        </w:rPr>
        <w:t xml:space="preserve"> Przewiduje się również udostępnienie tej części budynku dla osób o ograniczonej zdolności poruszania się.</w:t>
      </w:r>
    </w:p>
    <w:p w14:paraId="6808BFE1" w14:textId="7552073B" w:rsidR="00435D92" w:rsidRPr="007F3113" w:rsidRDefault="00435D92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Wykonawca zapewni</w:t>
      </w:r>
      <w:r w:rsidR="008E7248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8B3FFD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objęcie kierownictwa budowy przez osobę z odpowiednimi uprawnieniami budowlanymi, a jeśli</w:t>
      </w:r>
      <w:r w:rsidR="00296D56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jest taka konieczność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posiadając</w:t>
      </w:r>
      <w:r w:rsidR="008377EE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ą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 kwalifikacje, o których mowa w ustawie o ochronie zabytków i opiece nad zabytkami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32B61878" w14:textId="244ED192" w:rsidR="0008373E" w:rsidRPr="007F3113" w:rsidRDefault="0008373E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Na czas realizacji inwestycji Wykonawca </w:t>
      </w:r>
      <w:r w:rsidR="00B151EC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zabezpieczy pomieszczenia, w których prowadzone będą roboty, a w razie  konieczności również sąsiad</w:t>
      </w:r>
      <w:r w:rsidR="00E839F1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ujące oraz teren przed budynkiem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.</w:t>
      </w:r>
    </w:p>
    <w:p w14:paraId="0ED5857E" w14:textId="02ED70C5" w:rsidR="000C05CB" w:rsidRPr="007F3113" w:rsidRDefault="000C05CB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 xml:space="preserve">przed podpisaniem umowy </w:t>
      </w: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7F3113" w:rsidRDefault="009B43DF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7F3113" w:rsidRDefault="00181479" w:rsidP="007F3113">
      <w:pPr>
        <w:pStyle w:val="Style7"/>
        <w:widowControl/>
        <w:numPr>
          <w:ilvl w:val="0"/>
          <w:numId w:val="29"/>
        </w:numPr>
        <w:spacing w:line="302" w:lineRule="exact"/>
        <w:ind w:left="284" w:right="11"/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</w:pPr>
      <w:r w:rsidRPr="007F3113">
        <w:rPr>
          <w:rStyle w:val="FontStyle14"/>
          <w:rFonts w:asciiTheme="minorHAnsi" w:hAnsiTheme="minorHAnsi" w:cstheme="minorHAnsi"/>
          <w:color w:val="4F81BD" w:themeColor="accent1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7F3113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6FCAF" w14:textId="77777777" w:rsidR="0047739C" w:rsidRDefault="0047739C" w:rsidP="00EC539C">
      <w:pPr>
        <w:spacing w:after="0" w:line="240" w:lineRule="auto"/>
      </w:pPr>
      <w:r>
        <w:separator/>
      </w:r>
    </w:p>
  </w:endnote>
  <w:endnote w:type="continuationSeparator" w:id="0">
    <w:p w14:paraId="55538F16" w14:textId="77777777" w:rsidR="0047739C" w:rsidRDefault="0047739C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BE3C" w14:textId="77777777" w:rsidR="0047739C" w:rsidRDefault="0047739C" w:rsidP="00EC539C">
      <w:pPr>
        <w:spacing w:after="0" w:line="240" w:lineRule="auto"/>
      </w:pPr>
      <w:r>
        <w:separator/>
      </w:r>
    </w:p>
  </w:footnote>
  <w:footnote w:type="continuationSeparator" w:id="0">
    <w:p w14:paraId="25F3A09B" w14:textId="77777777" w:rsidR="0047739C" w:rsidRDefault="0047739C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65F74"/>
    <w:rsid w:val="00181479"/>
    <w:rsid w:val="001A7405"/>
    <w:rsid w:val="001A78A4"/>
    <w:rsid w:val="001B6465"/>
    <w:rsid w:val="001B7CA9"/>
    <w:rsid w:val="001D1F32"/>
    <w:rsid w:val="001E6D48"/>
    <w:rsid w:val="00215E56"/>
    <w:rsid w:val="00232808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85BF1"/>
    <w:rsid w:val="003A6E56"/>
    <w:rsid w:val="003B3903"/>
    <w:rsid w:val="003C3279"/>
    <w:rsid w:val="003D0793"/>
    <w:rsid w:val="00430853"/>
    <w:rsid w:val="004311B5"/>
    <w:rsid w:val="00435D92"/>
    <w:rsid w:val="00457C1E"/>
    <w:rsid w:val="0047739C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50887"/>
    <w:rsid w:val="006A2F1F"/>
    <w:rsid w:val="006D452D"/>
    <w:rsid w:val="006F5343"/>
    <w:rsid w:val="00726E67"/>
    <w:rsid w:val="00733762"/>
    <w:rsid w:val="0076361A"/>
    <w:rsid w:val="007938A2"/>
    <w:rsid w:val="007A35CB"/>
    <w:rsid w:val="007D5A2B"/>
    <w:rsid w:val="007F3113"/>
    <w:rsid w:val="007F604D"/>
    <w:rsid w:val="00801357"/>
    <w:rsid w:val="00807D87"/>
    <w:rsid w:val="00833909"/>
    <w:rsid w:val="008339CC"/>
    <w:rsid w:val="008377EE"/>
    <w:rsid w:val="00842449"/>
    <w:rsid w:val="00873D80"/>
    <w:rsid w:val="00893C6E"/>
    <w:rsid w:val="008A408D"/>
    <w:rsid w:val="008A6602"/>
    <w:rsid w:val="008B3FFD"/>
    <w:rsid w:val="008B4ECC"/>
    <w:rsid w:val="008E7248"/>
    <w:rsid w:val="00943E68"/>
    <w:rsid w:val="00950FE2"/>
    <w:rsid w:val="00952182"/>
    <w:rsid w:val="00971461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25B8"/>
    <w:rsid w:val="00AC34F4"/>
    <w:rsid w:val="00AC6B57"/>
    <w:rsid w:val="00AE1EFC"/>
    <w:rsid w:val="00AE216C"/>
    <w:rsid w:val="00AE4831"/>
    <w:rsid w:val="00B03787"/>
    <w:rsid w:val="00B1477E"/>
    <w:rsid w:val="00B151EC"/>
    <w:rsid w:val="00B45679"/>
    <w:rsid w:val="00B52614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327B1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839F1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DB00-12ED-4B58-A328-9E4BCE0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4</cp:revision>
  <cp:lastPrinted>2021-04-29T12:06:00Z</cp:lastPrinted>
  <dcterms:created xsi:type="dcterms:W3CDTF">2021-06-25T12:18:00Z</dcterms:created>
  <dcterms:modified xsi:type="dcterms:W3CDTF">2021-06-28T10:19:00Z</dcterms:modified>
</cp:coreProperties>
</file>