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868A1" w:rsidRPr="009C0C7D" w:rsidTr="0042761C">
        <w:trPr>
          <w:trHeight w:val="614"/>
        </w:trPr>
        <w:tc>
          <w:tcPr>
            <w:tcW w:w="4050" w:type="dxa"/>
          </w:tcPr>
          <w:p w:rsidR="00F868A1" w:rsidRPr="009C0C7D" w:rsidRDefault="00F868A1" w:rsidP="0042761C">
            <w:pPr>
              <w:rPr>
                <w:rFonts w:cs="Verdana"/>
                <w:color w:val="auto"/>
                <w:spacing w:val="0"/>
                <w:szCs w:val="20"/>
              </w:rPr>
            </w:pPr>
          </w:p>
        </w:tc>
        <w:tc>
          <w:tcPr>
            <w:tcW w:w="4051" w:type="dxa"/>
          </w:tcPr>
          <w:p w:rsidR="00F868A1" w:rsidRPr="009C0C7D" w:rsidRDefault="00F868A1" w:rsidP="0042761C">
            <w:pPr>
              <w:jc w:val="right"/>
              <w:rPr>
                <w:rFonts w:cs="Verdana"/>
                <w:color w:val="auto"/>
                <w:spacing w:val="0"/>
                <w:szCs w:val="20"/>
              </w:rPr>
            </w:pPr>
            <w:r>
              <w:rPr>
                <w:rFonts w:cs="Verdana"/>
                <w:color w:val="auto"/>
                <w:spacing w:val="0"/>
                <w:szCs w:val="20"/>
              </w:rPr>
              <w:t>Kraków, dn. 24.10.2022  r.</w:t>
            </w:r>
          </w:p>
        </w:tc>
      </w:tr>
    </w:tbl>
    <w:p w:rsidR="00F868A1" w:rsidRDefault="00F868A1" w:rsidP="00FB7773">
      <w:pPr>
        <w:pStyle w:val="Default"/>
        <w:rPr>
          <w:rFonts w:ascii="Times New Roman" w:hAnsi="Times New Roman" w:cs="Times New Roman"/>
          <w:color w:val="auto"/>
          <w:sz w:val="22"/>
          <w:szCs w:val="22"/>
          <w:lang w:eastAsia="en-US"/>
        </w:rPr>
      </w:pPr>
    </w:p>
    <w:p w:rsidR="00F868A1" w:rsidRDefault="00F868A1" w:rsidP="00EB4329">
      <w:pPr>
        <w:pStyle w:val="Heading3"/>
      </w:pPr>
      <w:r w:rsidRPr="00292618">
        <w:rPr>
          <w:rFonts w:ascii="Verdana" w:hAnsi="Verdana"/>
          <w:sz w:val="20"/>
          <w:szCs w:val="20"/>
        </w:rPr>
        <w:t xml:space="preserve">Dotyczy: </w:t>
      </w:r>
      <w:r>
        <w:t>ZP/12/22 Opracowanie dokumentacji projektowej dotyczącej remontu hali, w której będą funkcjonować nowo powstała hala, pomieszczenia laboratoryjne oraz biurowe</w:t>
      </w:r>
    </w:p>
    <w:p w:rsidR="00F868A1" w:rsidRPr="002F5842" w:rsidRDefault="00F868A1" w:rsidP="00FB7773">
      <w:pPr>
        <w:pStyle w:val="Default"/>
        <w:jc w:val="both"/>
        <w:rPr>
          <w:rFonts w:ascii="Verdana" w:hAnsi="Verdana"/>
          <w:szCs w:val="22"/>
        </w:rPr>
      </w:pPr>
    </w:p>
    <w:p w:rsidR="00F868A1" w:rsidRPr="00C25B63" w:rsidRDefault="00F868A1" w:rsidP="000D4B95">
      <w:pPr>
        <w:rPr>
          <w:sz w:val="24"/>
          <w:szCs w:val="24"/>
        </w:rPr>
      </w:pPr>
      <w:r w:rsidRPr="00C25B63">
        <w:rPr>
          <w:sz w:val="24"/>
          <w:szCs w:val="24"/>
        </w:rPr>
        <w:t>Szanowni Wykonawcy,</w:t>
      </w:r>
    </w:p>
    <w:p w:rsidR="00F868A1" w:rsidRDefault="00F868A1"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04.11.2022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04.11.2022 r. o godzinie 9.10</w:t>
      </w:r>
      <w:r w:rsidRPr="00C25B63">
        <w:rPr>
          <w:color w:val="auto"/>
          <w:sz w:val="24"/>
          <w:szCs w:val="24"/>
        </w:rPr>
        <w:t>.</w:t>
      </w:r>
    </w:p>
    <w:p w:rsidR="00F868A1" w:rsidRDefault="00F868A1" w:rsidP="000D4B95">
      <w:pPr>
        <w:ind w:left="360"/>
        <w:rPr>
          <w:color w:val="auto"/>
          <w:sz w:val="24"/>
          <w:szCs w:val="24"/>
        </w:rPr>
      </w:pPr>
      <w:r>
        <w:rPr>
          <w:color w:val="auto"/>
          <w:sz w:val="24"/>
          <w:szCs w:val="24"/>
        </w:rPr>
        <w:t>W związku z powyższym zmianie ulegają niżej podane punkty SWZ, które przyjmują treść:</w:t>
      </w:r>
    </w:p>
    <w:p w:rsidR="00F868A1" w:rsidRPr="002334C9" w:rsidRDefault="00F868A1"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F868A1" w:rsidRDefault="00F868A1" w:rsidP="002334C9">
      <w:pPr>
        <w:autoSpaceDE w:val="0"/>
        <w:autoSpaceDN w:val="0"/>
        <w:adjustRightInd w:val="0"/>
        <w:spacing w:after="0" w:line="240" w:lineRule="auto"/>
      </w:pPr>
      <w:r w:rsidRPr="002334C9">
        <w:t xml:space="preserve">Wykonawca jest związany ofertą do dnia </w:t>
      </w:r>
      <w:r>
        <w:rPr>
          <w:b/>
        </w:rPr>
        <w:t>03.12.2022</w:t>
      </w:r>
      <w:r w:rsidRPr="002334C9">
        <w:rPr>
          <w:b/>
        </w:rPr>
        <w:t xml:space="preserve"> r.</w:t>
      </w:r>
    </w:p>
    <w:p w:rsidR="00F868A1" w:rsidRPr="002334C9" w:rsidRDefault="00F868A1" w:rsidP="002334C9">
      <w:pPr>
        <w:autoSpaceDE w:val="0"/>
        <w:autoSpaceDN w:val="0"/>
        <w:adjustRightInd w:val="0"/>
        <w:spacing w:after="0" w:line="240" w:lineRule="auto"/>
        <w:rPr>
          <w:rFonts w:cs="Calibri"/>
          <w:b/>
          <w:szCs w:val="20"/>
          <w:lang w:val="de-DE" w:eastAsia="pl-PL"/>
        </w:rPr>
      </w:pPr>
    </w:p>
    <w:p w:rsidR="00F868A1" w:rsidRPr="002334C9" w:rsidRDefault="00F868A1"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F868A1" w:rsidRPr="002334C9" w:rsidRDefault="00F868A1"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04.11.2022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F868A1" w:rsidRPr="002334C9" w:rsidRDefault="00F868A1" w:rsidP="00694332">
      <w:pPr>
        <w:autoSpaceDE w:val="0"/>
        <w:autoSpaceDN w:val="0"/>
        <w:adjustRightInd w:val="0"/>
        <w:spacing w:after="0" w:line="240" w:lineRule="auto"/>
        <w:ind w:left="284" w:hanging="284"/>
        <w:rPr>
          <w:rFonts w:cs="Calibri"/>
          <w:szCs w:val="20"/>
          <w:lang w:eastAsia="pl-PL"/>
        </w:rPr>
      </w:pPr>
    </w:p>
    <w:p w:rsidR="00F868A1" w:rsidRPr="002334C9" w:rsidRDefault="00F868A1"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F868A1" w:rsidRDefault="00F868A1"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04.11</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F868A1" w:rsidRPr="00DF74FC" w:rsidRDefault="00F868A1" w:rsidP="00DF74FC">
      <w:pPr>
        <w:autoSpaceDE w:val="0"/>
        <w:autoSpaceDN w:val="0"/>
        <w:adjustRightInd w:val="0"/>
        <w:spacing w:after="0" w:line="240" w:lineRule="auto"/>
        <w:ind w:left="284" w:hanging="284"/>
        <w:rPr>
          <w:rFonts w:cs="Calibri"/>
          <w:szCs w:val="20"/>
          <w:lang w:eastAsia="pl-PL"/>
        </w:rPr>
      </w:pPr>
    </w:p>
    <w:p w:rsidR="00F868A1" w:rsidRPr="00B60E7B" w:rsidRDefault="00F868A1" w:rsidP="00B60E7B">
      <w:pPr>
        <w:rPr>
          <w:rFonts w:cs="Calibri"/>
          <w:b/>
          <w:szCs w:val="20"/>
        </w:rPr>
      </w:pPr>
      <w:r w:rsidRPr="00B60E7B">
        <w:rPr>
          <w:rFonts w:cs="Calibri"/>
          <w:b/>
          <w:szCs w:val="20"/>
        </w:rPr>
        <w:t>18. Warunki udziału w postępowaniu</w:t>
      </w:r>
    </w:p>
    <w:p w:rsidR="00F868A1" w:rsidRPr="00A829B4" w:rsidRDefault="00F868A1" w:rsidP="00B60E7B">
      <w:pPr>
        <w:autoSpaceDE w:val="0"/>
        <w:autoSpaceDN w:val="0"/>
        <w:adjustRightInd w:val="0"/>
        <w:rPr>
          <w:rFonts w:ascii="Calibri" w:hAnsi="Calibri" w:cs="Calibri"/>
          <w:bCs/>
          <w:szCs w:val="20"/>
        </w:rPr>
      </w:pPr>
      <w:r w:rsidRPr="00A829B4">
        <w:rPr>
          <w:rFonts w:ascii="Calibri" w:hAnsi="Calibri" w:cs="Calibri"/>
          <w:bCs/>
          <w:szCs w:val="20"/>
        </w:rPr>
        <w:t>O udzielenie zamówienia mogą ubiegać się wykonawcy, którzy:</w:t>
      </w:r>
    </w:p>
    <w:p w:rsidR="00F868A1" w:rsidRPr="00A829B4" w:rsidRDefault="00F868A1" w:rsidP="00B60E7B">
      <w:pPr>
        <w:numPr>
          <w:ilvl w:val="0"/>
          <w:numId w:val="4"/>
        </w:numPr>
        <w:autoSpaceDE w:val="0"/>
        <w:autoSpaceDN w:val="0"/>
        <w:adjustRightInd w:val="0"/>
        <w:spacing w:after="160" w:line="259" w:lineRule="auto"/>
        <w:contextualSpacing/>
        <w:rPr>
          <w:rFonts w:ascii="Calibri" w:hAnsi="Calibri" w:cs="Calibri"/>
          <w:bCs/>
          <w:szCs w:val="20"/>
        </w:rPr>
      </w:pPr>
      <w:r w:rsidRPr="00A829B4">
        <w:rPr>
          <w:rFonts w:ascii="Calibri" w:hAnsi="Calibri" w:cs="Calibri"/>
          <w:bCs/>
          <w:szCs w:val="20"/>
        </w:rPr>
        <w:t xml:space="preserve">nie podlegają wykluczeniu na podstawie art. 108 ust. 1 ustawy Pzp. </w:t>
      </w:r>
      <w:r w:rsidRPr="007549EA">
        <w:rPr>
          <w:rFonts w:ascii="Calibri" w:hAnsi="Calibri" w:cs="Tahoma"/>
          <w:bCs/>
          <w:szCs w:val="20"/>
        </w:rPr>
        <w:t xml:space="preserve">Dodatkowo wykonawca podlega wykluczeniu w wypadkach określonych w art. 7 ust. 1 ustawy z dnia 15 kwietnia 2022 roku o szczególnych rozwiązaniach w zakresie przeciwdziałania wspieraniu agresji na Ukrainę oraz służących ochronie bezpieczeństwa narodowego. </w:t>
      </w:r>
      <w:r w:rsidRPr="00A829B4">
        <w:rPr>
          <w:rFonts w:ascii="Calibri" w:hAnsi="Calibri" w:cs="Calibri"/>
          <w:bCs/>
          <w:szCs w:val="20"/>
        </w:rPr>
        <w:t>Podstawy wykluczenia podane w punkcie poniżej.</w:t>
      </w:r>
    </w:p>
    <w:p w:rsidR="00F868A1" w:rsidRPr="000D2602" w:rsidRDefault="00F868A1" w:rsidP="00B60E7B">
      <w:pPr>
        <w:numPr>
          <w:ilvl w:val="0"/>
          <w:numId w:val="4"/>
        </w:numPr>
        <w:autoSpaceDE w:val="0"/>
        <w:autoSpaceDN w:val="0"/>
        <w:adjustRightInd w:val="0"/>
        <w:spacing w:after="160" w:line="259" w:lineRule="auto"/>
        <w:contextualSpacing/>
        <w:rPr>
          <w:rFonts w:ascii="Calibri" w:hAnsi="Calibri" w:cs="Arial"/>
          <w:bCs/>
          <w:szCs w:val="20"/>
        </w:rPr>
      </w:pPr>
      <w:r w:rsidRPr="000D2602">
        <w:rPr>
          <w:rFonts w:ascii="Calibri" w:hAnsi="Calibri"/>
          <w:szCs w:val="20"/>
        </w:rPr>
        <w:t>spełniają warunki udziału w postępowaniu dotyczące:</w:t>
      </w:r>
    </w:p>
    <w:p w:rsidR="00F868A1" w:rsidRPr="00237A78" w:rsidRDefault="00F868A1" w:rsidP="00B60E7B">
      <w:pPr>
        <w:pStyle w:val="Default"/>
        <w:ind w:left="712"/>
        <w:jc w:val="both"/>
        <w:rPr>
          <w:bCs/>
          <w:color w:val="auto"/>
          <w:sz w:val="20"/>
          <w:szCs w:val="20"/>
        </w:rPr>
      </w:pPr>
      <w:r w:rsidRPr="009017A0">
        <w:rPr>
          <w:b/>
          <w:sz w:val="20"/>
          <w:szCs w:val="20"/>
        </w:rPr>
        <w:t>zdol</w:t>
      </w:r>
      <w:r>
        <w:rPr>
          <w:b/>
          <w:sz w:val="20"/>
          <w:szCs w:val="20"/>
        </w:rPr>
        <w:t>ności technicznej lub zawodowej</w:t>
      </w:r>
      <w:r w:rsidRPr="00237A78">
        <w:rPr>
          <w:b/>
          <w:sz w:val="20"/>
          <w:szCs w:val="20"/>
        </w:rPr>
        <w:t xml:space="preserve">. </w:t>
      </w:r>
      <w:r w:rsidRPr="00237A78">
        <w:rPr>
          <w:sz w:val="20"/>
          <w:szCs w:val="20"/>
        </w:rPr>
        <w:t xml:space="preserve">W tym zakresie Wykonawca wykaże, że należycie wykonał, a </w:t>
      </w:r>
      <w:r>
        <w:rPr>
          <w:sz w:val="20"/>
          <w:szCs w:val="20"/>
        </w:rPr>
        <w:t>w przypadku świadczeń powtarzających się</w:t>
      </w:r>
      <w:r w:rsidRPr="00237A78">
        <w:rPr>
          <w:sz w:val="20"/>
          <w:szCs w:val="20"/>
        </w:rPr>
        <w:t xml:space="preserve"> lub ciągłych należycie wykonuje, w okresie ostatnich 3 lat przed upływem terminu składania ofert, a jeśli okres prowadzenia działalności jest krótszy – w tym okresie min. 2 zamówienia na usługę </w:t>
      </w:r>
      <w:r>
        <w:rPr>
          <w:sz w:val="20"/>
          <w:szCs w:val="20"/>
        </w:rPr>
        <w:t>opracowania dokumentacji projektowej o wartości min. 150</w:t>
      </w:r>
      <w:r w:rsidRPr="00237A78">
        <w:rPr>
          <w:sz w:val="20"/>
          <w:szCs w:val="20"/>
        </w:rPr>
        <w:t xml:space="preserve"> 000 zł. </w:t>
      </w:r>
      <w:r>
        <w:rPr>
          <w:sz w:val="20"/>
          <w:szCs w:val="20"/>
        </w:rPr>
        <w:t xml:space="preserve">( brutto ) </w:t>
      </w:r>
      <w:r w:rsidRPr="00237A78">
        <w:rPr>
          <w:sz w:val="20"/>
          <w:szCs w:val="20"/>
        </w:rPr>
        <w:t>każda.</w:t>
      </w:r>
    </w:p>
    <w:p w:rsidR="00F868A1" w:rsidRPr="00A829B4" w:rsidRDefault="00F868A1" w:rsidP="00B60E7B">
      <w:pPr>
        <w:autoSpaceDE w:val="0"/>
        <w:autoSpaceDN w:val="0"/>
        <w:adjustRightInd w:val="0"/>
        <w:ind w:left="1843"/>
        <w:rPr>
          <w:rFonts w:ascii="Calibri" w:hAnsi="Calibri" w:cs="Arial"/>
          <w:bCs/>
          <w:szCs w:val="20"/>
        </w:rPr>
      </w:pPr>
    </w:p>
    <w:p w:rsidR="00F868A1" w:rsidRPr="00A829B4" w:rsidRDefault="00F868A1" w:rsidP="00B60E7B">
      <w:pPr>
        <w:numPr>
          <w:ilvl w:val="0"/>
          <w:numId w:val="3"/>
        </w:numPr>
        <w:autoSpaceDE w:val="0"/>
        <w:autoSpaceDN w:val="0"/>
        <w:adjustRightInd w:val="0"/>
        <w:spacing w:after="160" w:line="259" w:lineRule="auto"/>
        <w:rPr>
          <w:rFonts w:ascii="Calibri" w:hAnsi="Calibri" w:cs="Arial"/>
          <w:bCs/>
          <w:szCs w:val="20"/>
        </w:rPr>
      </w:pPr>
      <w:r w:rsidRPr="00A829B4">
        <w:rPr>
          <w:rFonts w:ascii="Calibri" w:hAnsi="Calibri"/>
          <w:bCs/>
          <w:szCs w:val="20"/>
        </w:rPr>
        <w:t>Jeżeli umowa obejmuje oprócz elementów opisanych powyżej inne czynności Wykonawca dla wykazania warunków zobowiązany jest do poda</w:t>
      </w:r>
      <w:r>
        <w:rPr>
          <w:rFonts w:ascii="Calibri" w:hAnsi="Calibri"/>
          <w:bCs/>
          <w:szCs w:val="20"/>
        </w:rPr>
        <w:t>nia wartości kosztorysowej usług</w:t>
      </w:r>
      <w:r w:rsidRPr="00A829B4">
        <w:rPr>
          <w:rFonts w:ascii="Calibri" w:hAnsi="Calibri"/>
          <w:bCs/>
          <w:szCs w:val="20"/>
        </w:rPr>
        <w:t xml:space="preserve"> wymienionych powyżej.</w:t>
      </w:r>
    </w:p>
    <w:p w:rsidR="00F868A1" w:rsidRPr="00A829B4" w:rsidRDefault="00F868A1" w:rsidP="00B60E7B">
      <w:pPr>
        <w:autoSpaceDE w:val="0"/>
        <w:autoSpaceDN w:val="0"/>
        <w:adjustRightInd w:val="0"/>
        <w:rPr>
          <w:rFonts w:ascii="Calibri" w:hAnsi="Calibri" w:cs="Arial"/>
          <w:bCs/>
          <w:szCs w:val="20"/>
        </w:rPr>
      </w:pPr>
    </w:p>
    <w:p w:rsidR="00F868A1" w:rsidRPr="0050078C" w:rsidRDefault="00F868A1" w:rsidP="00B60E7B">
      <w:pPr>
        <w:pStyle w:val="Default"/>
        <w:jc w:val="both"/>
        <w:rPr>
          <w:b/>
          <w:bCs/>
          <w:color w:val="auto"/>
          <w:sz w:val="20"/>
          <w:szCs w:val="20"/>
        </w:rPr>
      </w:pPr>
      <w:r w:rsidRPr="0050078C">
        <w:rPr>
          <w:b/>
          <w:bCs/>
          <w:color w:val="auto"/>
          <w:sz w:val="20"/>
          <w:szCs w:val="20"/>
        </w:rPr>
        <w:t>Zamawiający poucza Wykonawcę o treści art. 118, 119, 120, 122, 123 ustawy Prawo zamówień publicznych, które brzmią następująco:</w:t>
      </w:r>
    </w:p>
    <w:p w:rsidR="00F868A1" w:rsidRPr="00B62E75" w:rsidRDefault="00F868A1" w:rsidP="00B60E7B">
      <w:pPr>
        <w:pStyle w:val="Default"/>
        <w:jc w:val="both"/>
        <w:rPr>
          <w:bCs/>
          <w:color w:val="auto"/>
          <w:sz w:val="20"/>
          <w:szCs w:val="20"/>
        </w:rPr>
      </w:pPr>
    </w:p>
    <w:p w:rsidR="00F868A1" w:rsidRDefault="00F868A1" w:rsidP="00B60E7B">
      <w:pPr>
        <w:pStyle w:val="Default"/>
        <w:jc w:val="both"/>
        <w:rPr>
          <w:sz w:val="20"/>
          <w:szCs w:val="20"/>
        </w:rPr>
      </w:pPr>
      <w:r w:rsidRPr="00C95168">
        <w:rPr>
          <w:sz w:val="20"/>
          <w:szCs w:val="20"/>
        </w:rPr>
        <w:t xml:space="preserve">Art. 118. </w:t>
      </w:r>
    </w:p>
    <w:p w:rsidR="00F868A1" w:rsidRPr="00B62E75" w:rsidRDefault="00F868A1" w:rsidP="00B60E7B">
      <w:pPr>
        <w:pStyle w:val="Default"/>
        <w:jc w:val="both"/>
        <w:rPr>
          <w:sz w:val="20"/>
          <w:szCs w:val="20"/>
        </w:rPr>
      </w:pPr>
      <w:r w:rsidRPr="00C95168">
        <w:rPr>
          <w:sz w:val="20"/>
          <w:szCs w:val="20"/>
        </w:rPr>
        <w:t xml:space="preserve">1. Wykonawca może w celu potwierdzenia spełniania warunków udziału w postępowaniu </w:t>
      </w:r>
      <w:r w:rsidRPr="00C95168">
        <w:rPr>
          <w:strike/>
          <w:sz w:val="20"/>
          <w:szCs w:val="20"/>
        </w:rPr>
        <w:t>lub kryteriów selekcji</w:t>
      </w:r>
      <w:r w:rsidRPr="00C95168">
        <w:rPr>
          <w:sz w:val="20"/>
          <w:szCs w:val="20"/>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B62E75">
        <w:rPr>
          <w:sz w:val="20"/>
          <w:szCs w:val="20"/>
        </w:rPr>
        <w:t xml:space="preserve"> </w:t>
      </w:r>
    </w:p>
    <w:p w:rsidR="00F868A1" w:rsidRPr="00BF78BE" w:rsidRDefault="00F868A1" w:rsidP="00B60E7B">
      <w:pPr>
        <w:pStyle w:val="Default"/>
        <w:jc w:val="both"/>
        <w:rPr>
          <w:sz w:val="20"/>
          <w:szCs w:val="20"/>
        </w:rPr>
      </w:pPr>
      <w:r w:rsidRPr="00BF78BE">
        <w:rPr>
          <w:sz w:val="20"/>
          <w:szCs w:val="20"/>
        </w:rPr>
        <w:t xml:space="preserve">2 W odniesieniu do warunków dotyczących wykształcenia, kwalifikacji zawodowych lub doświadczenia wykonawcy mogą polegać na zdolnościach podmiotów udostępniających zasoby, jeśli podmioty te wykonają </w:t>
      </w:r>
      <w:r w:rsidRPr="00BF78BE">
        <w:rPr>
          <w:strike/>
          <w:sz w:val="20"/>
          <w:szCs w:val="20"/>
        </w:rPr>
        <w:t>roboty budowlane lub</w:t>
      </w:r>
      <w:r w:rsidRPr="00BF78BE">
        <w:rPr>
          <w:sz w:val="20"/>
          <w:szCs w:val="20"/>
        </w:rPr>
        <w:t xml:space="preserve"> usługi, do realizacji których te zdolności są wymagane.</w:t>
      </w:r>
    </w:p>
    <w:p w:rsidR="00F868A1" w:rsidRPr="00BF78BE" w:rsidRDefault="00F868A1" w:rsidP="00B60E7B">
      <w:pPr>
        <w:pStyle w:val="Default"/>
        <w:jc w:val="both"/>
        <w:rPr>
          <w:sz w:val="20"/>
          <w:szCs w:val="20"/>
        </w:rPr>
      </w:pPr>
      <w:r w:rsidRPr="00BF78BE">
        <w:rPr>
          <w:sz w:val="20"/>
          <w:szCs w:val="20"/>
        </w:rPr>
        <w:t xml:space="preserve">3. Wykonawca, który polega na zdolnościach lub sytuacji podmiotów udostępniających zasoby, składa, </w:t>
      </w:r>
      <w:r w:rsidRPr="00BF78BE">
        <w:rPr>
          <w:strike/>
          <w:sz w:val="20"/>
          <w:szCs w:val="20"/>
        </w:rPr>
        <w:t>wraz z wnioskiem o dopuszczenie do udziału w postępowaniu albo odpowiednio</w:t>
      </w:r>
      <w:r w:rsidRPr="00BF78BE">
        <w:rPr>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868A1" w:rsidRPr="00BF78BE" w:rsidRDefault="00F868A1" w:rsidP="00B60E7B">
      <w:pPr>
        <w:autoSpaceDE w:val="0"/>
        <w:autoSpaceDN w:val="0"/>
        <w:adjustRightInd w:val="0"/>
        <w:rPr>
          <w:rFonts w:ascii="Calibri" w:hAnsi="Calibri"/>
          <w:szCs w:val="20"/>
        </w:rPr>
      </w:pPr>
      <w:r w:rsidRPr="00BF78BE">
        <w:rPr>
          <w:rFonts w:ascii="Calibri" w:hAnsi="Calibri"/>
          <w:szCs w:val="20"/>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F868A1" w:rsidRPr="00BF78BE" w:rsidRDefault="00F868A1" w:rsidP="00B60E7B">
      <w:pPr>
        <w:autoSpaceDE w:val="0"/>
        <w:autoSpaceDN w:val="0"/>
        <w:adjustRightInd w:val="0"/>
        <w:rPr>
          <w:rFonts w:ascii="Calibri" w:hAnsi="Calibri"/>
          <w:szCs w:val="20"/>
        </w:rPr>
      </w:pPr>
      <w:r w:rsidRPr="00BF78BE">
        <w:rPr>
          <w:rFonts w:ascii="Calibri" w:hAnsi="Calibri"/>
          <w:szCs w:val="20"/>
        </w:rPr>
        <w:t xml:space="preserve">1) zakres dostępnych wykonawcy zasobów podmiotu udostępniającego zasoby; </w:t>
      </w:r>
    </w:p>
    <w:p w:rsidR="00F868A1" w:rsidRPr="00BF78BE" w:rsidRDefault="00F868A1" w:rsidP="00B60E7B">
      <w:pPr>
        <w:autoSpaceDE w:val="0"/>
        <w:autoSpaceDN w:val="0"/>
        <w:adjustRightInd w:val="0"/>
        <w:rPr>
          <w:rFonts w:ascii="Calibri" w:hAnsi="Calibri"/>
          <w:szCs w:val="20"/>
        </w:rPr>
      </w:pPr>
      <w:r w:rsidRPr="00BF78BE">
        <w:rPr>
          <w:rFonts w:ascii="Calibri" w:hAnsi="Calibri"/>
          <w:szCs w:val="20"/>
        </w:rPr>
        <w:t xml:space="preserve">2) sposób i okres udostępnienia wykonawcy i wykorzystania przez niego zasobów podmiotu udostępniającego te zasoby przy wykonywaniu zamówienia; </w:t>
      </w:r>
    </w:p>
    <w:p w:rsidR="00F868A1" w:rsidRPr="00BF78BE" w:rsidRDefault="00F868A1" w:rsidP="00B60E7B">
      <w:pPr>
        <w:pStyle w:val="Default"/>
        <w:jc w:val="both"/>
        <w:rPr>
          <w:sz w:val="20"/>
          <w:szCs w:val="20"/>
        </w:rPr>
      </w:pPr>
      <w:r w:rsidRPr="00BF78BE">
        <w:rPr>
          <w:rFonts w:cs="Times New Roman"/>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68A1" w:rsidRPr="00BF78BE" w:rsidRDefault="00F868A1" w:rsidP="00B60E7B">
      <w:pPr>
        <w:pStyle w:val="Default"/>
        <w:jc w:val="both"/>
        <w:rPr>
          <w:sz w:val="20"/>
          <w:szCs w:val="20"/>
        </w:rPr>
      </w:pPr>
      <w:r w:rsidRPr="00BF78BE">
        <w:rPr>
          <w:bCs/>
          <w:sz w:val="20"/>
          <w:szCs w:val="20"/>
        </w:rPr>
        <w:t>Art. 119.</w:t>
      </w:r>
      <w:r w:rsidRPr="00BF78BE">
        <w:rPr>
          <w:b/>
          <w:bCs/>
          <w:sz w:val="20"/>
          <w:szCs w:val="20"/>
        </w:rPr>
        <w:t xml:space="preserve"> </w:t>
      </w:r>
      <w:r w:rsidRPr="00BF78BE">
        <w:rPr>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w:t>
      </w:r>
      <w:r w:rsidRPr="00BF78BE">
        <w:rPr>
          <w:strike/>
          <w:sz w:val="20"/>
          <w:szCs w:val="20"/>
        </w:rPr>
        <w:t>oraz, jeżeli to dotyczy, kryteriów selekcji</w:t>
      </w:r>
      <w:r w:rsidRPr="00BF78BE">
        <w:rPr>
          <w:sz w:val="20"/>
          <w:szCs w:val="20"/>
        </w:rPr>
        <w:t>, a także bada, czy nie zachodzą wobec tego podmiotu podstawy wykluczenia, które zostały przewidziane względem wykonawcy.</w:t>
      </w:r>
    </w:p>
    <w:p w:rsidR="00F868A1" w:rsidRPr="00BF78BE" w:rsidRDefault="00F868A1" w:rsidP="00B60E7B">
      <w:pPr>
        <w:pStyle w:val="Default"/>
        <w:jc w:val="both"/>
        <w:rPr>
          <w:sz w:val="20"/>
          <w:szCs w:val="20"/>
        </w:rPr>
      </w:pPr>
      <w:r w:rsidRPr="00BF78BE">
        <w:rPr>
          <w:bCs/>
          <w:sz w:val="20"/>
          <w:szCs w:val="20"/>
        </w:rPr>
        <w:t>Art. 120.</w:t>
      </w:r>
      <w:r w:rsidRPr="00BF78BE">
        <w:rPr>
          <w:b/>
          <w:bCs/>
          <w:sz w:val="20"/>
          <w:szCs w:val="20"/>
        </w:rPr>
        <w:t xml:space="preserve"> </w:t>
      </w:r>
      <w:r w:rsidRPr="00BF78BE">
        <w:rPr>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868A1" w:rsidRPr="00BF78BE" w:rsidRDefault="00F868A1" w:rsidP="00B60E7B">
      <w:pPr>
        <w:pStyle w:val="Default"/>
        <w:jc w:val="both"/>
        <w:rPr>
          <w:sz w:val="20"/>
          <w:szCs w:val="20"/>
        </w:rPr>
      </w:pPr>
      <w:r w:rsidRPr="00BF78BE">
        <w:rPr>
          <w:sz w:val="20"/>
          <w:szCs w:val="20"/>
        </w:rPr>
        <w:t>Art. 122.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868A1" w:rsidRPr="00BF78BE" w:rsidRDefault="00F868A1" w:rsidP="00B60E7B">
      <w:pPr>
        <w:pStyle w:val="Default"/>
        <w:jc w:val="both"/>
        <w:rPr>
          <w:sz w:val="20"/>
          <w:szCs w:val="20"/>
        </w:rPr>
      </w:pPr>
      <w:r w:rsidRPr="00BF78BE">
        <w:rPr>
          <w:bCs/>
          <w:sz w:val="20"/>
          <w:szCs w:val="20"/>
        </w:rPr>
        <w:t>Art. 123.</w:t>
      </w:r>
      <w:r w:rsidRPr="00BF78BE">
        <w:rPr>
          <w:sz w:val="20"/>
          <w:szCs w:val="20"/>
        </w:rPr>
        <w:t xml:space="preserve"> Wykonawca nie może, po upływie terminu składania </w:t>
      </w:r>
      <w:r w:rsidRPr="00BF78BE">
        <w:rPr>
          <w:strike/>
          <w:sz w:val="20"/>
          <w:szCs w:val="20"/>
        </w:rPr>
        <w:t>wniosków o dopuszczenie do udziału w postępowaniu albo</w:t>
      </w:r>
      <w:r w:rsidRPr="00BF78BE">
        <w:rPr>
          <w:sz w:val="20"/>
          <w:szCs w:val="20"/>
        </w:rPr>
        <w:t xml:space="preserve"> ofert, powoływać się na zdolności lub sytuację podmiotów udostępniających zasoby, jeżeli na etapie składania </w:t>
      </w:r>
      <w:r w:rsidRPr="00BF78BE">
        <w:rPr>
          <w:strike/>
          <w:sz w:val="20"/>
          <w:szCs w:val="20"/>
        </w:rPr>
        <w:t>wniosków o dopuszczenie do udziału w postępowaniu albo</w:t>
      </w:r>
      <w:r w:rsidRPr="00BF78BE">
        <w:rPr>
          <w:sz w:val="20"/>
          <w:szCs w:val="20"/>
        </w:rPr>
        <w:t xml:space="preserve"> ofert nie polegał on w danym zakresie na zdolnościach lub sytuacji podmiotów udostępniających zasoby.</w:t>
      </w:r>
    </w:p>
    <w:p w:rsidR="00F868A1" w:rsidRPr="00BF78BE" w:rsidRDefault="00F868A1" w:rsidP="00B60E7B">
      <w:pPr>
        <w:pStyle w:val="Default"/>
        <w:jc w:val="both"/>
        <w:rPr>
          <w:sz w:val="20"/>
          <w:szCs w:val="20"/>
        </w:rPr>
      </w:pPr>
    </w:p>
    <w:p w:rsidR="00F868A1" w:rsidRDefault="00F868A1" w:rsidP="00B60E7B">
      <w:pPr>
        <w:pStyle w:val="BodyText2"/>
        <w:rPr>
          <w:rFonts w:ascii="Verdana" w:hAnsi="Verdana"/>
          <w:szCs w:val="22"/>
        </w:rPr>
      </w:pPr>
      <w:r>
        <w:rPr>
          <w:rFonts w:ascii="Verdana" w:hAnsi="Verdana"/>
          <w:szCs w:val="22"/>
        </w:rPr>
        <w:t>Zamawiający informuje, że w postępowaniu wpłynęło pytanie:</w:t>
      </w:r>
    </w:p>
    <w:p w:rsidR="00F868A1" w:rsidRDefault="00F868A1" w:rsidP="00B60E7B">
      <w:pPr>
        <w:pStyle w:val="BodyText2"/>
        <w:rPr>
          <w:rFonts w:ascii="Verdana" w:hAnsi="Verdana"/>
          <w:szCs w:val="22"/>
        </w:rPr>
      </w:pPr>
    </w:p>
    <w:p w:rsidR="00F868A1" w:rsidRDefault="00F868A1" w:rsidP="00B60E7B">
      <w:pPr>
        <w:pStyle w:val="BodyText2"/>
      </w:pPr>
      <w:r>
        <w:t>„Zwracam się z zapytaniem o możliwość obniżenia do kwoty 140 000 PLN netto podanej w punkcie 18.II dokumentu SWZ.ZP12.22 wartości usług polegających na wykonaniu dokumentacji projektowej”</w:t>
      </w:r>
    </w:p>
    <w:p w:rsidR="00F868A1" w:rsidRDefault="00F868A1" w:rsidP="00B60E7B">
      <w:pPr>
        <w:pStyle w:val="BodyText2"/>
      </w:pPr>
    </w:p>
    <w:p w:rsidR="00F868A1" w:rsidRDefault="00F868A1" w:rsidP="00B60E7B">
      <w:pPr>
        <w:pStyle w:val="BodyText2"/>
        <w:rPr>
          <w:rFonts w:ascii="Verdana" w:hAnsi="Verdana"/>
          <w:szCs w:val="22"/>
        </w:rPr>
      </w:pPr>
      <w:r>
        <w:t>Odpowiedź Zamawiającego: Warunek zostaje obniżony do 150 000 PLN brutto. Nowa aktualna treść punktu 18 SWZ w niniejszym piśmie powyżej.</w:t>
      </w:r>
    </w:p>
    <w:p w:rsidR="00F868A1" w:rsidRPr="00CC0EB1" w:rsidRDefault="00F868A1" w:rsidP="00DF74FC">
      <w:pPr>
        <w:ind w:left="360"/>
        <w:rPr>
          <w:sz w:val="18"/>
          <w:szCs w:val="18"/>
        </w:rPr>
      </w:pPr>
    </w:p>
    <w:sectPr w:rsidR="00F868A1" w:rsidRPr="00CC0EB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A1" w:rsidRDefault="00F868A1" w:rsidP="006747BD">
      <w:pPr>
        <w:spacing w:after="0" w:line="240" w:lineRule="auto"/>
      </w:pPr>
      <w:r>
        <w:separator/>
      </w:r>
    </w:p>
  </w:endnote>
  <w:endnote w:type="continuationSeparator" w:id="0">
    <w:p w:rsidR="00F868A1" w:rsidRDefault="00F868A1"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A1" w:rsidRPr="00116150" w:rsidRDefault="00F868A1">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F868A1" w:rsidRDefault="00F868A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868A1" w:rsidRPr="004228BE" w:rsidRDefault="00F868A1" w:rsidP="004228BE">
                <w:pPr>
                  <w:pStyle w:val="LukStopka-adres"/>
                </w:pPr>
                <w:r w:rsidRPr="004228BE">
                  <w:t xml:space="preserve">Sieć Badawcza Łukasiewicz </w:t>
                </w:r>
                <w:r w:rsidRPr="004228BE">
                  <w:sym w:font="Symbol" w:char="F02D"/>
                </w:r>
                <w:r w:rsidRPr="004228BE">
                  <w:t xml:space="preserve"> Krakowski Instytut Technologiczny</w:t>
                </w:r>
              </w:p>
              <w:p w:rsidR="00F868A1" w:rsidRPr="004228BE" w:rsidRDefault="00F868A1" w:rsidP="004228BE">
                <w:pPr>
                  <w:pStyle w:val="LukStopka-adres"/>
                </w:pPr>
                <w:r w:rsidRPr="004228BE">
                  <w:t>30-418 Kraków, ul. Zakopiańska 73, Tel.: +48 12 26 18 324,</w:t>
                </w:r>
              </w:p>
              <w:p w:rsidR="00F868A1" w:rsidRPr="004228BE" w:rsidRDefault="00F868A1"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F868A1" w:rsidRPr="004228BE" w:rsidRDefault="00F868A1" w:rsidP="004228BE">
                <w:pPr>
                  <w:pStyle w:val="LukStopka-adres"/>
                </w:pPr>
                <w:r w:rsidRPr="004228BE">
                  <w:t>Sąd Rejonowy w Krakowie, XI Wydz. Gospodarczy KRS nr 0000861401</w:t>
                </w:r>
              </w:p>
              <w:p w:rsidR="00F868A1" w:rsidRDefault="00F868A1" w:rsidP="00DA52A1">
                <w:pPr>
                  <w:pStyle w:val="LukStopka-adres"/>
                </w:pPr>
              </w:p>
              <w:p w:rsidR="00F868A1" w:rsidRPr="004F5805" w:rsidRDefault="00F868A1"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868A1" w:rsidRPr="00DA52A1" w:rsidRDefault="00F868A1"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A1" w:rsidRPr="00116150" w:rsidRDefault="00F868A1"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F868A1" w:rsidRPr="00D06D36" w:rsidRDefault="00F868A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868A1" w:rsidRPr="00DA52A1" w:rsidRDefault="00F868A1"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868A1" w:rsidRDefault="00F868A1" w:rsidP="00302E45">
                <w:pPr>
                  <w:pStyle w:val="LukStopka-adres"/>
                  <w:jc w:val="both"/>
                </w:pPr>
                <w:r>
                  <w:t xml:space="preserve">Sieć Badawcza Łukasiewicz </w:t>
                </w:r>
                <w:r>
                  <w:sym w:font="Symbol" w:char="F02D"/>
                </w:r>
                <w:r>
                  <w:t xml:space="preserve"> Krakowski Instytut Technologiczny</w:t>
                </w:r>
              </w:p>
              <w:p w:rsidR="00F868A1" w:rsidRDefault="00F868A1"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868A1" w:rsidRPr="006F6504" w:rsidRDefault="00F868A1"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868A1" w:rsidRDefault="00F868A1" w:rsidP="00302E45">
                <w:pPr>
                  <w:pStyle w:val="LukStopka-adres"/>
                  <w:jc w:val="both"/>
                </w:pPr>
                <w:r>
                  <w:t xml:space="preserve">Sąd Rejonowy w Krakowie, XI Wydz. Gospodarczy KRS nr </w:t>
                </w:r>
                <w:r w:rsidRPr="0056264F">
                  <w:t>0000861401</w:t>
                </w:r>
              </w:p>
              <w:p w:rsidR="00F868A1" w:rsidRPr="004F5805" w:rsidRDefault="00F868A1"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A1" w:rsidRDefault="00F868A1" w:rsidP="006747BD">
      <w:pPr>
        <w:spacing w:after="0" w:line="240" w:lineRule="auto"/>
      </w:pPr>
      <w:r>
        <w:separator/>
      </w:r>
    </w:p>
  </w:footnote>
  <w:footnote w:type="continuationSeparator" w:id="0">
    <w:p w:rsidR="00F868A1" w:rsidRDefault="00F868A1"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A1" w:rsidRPr="00DA52A1" w:rsidRDefault="00F868A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370F6DDC"/>
    <w:multiLevelType w:val="hybridMultilevel"/>
    <w:tmpl w:val="A1A481F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743441CE"/>
    <w:multiLevelType w:val="hybridMultilevel"/>
    <w:tmpl w:val="61E4E93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57FAD"/>
    <w:rsid w:val="00060352"/>
    <w:rsid w:val="000623F5"/>
    <w:rsid w:val="00070438"/>
    <w:rsid w:val="00070AF6"/>
    <w:rsid w:val="00070F40"/>
    <w:rsid w:val="00077647"/>
    <w:rsid w:val="000804FC"/>
    <w:rsid w:val="000845FF"/>
    <w:rsid w:val="00086AA7"/>
    <w:rsid w:val="000906A6"/>
    <w:rsid w:val="000A126A"/>
    <w:rsid w:val="000A3166"/>
    <w:rsid w:val="000B237C"/>
    <w:rsid w:val="000B6247"/>
    <w:rsid w:val="000C4245"/>
    <w:rsid w:val="000D2602"/>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1841"/>
    <w:rsid w:val="001B3817"/>
    <w:rsid w:val="001B5D54"/>
    <w:rsid w:val="001C112C"/>
    <w:rsid w:val="001C793B"/>
    <w:rsid w:val="001D51B4"/>
    <w:rsid w:val="001D73D8"/>
    <w:rsid w:val="001F766F"/>
    <w:rsid w:val="0021554B"/>
    <w:rsid w:val="00223B66"/>
    <w:rsid w:val="00231524"/>
    <w:rsid w:val="002334C9"/>
    <w:rsid w:val="00237A78"/>
    <w:rsid w:val="002601AC"/>
    <w:rsid w:val="002667F4"/>
    <w:rsid w:val="0028407E"/>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D36"/>
    <w:rsid w:val="00335F9F"/>
    <w:rsid w:val="00346C00"/>
    <w:rsid w:val="00354A18"/>
    <w:rsid w:val="00355C74"/>
    <w:rsid w:val="00380A63"/>
    <w:rsid w:val="00384C19"/>
    <w:rsid w:val="003923AA"/>
    <w:rsid w:val="003C6A1B"/>
    <w:rsid w:val="003D4EDB"/>
    <w:rsid w:val="003D5593"/>
    <w:rsid w:val="003E6647"/>
    <w:rsid w:val="003F071F"/>
    <w:rsid w:val="003F4BA3"/>
    <w:rsid w:val="00405BBD"/>
    <w:rsid w:val="004228BE"/>
    <w:rsid w:val="0042761C"/>
    <w:rsid w:val="00443FEF"/>
    <w:rsid w:val="00491FB8"/>
    <w:rsid w:val="004F2E56"/>
    <w:rsid w:val="004F5805"/>
    <w:rsid w:val="0050078C"/>
    <w:rsid w:val="00500D4E"/>
    <w:rsid w:val="0050770A"/>
    <w:rsid w:val="00526CDD"/>
    <w:rsid w:val="00554674"/>
    <w:rsid w:val="0056264F"/>
    <w:rsid w:val="005748AE"/>
    <w:rsid w:val="00581293"/>
    <w:rsid w:val="005C16E4"/>
    <w:rsid w:val="005C51FF"/>
    <w:rsid w:val="005D1495"/>
    <w:rsid w:val="005E4DC7"/>
    <w:rsid w:val="005E7191"/>
    <w:rsid w:val="005F2A5E"/>
    <w:rsid w:val="0060638F"/>
    <w:rsid w:val="00615756"/>
    <w:rsid w:val="0061678C"/>
    <w:rsid w:val="0062583F"/>
    <w:rsid w:val="006345AA"/>
    <w:rsid w:val="00647D17"/>
    <w:rsid w:val="006506D5"/>
    <w:rsid w:val="0065218E"/>
    <w:rsid w:val="006565F7"/>
    <w:rsid w:val="006747BD"/>
    <w:rsid w:val="00675DBF"/>
    <w:rsid w:val="00681FC7"/>
    <w:rsid w:val="00694332"/>
    <w:rsid w:val="006A3813"/>
    <w:rsid w:val="006B28B0"/>
    <w:rsid w:val="006D6DE5"/>
    <w:rsid w:val="006E0D96"/>
    <w:rsid w:val="006E5990"/>
    <w:rsid w:val="006F6504"/>
    <w:rsid w:val="00723C0C"/>
    <w:rsid w:val="00727272"/>
    <w:rsid w:val="00743EAB"/>
    <w:rsid w:val="00745F16"/>
    <w:rsid w:val="007549EA"/>
    <w:rsid w:val="00781FB9"/>
    <w:rsid w:val="00790000"/>
    <w:rsid w:val="00793C2B"/>
    <w:rsid w:val="007A0BDB"/>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D1AA3"/>
    <w:rsid w:val="008E4B35"/>
    <w:rsid w:val="008E6355"/>
    <w:rsid w:val="008F209D"/>
    <w:rsid w:val="009017A0"/>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744C7"/>
    <w:rsid w:val="00A772EC"/>
    <w:rsid w:val="00A829B4"/>
    <w:rsid w:val="00A90291"/>
    <w:rsid w:val="00AB2D84"/>
    <w:rsid w:val="00AC0436"/>
    <w:rsid w:val="00AD68BC"/>
    <w:rsid w:val="00B075B5"/>
    <w:rsid w:val="00B17A0C"/>
    <w:rsid w:val="00B23FC5"/>
    <w:rsid w:val="00B32828"/>
    <w:rsid w:val="00B33584"/>
    <w:rsid w:val="00B43205"/>
    <w:rsid w:val="00B569A6"/>
    <w:rsid w:val="00B60E7B"/>
    <w:rsid w:val="00B61F8A"/>
    <w:rsid w:val="00B62E75"/>
    <w:rsid w:val="00B66B6C"/>
    <w:rsid w:val="00B66B74"/>
    <w:rsid w:val="00BA692A"/>
    <w:rsid w:val="00BB5BA0"/>
    <w:rsid w:val="00BC0B4C"/>
    <w:rsid w:val="00BC5BC1"/>
    <w:rsid w:val="00BC736A"/>
    <w:rsid w:val="00BF78BE"/>
    <w:rsid w:val="00C172B5"/>
    <w:rsid w:val="00C2276F"/>
    <w:rsid w:val="00C22B4F"/>
    <w:rsid w:val="00C237DF"/>
    <w:rsid w:val="00C25B63"/>
    <w:rsid w:val="00C41ED0"/>
    <w:rsid w:val="00C5479B"/>
    <w:rsid w:val="00C62CC6"/>
    <w:rsid w:val="00C736D5"/>
    <w:rsid w:val="00C869AB"/>
    <w:rsid w:val="00C92262"/>
    <w:rsid w:val="00C95168"/>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87A1B"/>
    <w:rsid w:val="00DA52A1"/>
    <w:rsid w:val="00DD576B"/>
    <w:rsid w:val="00DF2480"/>
    <w:rsid w:val="00DF74FC"/>
    <w:rsid w:val="00E14103"/>
    <w:rsid w:val="00E2237D"/>
    <w:rsid w:val="00E37C7D"/>
    <w:rsid w:val="00E43A45"/>
    <w:rsid w:val="00E50A03"/>
    <w:rsid w:val="00E719F1"/>
    <w:rsid w:val="00E72002"/>
    <w:rsid w:val="00E73CCA"/>
    <w:rsid w:val="00E7660E"/>
    <w:rsid w:val="00E813E0"/>
    <w:rsid w:val="00EA3AE2"/>
    <w:rsid w:val="00EA4D34"/>
    <w:rsid w:val="00EB4329"/>
    <w:rsid w:val="00ED1485"/>
    <w:rsid w:val="00EE1E11"/>
    <w:rsid w:val="00EE493C"/>
    <w:rsid w:val="00EF1EA3"/>
    <w:rsid w:val="00EF68CE"/>
    <w:rsid w:val="00F00B41"/>
    <w:rsid w:val="00F026E0"/>
    <w:rsid w:val="00F27386"/>
    <w:rsid w:val="00F277C1"/>
    <w:rsid w:val="00F27EB8"/>
    <w:rsid w:val="00F35292"/>
    <w:rsid w:val="00F35629"/>
    <w:rsid w:val="00F37A1E"/>
    <w:rsid w:val="00F45496"/>
    <w:rsid w:val="00F47714"/>
    <w:rsid w:val="00F5418A"/>
    <w:rsid w:val="00F67D23"/>
    <w:rsid w:val="00F7644E"/>
    <w:rsid w:val="00F868A1"/>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BodyText2">
    <w:name w:val="Body Text 2"/>
    <w:basedOn w:val="Normal"/>
    <w:link w:val="BodyText2Char1"/>
    <w:uiPriority w:val="99"/>
    <w:rsid w:val="00B60E7B"/>
    <w:pPr>
      <w:spacing w:after="0" w:line="240" w:lineRule="auto"/>
    </w:pPr>
    <w:rPr>
      <w:rFonts w:ascii="Tahoma" w:hAnsi="Tahoma" w:cs="Tahoma"/>
      <w:color w:val="auto"/>
      <w:spacing w:val="0"/>
      <w:sz w:val="22"/>
      <w:szCs w:val="16"/>
      <w:lang w:eastAsia="pl-PL"/>
    </w:rPr>
  </w:style>
  <w:style w:type="character" w:customStyle="1" w:styleId="BodyText2Char">
    <w:name w:val="Body Text 2 Char"/>
    <w:basedOn w:val="DefaultParagraphFont"/>
    <w:link w:val="BodyText2"/>
    <w:uiPriority w:val="99"/>
    <w:semiHidden/>
    <w:rsid w:val="006D7CD0"/>
    <w:rPr>
      <w:color w:val="000000"/>
      <w:spacing w:val="4"/>
      <w:sz w:val="20"/>
      <w:lang w:eastAsia="en-US"/>
    </w:rPr>
  </w:style>
  <w:style w:type="character" w:customStyle="1" w:styleId="BodyText2Char1">
    <w:name w:val="Body Text 2 Char1"/>
    <w:link w:val="BodyText2"/>
    <w:uiPriority w:val="99"/>
    <w:locked/>
    <w:rsid w:val="00B60E7B"/>
    <w:rPr>
      <w:rFonts w:ascii="Tahoma" w:hAnsi="Tahoma"/>
      <w:sz w:val="16"/>
      <w:lang w:val="pl-PL" w:eastAsia="pl-PL"/>
    </w:rPr>
  </w:style>
</w:styles>
</file>

<file path=word/webSettings.xml><?xml version="1.0" encoding="utf-8"?>
<w:webSettings xmlns:r="http://schemas.openxmlformats.org/officeDocument/2006/relationships" xmlns:w="http://schemas.openxmlformats.org/wordprocessingml/2006/main">
  <w:divs>
    <w:div w:id="1029523437">
      <w:marLeft w:val="0"/>
      <w:marRight w:val="0"/>
      <w:marTop w:val="0"/>
      <w:marBottom w:val="0"/>
      <w:divBdr>
        <w:top w:val="none" w:sz="0" w:space="0" w:color="auto"/>
        <w:left w:val="none" w:sz="0" w:space="0" w:color="auto"/>
        <w:bottom w:val="none" w:sz="0" w:space="0" w:color="auto"/>
        <w:right w:val="none" w:sz="0" w:space="0" w:color="auto"/>
      </w:divBdr>
    </w:div>
    <w:div w:id="1029523438">
      <w:marLeft w:val="0"/>
      <w:marRight w:val="0"/>
      <w:marTop w:val="0"/>
      <w:marBottom w:val="0"/>
      <w:divBdr>
        <w:top w:val="none" w:sz="0" w:space="0" w:color="auto"/>
        <w:left w:val="none" w:sz="0" w:space="0" w:color="auto"/>
        <w:bottom w:val="none" w:sz="0" w:space="0" w:color="auto"/>
        <w:right w:val="none" w:sz="0" w:space="0" w:color="auto"/>
      </w:divBdr>
    </w:div>
    <w:div w:id="1029523439">
      <w:marLeft w:val="0"/>
      <w:marRight w:val="0"/>
      <w:marTop w:val="0"/>
      <w:marBottom w:val="0"/>
      <w:divBdr>
        <w:top w:val="none" w:sz="0" w:space="0" w:color="auto"/>
        <w:left w:val="none" w:sz="0" w:space="0" w:color="auto"/>
        <w:bottom w:val="none" w:sz="0" w:space="0" w:color="auto"/>
        <w:right w:val="none" w:sz="0" w:space="0" w:color="auto"/>
      </w:divBdr>
    </w:div>
    <w:div w:id="1029523440">
      <w:marLeft w:val="0"/>
      <w:marRight w:val="0"/>
      <w:marTop w:val="0"/>
      <w:marBottom w:val="0"/>
      <w:divBdr>
        <w:top w:val="none" w:sz="0" w:space="0" w:color="auto"/>
        <w:left w:val="none" w:sz="0" w:space="0" w:color="auto"/>
        <w:bottom w:val="none" w:sz="0" w:space="0" w:color="auto"/>
        <w:right w:val="none" w:sz="0" w:space="0" w:color="auto"/>
      </w:divBdr>
    </w:div>
    <w:div w:id="1029523441">
      <w:marLeft w:val="0"/>
      <w:marRight w:val="0"/>
      <w:marTop w:val="0"/>
      <w:marBottom w:val="0"/>
      <w:divBdr>
        <w:top w:val="none" w:sz="0" w:space="0" w:color="auto"/>
        <w:left w:val="none" w:sz="0" w:space="0" w:color="auto"/>
        <w:bottom w:val="none" w:sz="0" w:space="0" w:color="auto"/>
        <w:right w:val="none" w:sz="0" w:space="0" w:color="auto"/>
      </w:divBdr>
    </w:div>
    <w:div w:id="1029523442">
      <w:marLeft w:val="0"/>
      <w:marRight w:val="0"/>
      <w:marTop w:val="0"/>
      <w:marBottom w:val="0"/>
      <w:divBdr>
        <w:top w:val="none" w:sz="0" w:space="0" w:color="auto"/>
        <w:left w:val="none" w:sz="0" w:space="0" w:color="auto"/>
        <w:bottom w:val="none" w:sz="0" w:space="0" w:color="auto"/>
        <w:right w:val="none" w:sz="0" w:space="0" w:color="auto"/>
      </w:divBdr>
    </w:div>
    <w:div w:id="1029523445">
      <w:marLeft w:val="0"/>
      <w:marRight w:val="0"/>
      <w:marTop w:val="0"/>
      <w:marBottom w:val="0"/>
      <w:divBdr>
        <w:top w:val="none" w:sz="0" w:space="0" w:color="auto"/>
        <w:left w:val="none" w:sz="0" w:space="0" w:color="auto"/>
        <w:bottom w:val="none" w:sz="0" w:space="0" w:color="auto"/>
        <w:right w:val="none" w:sz="0" w:space="0" w:color="auto"/>
      </w:divBdr>
      <w:divsChild>
        <w:div w:id="1029523447">
          <w:marLeft w:val="0"/>
          <w:marRight w:val="0"/>
          <w:marTop w:val="0"/>
          <w:marBottom w:val="0"/>
          <w:divBdr>
            <w:top w:val="none" w:sz="0" w:space="0" w:color="auto"/>
            <w:left w:val="none" w:sz="0" w:space="0" w:color="auto"/>
            <w:bottom w:val="none" w:sz="0" w:space="0" w:color="auto"/>
            <w:right w:val="none" w:sz="0" w:space="0" w:color="auto"/>
          </w:divBdr>
        </w:div>
      </w:divsChild>
    </w:div>
    <w:div w:id="1029523446">
      <w:marLeft w:val="0"/>
      <w:marRight w:val="0"/>
      <w:marTop w:val="0"/>
      <w:marBottom w:val="0"/>
      <w:divBdr>
        <w:top w:val="none" w:sz="0" w:space="0" w:color="auto"/>
        <w:left w:val="none" w:sz="0" w:space="0" w:color="auto"/>
        <w:bottom w:val="none" w:sz="0" w:space="0" w:color="auto"/>
        <w:right w:val="none" w:sz="0" w:space="0" w:color="auto"/>
      </w:divBdr>
      <w:divsChild>
        <w:div w:id="1029523444">
          <w:marLeft w:val="0"/>
          <w:marRight w:val="0"/>
          <w:marTop w:val="0"/>
          <w:marBottom w:val="0"/>
          <w:divBdr>
            <w:top w:val="none" w:sz="0" w:space="0" w:color="auto"/>
            <w:left w:val="none" w:sz="0" w:space="0" w:color="auto"/>
            <w:bottom w:val="none" w:sz="0" w:space="0" w:color="auto"/>
            <w:right w:val="none" w:sz="0" w:space="0" w:color="auto"/>
          </w:divBdr>
        </w:div>
      </w:divsChild>
    </w:div>
    <w:div w:id="1029523449">
      <w:marLeft w:val="0"/>
      <w:marRight w:val="0"/>
      <w:marTop w:val="0"/>
      <w:marBottom w:val="0"/>
      <w:divBdr>
        <w:top w:val="none" w:sz="0" w:space="0" w:color="auto"/>
        <w:left w:val="none" w:sz="0" w:space="0" w:color="auto"/>
        <w:bottom w:val="none" w:sz="0" w:space="0" w:color="auto"/>
        <w:right w:val="none" w:sz="0" w:space="0" w:color="auto"/>
      </w:divBdr>
      <w:divsChild>
        <w:div w:id="1029523443">
          <w:marLeft w:val="0"/>
          <w:marRight w:val="0"/>
          <w:marTop w:val="0"/>
          <w:marBottom w:val="0"/>
          <w:divBdr>
            <w:top w:val="none" w:sz="0" w:space="0" w:color="auto"/>
            <w:left w:val="none" w:sz="0" w:space="0" w:color="auto"/>
            <w:bottom w:val="none" w:sz="0" w:space="0" w:color="auto"/>
            <w:right w:val="none" w:sz="0" w:space="0" w:color="auto"/>
          </w:divBdr>
        </w:div>
      </w:divsChild>
    </w:div>
    <w:div w:id="1029523450">
      <w:marLeft w:val="0"/>
      <w:marRight w:val="0"/>
      <w:marTop w:val="0"/>
      <w:marBottom w:val="0"/>
      <w:divBdr>
        <w:top w:val="none" w:sz="0" w:space="0" w:color="auto"/>
        <w:left w:val="none" w:sz="0" w:space="0" w:color="auto"/>
        <w:bottom w:val="none" w:sz="0" w:space="0" w:color="auto"/>
        <w:right w:val="none" w:sz="0" w:space="0" w:color="auto"/>
      </w:divBdr>
      <w:divsChild>
        <w:div w:id="1029523448">
          <w:marLeft w:val="0"/>
          <w:marRight w:val="0"/>
          <w:marTop w:val="0"/>
          <w:marBottom w:val="0"/>
          <w:divBdr>
            <w:top w:val="none" w:sz="0" w:space="0" w:color="auto"/>
            <w:left w:val="none" w:sz="0" w:space="0" w:color="auto"/>
            <w:bottom w:val="none" w:sz="0" w:space="0" w:color="auto"/>
            <w:right w:val="none" w:sz="0" w:space="0" w:color="auto"/>
          </w:divBdr>
        </w:div>
      </w:divsChild>
    </w:div>
    <w:div w:id="1029523451">
      <w:marLeft w:val="0"/>
      <w:marRight w:val="0"/>
      <w:marTop w:val="0"/>
      <w:marBottom w:val="0"/>
      <w:divBdr>
        <w:top w:val="none" w:sz="0" w:space="0" w:color="auto"/>
        <w:left w:val="none" w:sz="0" w:space="0" w:color="auto"/>
        <w:bottom w:val="none" w:sz="0" w:space="0" w:color="auto"/>
        <w:right w:val="none" w:sz="0" w:space="0" w:color="auto"/>
      </w:divBdr>
    </w:div>
    <w:div w:id="1029523452">
      <w:marLeft w:val="0"/>
      <w:marRight w:val="0"/>
      <w:marTop w:val="0"/>
      <w:marBottom w:val="0"/>
      <w:divBdr>
        <w:top w:val="none" w:sz="0" w:space="0" w:color="auto"/>
        <w:left w:val="none" w:sz="0" w:space="0" w:color="auto"/>
        <w:bottom w:val="none" w:sz="0" w:space="0" w:color="auto"/>
        <w:right w:val="none" w:sz="0" w:space="0" w:color="auto"/>
      </w:divBdr>
    </w:div>
    <w:div w:id="1029523453">
      <w:marLeft w:val="0"/>
      <w:marRight w:val="0"/>
      <w:marTop w:val="0"/>
      <w:marBottom w:val="0"/>
      <w:divBdr>
        <w:top w:val="none" w:sz="0" w:space="0" w:color="auto"/>
        <w:left w:val="none" w:sz="0" w:space="0" w:color="auto"/>
        <w:bottom w:val="none" w:sz="0" w:space="0" w:color="auto"/>
        <w:right w:val="none" w:sz="0" w:space="0" w:color="auto"/>
      </w:divBdr>
    </w:div>
    <w:div w:id="1029523454">
      <w:marLeft w:val="0"/>
      <w:marRight w:val="0"/>
      <w:marTop w:val="0"/>
      <w:marBottom w:val="0"/>
      <w:divBdr>
        <w:top w:val="none" w:sz="0" w:space="0" w:color="auto"/>
        <w:left w:val="none" w:sz="0" w:space="0" w:color="auto"/>
        <w:bottom w:val="none" w:sz="0" w:space="0" w:color="auto"/>
        <w:right w:val="none" w:sz="0" w:space="0" w:color="auto"/>
      </w:divBdr>
    </w:div>
    <w:div w:id="1029523455">
      <w:marLeft w:val="0"/>
      <w:marRight w:val="0"/>
      <w:marTop w:val="0"/>
      <w:marBottom w:val="0"/>
      <w:divBdr>
        <w:top w:val="none" w:sz="0" w:space="0" w:color="auto"/>
        <w:left w:val="none" w:sz="0" w:space="0" w:color="auto"/>
        <w:bottom w:val="none" w:sz="0" w:space="0" w:color="auto"/>
        <w:right w:val="none" w:sz="0" w:space="0" w:color="auto"/>
      </w:divBdr>
    </w:div>
    <w:div w:id="1029523456">
      <w:marLeft w:val="0"/>
      <w:marRight w:val="0"/>
      <w:marTop w:val="0"/>
      <w:marBottom w:val="0"/>
      <w:divBdr>
        <w:top w:val="none" w:sz="0" w:space="0" w:color="auto"/>
        <w:left w:val="none" w:sz="0" w:space="0" w:color="auto"/>
        <w:bottom w:val="none" w:sz="0" w:space="0" w:color="auto"/>
        <w:right w:val="none" w:sz="0" w:space="0" w:color="auto"/>
      </w:divBdr>
    </w:div>
    <w:div w:id="1029523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44</TotalTime>
  <Pages>3</Pages>
  <Words>925</Words>
  <Characters>5551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2022-10-24T10:23:00Z</cp:lastPrinted>
  <dcterms:created xsi:type="dcterms:W3CDTF">2022-10-24T10:07:00Z</dcterms:created>
  <dcterms:modified xsi:type="dcterms:W3CDTF">2022-10-24T10:50:00Z</dcterms:modified>
</cp:coreProperties>
</file>