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8F38DE" w:rsidRPr="003B01B1" w:rsidRDefault="00E017DE" w:rsidP="00146025">
      <w:pPr>
        <w:spacing w:before="0" w:after="0" w:line="271" w:lineRule="auto"/>
        <w:jc w:val="center"/>
        <w:rPr>
          <w:rFonts w:asciiTheme="minorHAnsi" w:hAnsiTheme="minorHAnsi" w:cstheme="minorHAnsi"/>
          <w:b/>
          <w:bCs/>
          <w:sz w:val="28"/>
          <w:szCs w:val="28"/>
        </w:rPr>
      </w:pPr>
      <w:bookmarkStart w:id="0" w:name="_Hlk97492047"/>
      <w:bookmarkStart w:id="1" w:name="OLE_LINK1"/>
      <w:r>
        <w:rPr>
          <w:rFonts w:asciiTheme="minorHAnsi" w:hAnsiTheme="minorHAnsi" w:cstheme="minorHAnsi"/>
          <w:b/>
          <w:bCs/>
          <w:sz w:val="28"/>
          <w:szCs w:val="28"/>
        </w:rPr>
        <w:t xml:space="preserve">Dostawa </w:t>
      </w:r>
      <w:r w:rsidR="002A5600">
        <w:rPr>
          <w:rFonts w:asciiTheme="minorHAnsi" w:hAnsiTheme="minorHAnsi" w:cstheme="minorHAnsi"/>
          <w:b/>
          <w:bCs/>
          <w:sz w:val="28"/>
          <w:szCs w:val="28"/>
        </w:rPr>
        <w:t xml:space="preserve">materiałów do </w:t>
      </w:r>
      <w:r>
        <w:rPr>
          <w:rFonts w:asciiTheme="minorHAnsi" w:hAnsiTheme="minorHAnsi" w:cstheme="minorHAnsi"/>
          <w:b/>
          <w:bCs/>
          <w:sz w:val="28"/>
          <w:szCs w:val="28"/>
        </w:rPr>
        <w:t xml:space="preserve">instalacji centralnego ogrzewania oraz </w:t>
      </w:r>
      <w:r w:rsidR="00F66912">
        <w:rPr>
          <w:rFonts w:asciiTheme="minorHAnsi" w:hAnsiTheme="minorHAnsi" w:cstheme="minorHAnsi"/>
          <w:b/>
          <w:bCs/>
          <w:sz w:val="28"/>
          <w:szCs w:val="28"/>
        </w:rPr>
        <w:t>modernizacji</w:t>
      </w:r>
      <w:r>
        <w:rPr>
          <w:rFonts w:asciiTheme="minorHAnsi" w:hAnsiTheme="minorHAnsi" w:cstheme="minorHAnsi"/>
          <w:b/>
          <w:bCs/>
          <w:sz w:val="28"/>
          <w:szCs w:val="28"/>
        </w:rPr>
        <w:t xml:space="preserve"> kotłowni</w:t>
      </w:r>
      <w:r w:rsidR="002A5600">
        <w:rPr>
          <w:rFonts w:asciiTheme="minorHAnsi" w:hAnsiTheme="minorHAnsi" w:cstheme="minorHAnsi"/>
          <w:b/>
          <w:bCs/>
          <w:sz w:val="28"/>
          <w:szCs w:val="28"/>
        </w:rPr>
        <w:t xml:space="preserve"> dla Szkoły</w:t>
      </w:r>
      <w:r>
        <w:rPr>
          <w:rFonts w:asciiTheme="minorHAnsi" w:hAnsiTheme="minorHAnsi" w:cstheme="minorHAnsi"/>
          <w:b/>
          <w:bCs/>
          <w:sz w:val="28"/>
          <w:szCs w:val="28"/>
        </w:rPr>
        <w:t xml:space="preserve"> Podstawowej w Górkach</w:t>
      </w:r>
    </w:p>
    <w:bookmarkEnd w:id="0"/>
    <w:bookmarkEnd w:id="1"/>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E017DE">
        <w:rPr>
          <w:rFonts w:asciiTheme="minorHAnsi" w:hAnsiTheme="minorHAnsi" w:cstheme="minorHAnsi"/>
          <w:b/>
          <w:sz w:val="22"/>
          <w:szCs w:val="22"/>
        </w:rPr>
        <w:t>ZP-05</w:t>
      </w:r>
      <w:r w:rsidR="00CE2AE6">
        <w:rPr>
          <w:rFonts w:asciiTheme="minorHAnsi" w:hAnsiTheme="minorHAnsi" w:cstheme="minorHAnsi"/>
          <w:b/>
          <w:sz w:val="22"/>
          <w:szCs w:val="22"/>
        </w:rPr>
        <w:t>/2024</w:t>
      </w:r>
    </w:p>
    <w:p w:rsidR="0079669E" w:rsidRPr="00146025" w:rsidRDefault="00FC3AF8" w:rsidP="00146025">
      <w:pPr>
        <w:spacing w:before="120" w:after="0" w:line="271" w:lineRule="auto"/>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2" w:name="_Hlk135212141"/>
      <w:r w:rsidR="006207E8">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6207E8">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6207E8">
        <w:rPr>
          <w:rFonts w:asciiTheme="minorHAnsi" w:hAnsiTheme="minorHAnsi" w:cstheme="minorHAnsi"/>
          <w:bCs/>
          <w:sz w:val="22"/>
          <w:szCs w:val="22"/>
        </w:rPr>
        <w:fldChar w:fldCharType="end"/>
      </w:r>
      <w:bookmarkEnd w:id="2"/>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3" w:name="_Hlk135211457"/>
      <w:r w:rsidR="006207E8">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6207E8">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6207E8">
        <w:rPr>
          <w:rFonts w:asciiTheme="minorHAnsi" w:hAnsiTheme="minorHAnsi" w:cstheme="minorHAnsi"/>
          <w:bCs/>
          <w:sz w:val="22"/>
          <w:szCs w:val="22"/>
          <w:lang w:eastAsia="ar-SA"/>
        </w:rPr>
        <w:fldChar w:fldCharType="end"/>
      </w:r>
      <w:bookmarkEnd w:id="3"/>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4" w:name="_Hlk135212188"/>
      <w:r w:rsidR="006207E8" w:rsidRPr="006207E8">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6207E8" w:rsidRPr="006207E8">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6207E8" w:rsidRPr="00B97B9D">
        <w:rPr>
          <w:rFonts w:asciiTheme="minorHAnsi" w:hAnsiTheme="minorHAnsi" w:cstheme="minorHAnsi"/>
          <w:sz w:val="22"/>
          <w:szCs w:val="22"/>
        </w:rPr>
        <w:fldChar w:fldCharType="end"/>
      </w:r>
      <w:bookmarkEnd w:id="4"/>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B1111B">
        <w:rPr>
          <w:rFonts w:asciiTheme="minorHAnsi" w:hAnsiTheme="minorHAnsi" w:cstheme="minorHAnsi"/>
          <w:sz w:val="22"/>
          <w:szCs w:val="22"/>
        </w:rPr>
        <w:t>1</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 xml:space="preserve">Zamawiający </w:t>
      </w:r>
      <w:r w:rsidR="00B1111B">
        <w:rPr>
          <w:rFonts w:asciiTheme="minorHAnsi" w:hAnsiTheme="minorHAnsi" w:cstheme="minorHAnsi"/>
          <w:sz w:val="22"/>
          <w:szCs w:val="22"/>
        </w:rPr>
        <w:t xml:space="preserve">nie </w:t>
      </w:r>
      <w:r w:rsidRPr="002C4918">
        <w:rPr>
          <w:rFonts w:asciiTheme="minorHAnsi" w:hAnsiTheme="minorHAnsi" w:cstheme="minorHAnsi"/>
          <w:sz w:val="22"/>
          <w:szCs w:val="22"/>
        </w:rPr>
        <w:t>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F75338" w:rsidRPr="0091314A" w:rsidRDefault="008F38DE" w:rsidP="0091314A">
      <w:pPr>
        <w:spacing w:before="0" w:after="0" w:line="271" w:lineRule="auto"/>
        <w:rPr>
          <w:rFonts w:asciiTheme="minorHAnsi" w:hAnsiTheme="minorHAnsi" w:cstheme="minorHAnsi"/>
          <w:b/>
          <w:bCs/>
          <w:sz w:val="22"/>
          <w:szCs w:val="22"/>
        </w:rPr>
      </w:pPr>
      <w:bookmarkStart w:id="5" w:name="_Hlk21508574"/>
      <w:r w:rsidRPr="0091314A">
        <w:rPr>
          <w:rFonts w:asciiTheme="minorHAnsi" w:hAnsiTheme="minorHAnsi" w:cstheme="minorHAnsi"/>
          <w:bCs/>
          <w:sz w:val="22"/>
          <w:szCs w:val="22"/>
        </w:rPr>
        <w:t xml:space="preserve">Nazwa zamówienia: </w:t>
      </w:r>
      <w:r w:rsidR="000971BA" w:rsidRPr="000971BA">
        <w:rPr>
          <w:rFonts w:asciiTheme="minorHAnsi" w:hAnsiTheme="minorHAnsi" w:cstheme="minorHAnsi"/>
          <w:b/>
          <w:bCs/>
          <w:sz w:val="22"/>
          <w:szCs w:val="22"/>
        </w:rPr>
        <w:t xml:space="preserve">Dostawa materiałów do instalacji centralnego ogrzewania oraz </w:t>
      </w:r>
      <w:r w:rsidR="00F66912">
        <w:rPr>
          <w:rFonts w:asciiTheme="minorHAnsi" w:hAnsiTheme="minorHAnsi" w:cstheme="minorHAnsi"/>
          <w:b/>
          <w:bCs/>
          <w:sz w:val="22"/>
          <w:szCs w:val="22"/>
        </w:rPr>
        <w:t>modernizacji</w:t>
      </w:r>
      <w:r w:rsidR="000971BA" w:rsidRPr="000971BA">
        <w:rPr>
          <w:rFonts w:asciiTheme="minorHAnsi" w:hAnsiTheme="minorHAnsi" w:cstheme="minorHAnsi"/>
          <w:b/>
          <w:bCs/>
          <w:sz w:val="22"/>
          <w:szCs w:val="22"/>
        </w:rPr>
        <w:t xml:space="preserve"> kotłowni dla Szkoły Podstawowej w Górkach</w:t>
      </w:r>
    </w:p>
    <w:p w:rsidR="00E54AB0" w:rsidRDefault="00E54AB0" w:rsidP="0091314A">
      <w:pPr>
        <w:spacing w:before="0" w:after="0" w:line="271" w:lineRule="auto"/>
        <w:rPr>
          <w:rFonts w:asciiTheme="minorHAnsi" w:hAnsiTheme="minorHAnsi" w:cstheme="minorHAnsi"/>
          <w:bCs/>
          <w:sz w:val="22"/>
          <w:szCs w:val="22"/>
        </w:rPr>
      </w:pPr>
      <w:r w:rsidRPr="0091314A">
        <w:rPr>
          <w:rFonts w:asciiTheme="minorHAnsi" w:hAnsiTheme="minorHAnsi" w:cstheme="minorHAnsi"/>
          <w:bCs/>
          <w:sz w:val="22"/>
          <w:szCs w:val="22"/>
        </w:rPr>
        <w:t xml:space="preserve">CPV: </w:t>
      </w:r>
      <w:r w:rsidR="000971BA">
        <w:rPr>
          <w:rFonts w:asciiTheme="minorHAnsi" w:hAnsiTheme="minorHAnsi" w:cstheme="minorHAnsi"/>
          <w:bCs/>
          <w:sz w:val="22"/>
          <w:szCs w:val="22"/>
        </w:rPr>
        <w:t>44620000-2</w:t>
      </w:r>
      <w:r w:rsidR="00B1111B">
        <w:rPr>
          <w:rFonts w:asciiTheme="minorHAnsi" w:hAnsiTheme="minorHAnsi" w:cstheme="minorHAnsi"/>
          <w:bCs/>
          <w:sz w:val="22"/>
          <w:szCs w:val="22"/>
        </w:rPr>
        <w:t xml:space="preserve"> – </w:t>
      </w:r>
      <w:r w:rsidR="000971BA">
        <w:rPr>
          <w:rFonts w:asciiTheme="minorHAnsi" w:hAnsiTheme="minorHAnsi" w:cstheme="minorHAnsi"/>
          <w:bCs/>
          <w:sz w:val="22"/>
          <w:szCs w:val="22"/>
        </w:rPr>
        <w:t>Grzejniki centralnego ogrzewania i kotły grzewcze i ich części</w:t>
      </w:r>
    </w:p>
    <w:p w:rsidR="001318A0" w:rsidRDefault="001318A0" w:rsidP="0091314A">
      <w:pPr>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44621100-0 – Grzejniki</w:t>
      </w:r>
    </w:p>
    <w:p w:rsidR="001318A0" w:rsidRPr="009C04D4" w:rsidRDefault="001318A0" w:rsidP="0091314A">
      <w:pPr>
        <w:spacing w:before="0" w:after="0" w:line="271" w:lineRule="auto"/>
        <w:rPr>
          <w:rFonts w:asciiTheme="minorHAnsi" w:hAnsiTheme="minorHAnsi" w:cstheme="minorHAnsi"/>
          <w:bCs/>
          <w:sz w:val="22"/>
          <w:szCs w:val="22"/>
        </w:rPr>
      </w:pPr>
      <w:r w:rsidRPr="001318A0">
        <w:rPr>
          <w:rFonts w:asciiTheme="minorHAnsi" w:hAnsiTheme="minorHAnsi" w:cstheme="minorHAnsi"/>
          <w:bCs/>
          <w:sz w:val="22"/>
          <w:szCs w:val="22"/>
        </w:rPr>
        <w:t xml:space="preserve">44621200-1 </w:t>
      </w:r>
      <w:r>
        <w:rPr>
          <w:rFonts w:asciiTheme="minorHAnsi" w:hAnsiTheme="minorHAnsi" w:cstheme="minorHAnsi"/>
          <w:bCs/>
          <w:sz w:val="22"/>
          <w:szCs w:val="22"/>
        </w:rPr>
        <w:t xml:space="preserve">- </w:t>
      </w:r>
      <w:r w:rsidRPr="001318A0">
        <w:rPr>
          <w:rFonts w:asciiTheme="minorHAnsi" w:hAnsiTheme="minorHAnsi" w:cstheme="minorHAnsi"/>
          <w:bCs/>
          <w:sz w:val="22"/>
          <w:szCs w:val="22"/>
        </w:rPr>
        <w:t>Kotły grzewcze</w:t>
      </w:r>
    </w:p>
    <w:bookmarkEnd w:id="5"/>
    <w:p w:rsidR="00B1111B" w:rsidRPr="00B03CF8" w:rsidRDefault="00B6518B" w:rsidP="00B03CF8">
      <w:pPr>
        <w:spacing w:before="0" w:after="0" w:line="271" w:lineRule="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Przedmiotem zamówienia </w:t>
      </w:r>
      <w:r w:rsidR="00B1111B">
        <w:rPr>
          <w:rFonts w:asciiTheme="minorHAnsi" w:hAnsiTheme="minorHAnsi" w:cstheme="minorHAnsi"/>
          <w:sz w:val="22"/>
          <w:szCs w:val="22"/>
          <w:lang w:eastAsia="pl-PL"/>
        </w:rPr>
        <w:t xml:space="preserve">jest zakup i dostawa </w:t>
      </w:r>
      <w:r w:rsidR="000971BA">
        <w:rPr>
          <w:rFonts w:asciiTheme="minorHAnsi" w:hAnsiTheme="minorHAnsi" w:cstheme="minorHAnsi"/>
          <w:sz w:val="22"/>
          <w:szCs w:val="22"/>
          <w:lang w:eastAsia="pl-PL"/>
        </w:rPr>
        <w:t xml:space="preserve">materiałów do instalacji centralnego ogrzewania oraz </w:t>
      </w:r>
      <w:r w:rsidR="00F66912">
        <w:rPr>
          <w:rFonts w:asciiTheme="minorHAnsi" w:hAnsiTheme="minorHAnsi" w:cstheme="minorHAnsi"/>
          <w:sz w:val="22"/>
          <w:szCs w:val="22"/>
          <w:lang w:eastAsia="pl-PL"/>
        </w:rPr>
        <w:t>modernizacji</w:t>
      </w:r>
      <w:r w:rsidR="000971BA">
        <w:rPr>
          <w:rFonts w:asciiTheme="minorHAnsi" w:hAnsiTheme="minorHAnsi" w:cstheme="minorHAnsi"/>
          <w:sz w:val="22"/>
          <w:szCs w:val="22"/>
          <w:lang w:eastAsia="pl-PL"/>
        </w:rPr>
        <w:t xml:space="preserve"> kotłowni w ramach</w:t>
      </w:r>
      <w:r w:rsidR="00B1111B">
        <w:rPr>
          <w:rFonts w:asciiTheme="minorHAnsi" w:hAnsiTheme="minorHAnsi" w:cstheme="minorHAnsi"/>
          <w:sz w:val="22"/>
          <w:szCs w:val="22"/>
          <w:lang w:eastAsia="pl-PL"/>
        </w:rPr>
        <w:t xml:space="preserve"> termomodernizacji budynku Szkoły Podstawowej w </w:t>
      </w:r>
      <w:r w:rsidR="000971BA">
        <w:rPr>
          <w:rFonts w:asciiTheme="minorHAnsi" w:hAnsiTheme="minorHAnsi" w:cstheme="minorHAnsi"/>
          <w:sz w:val="22"/>
          <w:szCs w:val="22"/>
          <w:lang w:eastAsia="pl-PL"/>
        </w:rPr>
        <w:t>Górkach</w:t>
      </w:r>
      <w:r w:rsidR="006019B9">
        <w:rPr>
          <w:rFonts w:asciiTheme="minorHAnsi" w:hAnsiTheme="minorHAnsi" w:cstheme="minorHAnsi"/>
          <w:sz w:val="22"/>
          <w:szCs w:val="22"/>
          <w:lang w:eastAsia="pl-PL"/>
        </w:rPr>
        <w:t>.</w:t>
      </w:r>
    </w:p>
    <w:p w:rsidR="00704348" w:rsidRPr="008C59D4" w:rsidRDefault="00704348" w:rsidP="0091314A">
      <w:pPr>
        <w:pStyle w:val="Tekstpodstawowy2"/>
        <w:spacing w:line="271" w:lineRule="auto"/>
        <w:rPr>
          <w:rFonts w:asciiTheme="minorHAnsi" w:hAnsiTheme="minorHAnsi" w:cstheme="minorHAnsi"/>
          <w:bCs/>
          <w:sz w:val="22"/>
          <w:szCs w:val="22"/>
        </w:rPr>
      </w:pPr>
      <w:r w:rsidRPr="008C59D4">
        <w:rPr>
          <w:rFonts w:asciiTheme="minorHAnsi" w:hAnsiTheme="minorHAnsi" w:cstheme="minorHAnsi"/>
          <w:bCs/>
          <w:sz w:val="22"/>
          <w:szCs w:val="22"/>
        </w:rPr>
        <w:t>Szczegółowy opis przedmiotu zamówienia</w:t>
      </w:r>
      <w:r w:rsidR="001E5770" w:rsidRPr="008C59D4">
        <w:rPr>
          <w:rFonts w:asciiTheme="minorHAnsi" w:hAnsiTheme="minorHAnsi" w:cstheme="minorHAnsi"/>
          <w:bCs/>
          <w:sz w:val="22"/>
          <w:szCs w:val="22"/>
        </w:rPr>
        <w:t xml:space="preserve">, zawiera załącznik nr 4, nr 4A, nr 4B oraz nr 4C </w:t>
      </w:r>
      <w:r w:rsidR="005C3E9C" w:rsidRPr="008C59D4">
        <w:rPr>
          <w:rFonts w:asciiTheme="minorHAnsi" w:hAnsiTheme="minorHAnsi" w:cstheme="minorHAnsi"/>
          <w:bCs/>
          <w:sz w:val="22"/>
          <w:szCs w:val="22"/>
        </w:rPr>
        <w:t>do specyfikacji warunków zamówienia.</w:t>
      </w:r>
    </w:p>
    <w:p w:rsidR="00B1111B" w:rsidRDefault="00B03CF8" w:rsidP="00B1111B">
      <w:pPr>
        <w:spacing w:before="0" w:after="0" w:line="271" w:lineRule="auto"/>
        <w:rPr>
          <w:rFonts w:asciiTheme="minorHAnsi" w:hAnsiTheme="minorHAnsi" w:cstheme="minorHAnsi"/>
          <w:bCs/>
          <w:sz w:val="22"/>
          <w:szCs w:val="22"/>
          <w:lang w:eastAsia="pl-PL"/>
        </w:rPr>
      </w:pPr>
      <w:r w:rsidRPr="00B03CF8">
        <w:rPr>
          <w:rFonts w:asciiTheme="minorHAnsi" w:hAnsiTheme="minorHAnsi" w:cstheme="minorHAnsi"/>
          <w:bCs/>
          <w:sz w:val="22"/>
          <w:szCs w:val="22"/>
          <w:lang w:eastAsia="pl-PL"/>
        </w:rPr>
        <w:t>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technicznych, specyfikacji technicznych i systemów referencji technicznych zamawiający dopuszcza rozwiązania równoważne. Kryteriami, które zamawiający wykorzysta do oceny równoważności będą k</w:t>
      </w:r>
      <w:r w:rsidR="00DC09A5">
        <w:rPr>
          <w:rFonts w:asciiTheme="minorHAnsi" w:hAnsiTheme="minorHAnsi" w:cstheme="minorHAnsi"/>
          <w:bCs/>
          <w:sz w:val="22"/>
          <w:szCs w:val="22"/>
          <w:lang w:eastAsia="pl-PL"/>
        </w:rPr>
        <w:t xml:space="preserve">ażdorazowo wyłącznie parametry </w:t>
      </w:r>
      <w:r w:rsidRPr="00B03CF8">
        <w:rPr>
          <w:rFonts w:asciiTheme="minorHAnsi" w:hAnsiTheme="minorHAnsi" w:cstheme="minorHAnsi"/>
          <w:bCs/>
          <w:sz w:val="22"/>
          <w:szCs w:val="22"/>
          <w:lang w:eastAsia="pl-PL"/>
        </w:rPr>
        <w:t>i wymagania ujęte w opisie przedmiotu zamówienia. Warunkiem uznania równoważności jest udowodnienie przez wykonawcę w ofercie, że proponowane rozwiązania w równoważnym stopniu spełniają wymagania określone w opisie przedmiotu zamówienia.</w:t>
      </w:r>
    </w:p>
    <w:p w:rsidR="00BB09D4" w:rsidRDefault="00B1111B" w:rsidP="00B1111B">
      <w:pPr>
        <w:spacing w:before="0" w:after="0" w:line="271" w:lineRule="auto"/>
        <w:rPr>
          <w:rFonts w:asciiTheme="minorHAnsi" w:hAnsiTheme="minorHAnsi" w:cstheme="minorHAnsi"/>
          <w:b/>
          <w:bCs/>
          <w:sz w:val="22"/>
          <w:szCs w:val="22"/>
          <w:u w:val="single"/>
          <w:lang w:eastAsia="pl-PL"/>
        </w:rPr>
      </w:pPr>
      <w:r>
        <w:rPr>
          <w:rFonts w:asciiTheme="minorHAnsi" w:hAnsiTheme="minorHAnsi" w:cstheme="minorHAnsi"/>
          <w:bCs/>
          <w:sz w:val="22"/>
          <w:szCs w:val="22"/>
          <w:lang w:eastAsia="pl-PL"/>
        </w:rPr>
        <w:t>Z</w:t>
      </w:r>
      <w:r w:rsidRPr="00B1111B">
        <w:rPr>
          <w:rFonts w:asciiTheme="minorHAnsi" w:hAnsiTheme="minorHAnsi" w:cstheme="minorHAnsi"/>
          <w:bCs/>
          <w:sz w:val="22"/>
          <w:szCs w:val="22"/>
          <w:lang w:eastAsia="pl-PL"/>
        </w:rPr>
        <w:t>amawiający nie przewiduje obowiązku odbycia przez Wykonawcę wizji lokalnej oraz  sprawdzenia przez wykonawcę dokumentów niezbędnych do realizacji zamówienia dostępnych na miejscu u zamawiającego.</w:t>
      </w:r>
    </w:p>
    <w:p w:rsidR="00B1111B" w:rsidRPr="00B1111B" w:rsidRDefault="00B1111B" w:rsidP="00B1111B">
      <w:pPr>
        <w:spacing w:before="0" w:after="0" w:line="271" w:lineRule="auto"/>
        <w:rPr>
          <w:rFonts w:asciiTheme="minorHAnsi" w:hAnsiTheme="minorHAnsi" w:cstheme="minorHAnsi"/>
          <w:bCs/>
          <w:sz w:val="22"/>
          <w:szCs w:val="22"/>
          <w:lang w:eastAsia="pl-PL"/>
        </w:rPr>
      </w:pP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 xml:space="preserve">Termin wykonania zamówienia </w:t>
      </w:r>
    </w:p>
    <w:p w:rsidR="00B1111B" w:rsidRPr="001E5770" w:rsidRDefault="000C7199" w:rsidP="00B1111B">
      <w:pPr>
        <w:pStyle w:val="Akapitzlist"/>
        <w:numPr>
          <w:ilvl w:val="0"/>
          <w:numId w:val="52"/>
        </w:numPr>
        <w:spacing w:before="0" w:after="0" w:line="271" w:lineRule="auto"/>
        <w:ind w:left="425" w:hanging="425"/>
        <w:rPr>
          <w:rFonts w:asciiTheme="minorHAnsi" w:hAnsiTheme="minorHAnsi" w:cstheme="minorHAnsi"/>
          <w:bCs/>
          <w:sz w:val="22"/>
          <w:szCs w:val="22"/>
        </w:rPr>
      </w:pPr>
      <w:r w:rsidRPr="001E5770">
        <w:rPr>
          <w:rFonts w:asciiTheme="minorHAnsi" w:hAnsiTheme="minorHAnsi" w:cstheme="minorHAnsi"/>
          <w:bCs/>
          <w:sz w:val="22"/>
          <w:szCs w:val="22"/>
        </w:rPr>
        <w:t>Termin wykonania zamówienia</w:t>
      </w:r>
      <w:r w:rsidR="00673D62" w:rsidRPr="001E5770">
        <w:rPr>
          <w:rFonts w:asciiTheme="minorHAnsi" w:hAnsiTheme="minorHAnsi" w:cstheme="minorHAnsi"/>
          <w:bCs/>
          <w:sz w:val="22"/>
          <w:szCs w:val="22"/>
        </w:rPr>
        <w:t xml:space="preserve">: do </w:t>
      </w:r>
      <w:r w:rsidR="001E5770" w:rsidRPr="001E5770">
        <w:rPr>
          <w:rFonts w:asciiTheme="minorHAnsi" w:hAnsiTheme="minorHAnsi" w:cstheme="minorHAnsi"/>
          <w:bCs/>
          <w:sz w:val="22"/>
          <w:szCs w:val="22"/>
        </w:rPr>
        <w:t>30</w:t>
      </w:r>
      <w:r w:rsidR="00FA16BE" w:rsidRPr="001E5770">
        <w:rPr>
          <w:rFonts w:asciiTheme="minorHAnsi" w:hAnsiTheme="minorHAnsi" w:cstheme="minorHAnsi"/>
          <w:bCs/>
          <w:sz w:val="22"/>
          <w:szCs w:val="22"/>
        </w:rPr>
        <w:t xml:space="preserve"> dni</w:t>
      </w:r>
      <w:r w:rsidR="00B1111B" w:rsidRPr="001E5770">
        <w:rPr>
          <w:rFonts w:asciiTheme="minorHAnsi" w:hAnsiTheme="minorHAnsi" w:cstheme="minorHAnsi"/>
          <w:bCs/>
          <w:sz w:val="22"/>
          <w:szCs w:val="22"/>
        </w:rPr>
        <w:t xml:space="preserve"> od dnia zawarcia umowy.</w:t>
      </w:r>
    </w:p>
    <w:p w:rsidR="00B1111B" w:rsidRPr="00B1111B" w:rsidRDefault="00B1111B" w:rsidP="00B1111B">
      <w:pPr>
        <w:pStyle w:val="Akapitzlist"/>
        <w:spacing w:before="0" w:after="0" w:line="271" w:lineRule="auto"/>
        <w:ind w:left="425"/>
        <w:rPr>
          <w:rFonts w:asciiTheme="minorHAnsi" w:hAnsiTheme="minorHAnsi" w:cstheme="minorHAnsi"/>
          <w:bCs/>
          <w:sz w:val="22"/>
          <w:szCs w:val="22"/>
        </w:rPr>
      </w:pPr>
    </w:p>
    <w:p w:rsidR="007D127A" w:rsidRPr="00E6527E" w:rsidRDefault="007D127A"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lastRenderedPageBreak/>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t xml:space="preserve">Zamawiający proponuje realizację zamówienia na warunkach </w:t>
      </w:r>
      <w:r w:rsidRPr="006019B9">
        <w:rPr>
          <w:rFonts w:asciiTheme="minorHAnsi" w:hAnsiTheme="minorHAnsi" w:cstheme="minorHAnsi"/>
          <w:bCs/>
          <w:sz w:val="22"/>
          <w:szCs w:val="22"/>
        </w:rPr>
        <w:t xml:space="preserve">określonych w załączniku nr </w:t>
      </w:r>
      <w:r w:rsidR="009230CB" w:rsidRPr="006019B9">
        <w:rPr>
          <w:rFonts w:asciiTheme="minorHAnsi" w:hAnsiTheme="minorHAnsi" w:cstheme="minorHAnsi"/>
          <w:bCs/>
          <w:sz w:val="22"/>
          <w:szCs w:val="22"/>
        </w:rPr>
        <w:t>1</w:t>
      </w:r>
      <w:r w:rsidRPr="006019B9">
        <w:rPr>
          <w:rFonts w:asciiTheme="minorHAnsi" w:hAnsiTheme="minorHAnsi" w:cstheme="minorHAnsi"/>
          <w:bCs/>
          <w:sz w:val="22"/>
          <w:szCs w:val="22"/>
        </w:rPr>
        <w:t xml:space="preserve"> do niniejszej</w:t>
      </w:r>
      <w:r w:rsidRPr="00E6527E">
        <w:rPr>
          <w:rFonts w:asciiTheme="minorHAnsi" w:hAnsiTheme="minorHAnsi" w:cstheme="minorHAnsi"/>
          <w:bCs/>
          <w:sz w:val="22"/>
          <w:szCs w:val="22"/>
        </w:rPr>
        <w:t xml:space="preserve">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1">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2"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3"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7">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w:t>
      </w:r>
      <w:r w:rsidRPr="00CB30D2">
        <w:rPr>
          <w:rFonts w:asciiTheme="minorHAnsi" w:hAnsiTheme="minorHAnsi" w:cstheme="minorHAnsi"/>
          <w:sz w:val="22"/>
          <w:szCs w:val="22"/>
        </w:rPr>
        <w:lastRenderedPageBreak/>
        <w:t xml:space="preserve">adresu poczty elektronicznej do przekazywania korespondencji związanej z danym postępowaniem 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t xml:space="preserve">Zamawiający nie ponosi odpowiedzialności za złożenie oferty w sposób niezgodny z Instrukcją korzystania z </w:t>
      </w:r>
      <w:hyperlink r:id="rId21">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informuje, że instrukcje korzystania z </w:t>
      </w:r>
      <w:hyperlink r:id="rId22">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4">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Każdorazowo kierując do zamawiającego oświadczenie, pismo, zawiadomienie lub wniosek wykonawca powinien powoływać się na numer referencyjny postępowania tj. </w:t>
      </w:r>
      <w:r w:rsidRPr="00DD25E4">
        <w:rPr>
          <w:rFonts w:asciiTheme="minorHAnsi" w:hAnsiTheme="minorHAnsi" w:cstheme="minorHAnsi"/>
          <w:b/>
          <w:sz w:val="22"/>
          <w:szCs w:val="22"/>
        </w:rPr>
        <w:t>ZP</w:t>
      </w:r>
      <w:r w:rsidR="00503D9F">
        <w:rPr>
          <w:rFonts w:asciiTheme="minorHAnsi" w:hAnsiTheme="minorHAnsi" w:cstheme="minorHAnsi"/>
          <w:b/>
          <w:sz w:val="22"/>
          <w:szCs w:val="22"/>
        </w:rPr>
        <w:t>-05</w:t>
      </w:r>
      <w:r w:rsidR="00DD25E4" w:rsidRPr="00DD25E4">
        <w:rPr>
          <w:rFonts w:asciiTheme="minorHAnsi" w:hAnsiTheme="minorHAnsi" w:cstheme="minorHAnsi"/>
          <w:b/>
          <w:sz w:val="22"/>
          <w:szCs w:val="22"/>
        </w:rPr>
        <w:t>/2024</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powaniu o udzielenie zamówienia publicznego lub konkursie (Dz.U. z 2020 r., poz. 2452), rozporządzenie Rady Ministrów z dnia 12 kwietnia 2012 r. w sprawie Krajowych Ram Interoperacyjności, minimalnych wymagań dla rejestrów publicznych i wymiany informacji w postaci elektronicznej oraz minimalnych wymagań dla systemów teleinformatycznych (t. j. D</w:t>
      </w:r>
      <w:r w:rsidR="00506EA1">
        <w:rPr>
          <w:rFonts w:asciiTheme="minorHAnsi" w:hAnsiTheme="minorHAnsi" w:cstheme="minorHAnsi"/>
          <w:sz w:val="22"/>
          <w:szCs w:val="22"/>
        </w:rPr>
        <w:t>z.U. z 2024</w:t>
      </w:r>
      <w:r w:rsidR="00E55FE6">
        <w:rPr>
          <w:rFonts w:asciiTheme="minorHAnsi" w:hAnsiTheme="minorHAnsi" w:cstheme="minorHAnsi"/>
          <w:sz w:val="22"/>
          <w:szCs w:val="22"/>
        </w:rPr>
        <w:t xml:space="preserve"> r., poz. </w:t>
      </w:r>
      <w:r w:rsidR="00506EA1">
        <w:rPr>
          <w:rFonts w:asciiTheme="minorHAnsi" w:hAnsiTheme="minorHAnsi" w:cstheme="minorHAnsi"/>
          <w:sz w:val="22"/>
          <w:szCs w:val="22"/>
        </w:rPr>
        <w:t>773</w:t>
      </w:r>
      <w:r w:rsidR="00E55FE6">
        <w:rPr>
          <w:rFonts w:asciiTheme="minorHAnsi" w:hAnsiTheme="minorHAnsi" w:cstheme="minorHAnsi"/>
          <w:sz w:val="22"/>
          <w:szCs w:val="22"/>
        </w:rPr>
        <w:t xml:space="preserve">) </w:t>
      </w:r>
      <w:r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23 grudnia 2020 r. </w:t>
      </w:r>
      <w:r w:rsidRPr="00E6527E">
        <w:rPr>
          <w:rFonts w:asciiTheme="minorHAnsi" w:hAnsiTheme="minorHAnsi" w:cstheme="minorHAnsi"/>
          <w:sz w:val="22"/>
          <w:szCs w:val="22"/>
        </w:rPr>
        <w:t>w sprawie podmiotowych środków dowodowych lub innych dokumentów lub oświadczeń, jakich może żądać zamawiający od wykonawcy (Dz.U. z 2020</w:t>
      </w:r>
      <w:r w:rsidR="00E55FE6">
        <w:rPr>
          <w:rFonts w:asciiTheme="minorHAnsi" w:hAnsiTheme="minorHAnsi" w:cstheme="minorHAnsi"/>
          <w:sz w:val="22"/>
          <w:szCs w:val="22"/>
        </w:rPr>
        <w:t xml:space="preserve"> r., poz. 2415) oraz </w:t>
      </w:r>
      <w:r w:rsidR="00E55FE6"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3 sierpnia 2023 r. zmieniające rozporządzenie </w:t>
      </w:r>
      <w:r w:rsidR="00E55FE6" w:rsidRPr="00E6527E">
        <w:rPr>
          <w:rFonts w:asciiTheme="minorHAnsi" w:hAnsiTheme="minorHAnsi" w:cstheme="minorHAnsi"/>
          <w:sz w:val="22"/>
          <w:szCs w:val="22"/>
        </w:rPr>
        <w:t>w sprawie podmiotowych środków dowodowych lub innych dokumentów lub oświadczeń, jakich może żądać zamawi</w:t>
      </w:r>
      <w:r w:rsidR="00E55FE6">
        <w:rPr>
          <w:rFonts w:asciiTheme="minorHAnsi" w:hAnsiTheme="minorHAnsi" w:cstheme="minorHAnsi"/>
          <w:sz w:val="22"/>
          <w:szCs w:val="22"/>
        </w:rPr>
        <w:t xml:space="preserve">ający od wykonawcy (Dz.U. z 2023 r., poz. 1824). </w:t>
      </w:r>
      <w:r w:rsidRPr="00E6527E">
        <w:rPr>
          <w:rFonts w:asciiTheme="minorHAnsi" w:hAnsiTheme="minorHAnsi" w:cstheme="minorHAnsi"/>
          <w:sz w:val="22"/>
          <w:szCs w:val="22"/>
        </w:rPr>
        <w:t>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lastRenderedPageBreak/>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Default="007633F0"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7D21DC" w:rsidRPr="00E6527E" w:rsidRDefault="007D21DC" w:rsidP="007D21DC">
      <w:pPr>
        <w:pStyle w:val="Akapitzlist"/>
        <w:spacing w:before="0" w:after="0" w:line="271" w:lineRule="auto"/>
        <w:ind w:left="357"/>
        <w:rPr>
          <w:rFonts w:asciiTheme="minorHAnsi" w:hAnsiTheme="minorHAnsi" w:cstheme="minorHAnsi"/>
          <w:b/>
          <w:sz w:val="22"/>
          <w:szCs w:val="22"/>
        </w:rPr>
      </w:pP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formalnych: Monika Serafin, tel. +48 134341549</w:t>
      </w:r>
      <w:r w:rsidR="00673D62">
        <w:rPr>
          <w:rFonts w:asciiTheme="minorHAnsi" w:hAnsiTheme="minorHAnsi" w:cstheme="minorHAnsi"/>
          <w:sz w:val="22"/>
          <w:szCs w:val="22"/>
        </w:rPr>
        <w:t xml:space="preserve"> wew. 47</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merytorycznych:</w:t>
      </w:r>
      <w:r w:rsidR="00B1111B">
        <w:rPr>
          <w:rFonts w:asciiTheme="minorHAnsi" w:hAnsiTheme="minorHAnsi" w:cstheme="minorHAnsi"/>
          <w:sz w:val="22"/>
          <w:szCs w:val="22"/>
        </w:rPr>
        <w:t xml:space="preserve"> </w:t>
      </w:r>
      <w:r w:rsidR="00857102">
        <w:rPr>
          <w:rFonts w:asciiTheme="minorHAnsi" w:hAnsiTheme="minorHAnsi" w:cstheme="minorHAnsi"/>
          <w:sz w:val="22"/>
          <w:szCs w:val="22"/>
        </w:rPr>
        <w:t xml:space="preserve">Rafał Gładysz, tel. </w:t>
      </w:r>
      <w:r w:rsidR="00673D62">
        <w:rPr>
          <w:rFonts w:asciiTheme="minorHAnsi" w:hAnsiTheme="minorHAnsi" w:cstheme="minorHAnsi"/>
          <w:sz w:val="22"/>
          <w:szCs w:val="22"/>
        </w:rPr>
        <w:t>48 134341549</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5" w:history="1">
        <w:r w:rsidR="009D1FD5" w:rsidRPr="009D1FD5">
          <w:rPr>
            <w:rStyle w:val="Hipercze"/>
            <w:rFonts w:asciiTheme="minorHAnsi" w:hAnsiTheme="minorHAnsi" w:cstheme="minorHAnsi"/>
            <w:bCs/>
            <w:sz w:val="22"/>
            <w:szCs w:val="22"/>
          </w:rPr>
          <w:t>zp@pgk-brzozow.pl</w:t>
        </w:r>
      </w:hyperlink>
    </w:p>
    <w:p w:rsidR="006068D2" w:rsidRPr="00E6527E" w:rsidRDefault="006068D2"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1E5770">
        <w:rPr>
          <w:rFonts w:asciiTheme="minorHAnsi" w:hAnsiTheme="minorHAnsi" w:cstheme="minorHAnsi"/>
          <w:b/>
          <w:bCs/>
          <w:color w:val="FF0000"/>
          <w:sz w:val="22"/>
          <w:szCs w:val="22"/>
        </w:rPr>
        <w:t>03.08</w:t>
      </w:r>
      <w:r w:rsidR="00E55FE6">
        <w:rPr>
          <w:rFonts w:asciiTheme="minorHAnsi" w:hAnsiTheme="minorHAnsi" w:cstheme="minorHAnsi"/>
          <w:b/>
          <w:bCs/>
          <w:color w:val="FF0000"/>
          <w:sz w:val="22"/>
          <w:szCs w:val="22"/>
        </w:rPr>
        <w:t>.2024</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6">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składa się pod rygorem nieważności, w formie elektronicznej lub w postaci elektronicznej opatrzonej podpisem zaufanym lub podpisem osobistym. Zamawiający dopuszcza złożenie oferty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w:t>
      </w:r>
      <w:r w:rsidR="00506EA1">
        <w:rPr>
          <w:rFonts w:asciiTheme="minorHAnsi" w:hAnsiTheme="minorHAnsi" w:cstheme="minorHAnsi"/>
          <w:sz w:val="22"/>
          <w:szCs w:val="22"/>
        </w:rPr>
        <w:t>ormatycznych (t. j. Dz.U. z 2024 r., poz. 773</w:t>
      </w:r>
      <w:r w:rsidRPr="00D24D52">
        <w:rPr>
          <w:rFonts w:asciiTheme="minorHAnsi" w:hAnsiTheme="minorHAnsi" w:cstheme="minorHAnsi"/>
          <w:sz w:val="22"/>
          <w:szCs w:val="22"/>
        </w:rPr>
        <w:t>) tabela A1 (formaty do danych zawierających dokumenty tekstowe, tekstowo graficzne lub multimedialne) i A2 (formaty do danych zawierających informację graficzną).</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Ofertę cenową zamawiający proponuje sporządzić zgodnie z formą określoną w </w:t>
      </w:r>
      <w:r w:rsidRPr="00CA535B">
        <w:rPr>
          <w:rFonts w:asciiTheme="minorHAnsi" w:hAnsiTheme="minorHAnsi" w:cstheme="minorHAnsi"/>
          <w:sz w:val="22"/>
          <w:szCs w:val="22"/>
        </w:rPr>
        <w:t>załączniku nr 2 do specyfikacji warunków zamówienia</w:t>
      </w:r>
      <w:r w:rsidR="00C26E18" w:rsidRPr="00CA535B">
        <w:rPr>
          <w:rFonts w:asciiTheme="minorHAnsi" w:hAnsiTheme="minorHAnsi" w:cstheme="minorHAnsi"/>
          <w:sz w:val="22"/>
          <w:szCs w:val="22"/>
        </w:rPr>
        <w:t xml:space="preserve"> oraz z zestawieniem materiałów stanowiącym załącznik nr</w:t>
      </w:r>
      <w:r w:rsidR="00CA535B">
        <w:rPr>
          <w:rFonts w:asciiTheme="minorHAnsi" w:hAnsiTheme="minorHAnsi" w:cstheme="minorHAnsi"/>
          <w:sz w:val="22"/>
          <w:szCs w:val="22"/>
        </w:rPr>
        <w:t xml:space="preserve"> </w:t>
      </w:r>
      <w:r w:rsidR="001E5770">
        <w:rPr>
          <w:rFonts w:asciiTheme="minorHAnsi" w:hAnsiTheme="minorHAnsi" w:cstheme="minorHAnsi"/>
          <w:sz w:val="22"/>
          <w:szCs w:val="22"/>
        </w:rPr>
        <w:t xml:space="preserve">4C </w:t>
      </w:r>
      <w:r w:rsidR="00506EA1">
        <w:rPr>
          <w:rFonts w:asciiTheme="minorHAnsi" w:hAnsiTheme="minorHAnsi" w:cstheme="minorHAnsi"/>
          <w:sz w:val="22"/>
          <w:szCs w:val="22"/>
        </w:rPr>
        <w:t>do SWZ</w:t>
      </w:r>
      <w:r w:rsidRPr="00D24D52">
        <w:rPr>
          <w:rFonts w:asciiTheme="minorHAnsi" w:hAnsiTheme="minorHAnsi" w:cstheme="minorHAnsi"/>
          <w:sz w:val="22"/>
          <w:szCs w:val="22"/>
        </w:rPr>
        <w:t>. Zamawiający wymaga, aby treść oferty zawierała wszystkie oświadczenia określone w treści załącznika nr 2. Zamawiający wymaga, aby cena oferty uwzględniała wszystkie prace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 xml:space="preserve">Zamawiający dopuszcza złożenie oświadczenia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(tj. Dz.U. z </w:t>
      </w:r>
      <w:r w:rsidR="00506EA1">
        <w:rPr>
          <w:rFonts w:asciiTheme="minorHAnsi" w:hAnsiTheme="minorHAnsi" w:cstheme="minorHAnsi"/>
          <w:b/>
          <w:bCs/>
          <w:sz w:val="22"/>
          <w:szCs w:val="22"/>
        </w:rPr>
        <w:t>2024</w:t>
      </w:r>
      <w:r w:rsidRPr="00A04E64">
        <w:rPr>
          <w:rFonts w:asciiTheme="minorHAnsi" w:hAnsiTheme="minorHAnsi" w:cstheme="minorHAnsi"/>
          <w:b/>
          <w:bCs/>
          <w:sz w:val="22"/>
          <w:szCs w:val="22"/>
        </w:rPr>
        <w:t xml:space="preserve"> r., poz. </w:t>
      </w:r>
      <w:r w:rsidR="00506EA1">
        <w:rPr>
          <w:rFonts w:asciiTheme="minorHAnsi" w:hAnsiTheme="minorHAnsi" w:cstheme="minorHAnsi"/>
          <w:b/>
          <w:bCs/>
          <w:sz w:val="22"/>
          <w:szCs w:val="22"/>
        </w:rPr>
        <w:t>773</w:t>
      </w:r>
      <w:r w:rsidRPr="00A04E64">
        <w:rPr>
          <w:rFonts w:asciiTheme="minorHAnsi" w:hAnsiTheme="minorHAnsi" w:cstheme="minorHAnsi"/>
          <w:b/>
          <w:bCs/>
          <w:sz w:val="22"/>
          <w:szCs w:val="22"/>
        </w:rPr>
        <w:t>) tabela A1 (form</w:t>
      </w:r>
      <w:r w:rsidR="00506EA1">
        <w:rPr>
          <w:rFonts w:asciiTheme="minorHAnsi" w:hAnsiTheme="minorHAnsi" w:cstheme="minorHAnsi"/>
          <w:b/>
          <w:bCs/>
          <w:sz w:val="22"/>
          <w:szCs w:val="22"/>
        </w:rPr>
        <w:t>F</w:t>
      </w:r>
      <w:r w:rsidRPr="00A04E64">
        <w:rPr>
          <w:rFonts w:asciiTheme="minorHAnsi" w:hAnsiTheme="minorHAnsi" w:cstheme="minorHAnsi"/>
          <w:b/>
          <w:bCs/>
          <w:sz w:val="22"/>
          <w:szCs w:val="22"/>
        </w:rPr>
        <w:t>aty do danych zawierających dokumenty tekstowe, tekstowo graficzne lub multimedialne) i A2 (formaty do danych zawierających informację graficzną).</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w:t>
      </w:r>
      <w:r w:rsidR="00713109">
        <w:rPr>
          <w:rFonts w:asciiTheme="minorHAnsi" w:hAnsiTheme="minorHAnsi" w:cstheme="minorHAnsi"/>
          <w:b/>
          <w:bCs/>
          <w:sz w:val="22"/>
          <w:szCs w:val="22"/>
        </w:rPr>
        <w:t xml:space="preserve"> których mowa w pkt. 11 ppkt. 5</w:t>
      </w:r>
      <w:r w:rsidRPr="00E6527E">
        <w:rPr>
          <w:rFonts w:asciiTheme="minorHAnsi" w:hAnsiTheme="minorHAnsi" w:cstheme="minorHAnsi"/>
          <w:b/>
          <w:bCs/>
          <w:sz w:val="22"/>
          <w:szCs w:val="22"/>
        </w:rPr>
        <w:t xml:space="preserve">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lastRenderedPageBreak/>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w:t>
      </w:r>
      <w:r w:rsidRPr="009D1FD5">
        <w:rPr>
          <w:rFonts w:asciiTheme="minorHAnsi" w:hAnsiTheme="minorHAnsi" w:cstheme="minorHAnsi"/>
          <w:sz w:val="22"/>
          <w:szCs w:val="22"/>
        </w:rPr>
        <w:lastRenderedPageBreak/>
        <w:t>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Wykonawca,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8"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w:t>
      </w:r>
      <w:r w:rsidRPr="009D1FD5">
        <w:rPr>
          <w:rFonts w:asciiTheme="minorHAnsi" w:hAnsiTheme="minorHAnsi" w:cstheme="minorHAnsi"/>
          <w:sz w:val="22"/>
          <w:szCs w:val="22"/>
        </w:rPr>
        <w:lastRenderedPageBreak/>
        <w:t xml:space="preserve">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B1111B" w:rsidP="00425FC7">
      <w:pPr>
        <w:numPr>
          <w:ilvl w:val="0"/>
          <w:numId w:val="21"/>
        </w:numPr>
        <w:spacing w:before="0" w:after="0" w:line="271" w:lineRule="auto"/>
        <w:rPr>
          <w:rFonts w:asciiTheme="minorHAnsi" w:hAnsiTheme="minorHAnsi" w:cstheme="minorHAnsi"/>
          <w:sz w:val="22"/>
          <w:szCs w:val="22"/>
        </w:rPr>
      </w:pPr>
      <w:r>
        <w:rPr>
          <w:rFonts w:asciiTheme="minorHAnsi" w:hAnsiTheme="minorHAnsi" w:cstheme="minorHAnsi"/>
          <w:b/>
          <w:sz w:val="22"/>
          <w:szCs w:val="22"/>
        </w:rPr>
        <w:t>Zamawiający nie wymaga przedłożenia przedmiotowych środków</w:t>
      </w:r>
      <w:r w:rsidR="00544DFE" w:rsidRPr="00713109">
        <w:rPr>
          <w:rFonts w:asciiTheme="minorHAnsi" w:hAnsiTheme="minorHAnsi" w:cstheme="minorHAnsi"/>
          <w:b/>
          <w:sz w:val="22"/>
          <w:szCs w:val="22"/>
        </w:rPr>
        <w:t xml:space="preserve"> dowodow</w:t>
      </w:r>
      <w:r>
        <w:rPr>
          <w:rFonts w:asciiTheme="minorHAnsi" w:hAnsiTheme="minorHAnsi" w:cstheme="minorHAnsi"/>
          <w:b/>
          <w:sz w:val="22"/>
          <w:szCs w:val="22"/>
        </w:rPr>
        <w:t>ych</w:t>
      </w:r>
      <w:r>
        <w:rPr>
          <w:rFonts w:asciiTheme="minorHAnsi" w:hAnsiTheme="minorHAnsi" w:cstheme="minorHAnsi"/>
          <w:sz w:val="22"/>
          <w:szCs w:val="22"/>
        </w:rPr>
        <w:t>.</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1E5770">
        <w:rPr>
          <w:rFonts w:asciiTheme="minorHAnsi" w:hAnsiTheme="minorHAnsi" w:cstheme="minorHAnsi"/>
          <w:b/>
          <w:color w:val="FF0000"/>
          <w:sz w:val="22"/>
          <w:szCs w:val="22"/>
        </w:rPr>
        <w:t>05.07</w:t>
      </w:r>
      <w:r w:rsidR="003B01B1" w:rsidRPr="003B01B1">
        <w:rPr>
          <w:rFonts w:asciiTheme="minorHAnsi" w:hAnsiTheme="minorHAnsi" w:cstheme="minorHAnsi"/>
          <w:b/>
          <w:color w:val="FF0000"/>
          <w:sz w:val="22"/>
          <w:szCs w:val="22"/>
        </w:rPr>
        <w:t>.</w:t>
      </w:r>
      <w:r w:rsidRPr="003B01B1">
        <w:rPr>
          <w:rFonts w:asciiTheme="minorHAnsi" w:hAnsiTheme="minorHAnsi" w:cstheme="minorHAnsi"/>
          <w:b/>
          <w:bCs/>
          <w:color w:val="FF0000"/>
          <w:sz w:val="22"/>
          <w:szCs w:val="22"/>
        </w:rPr>
        <w:t>202</w:t>
      </w:r>
      <w:r w:rsidR="00713109">
        <w:rPr>
          <w:rFonts w:asciiTheme="minorHAnsi" w:hAnsiTheme="minorHAnsi" w:cstheme="minorHAnsi"/>
          <w:b/>
          <w:bCs/>
          <w:color w:val="FF0000"/>
          <w:sz w:val="22"/>
          <w:szCs w:val="22"/>
        </w:rPr>
        <w:t>4</w:t>
      </w:r>
      <w:r w:rsidRPr="003B01B1">
        <w:rPr>
          <w:rFonts w:asciiTheme="minorHAnsi" w:hAnsiTheme="minorHAnsi" w:cstheme="minorHAnsi"/>
          <w:b/>
          <w:bCs/>
          <w:color w:val="FF0000"/>
          <w:sz w:val="22"/>
          <w:szCs w:val="22"/>
        </w:rPr>
        <w:t xml:space="preserve"> r. godz</w:t>
      </w:r>
      <w:r w:rsidR="00DE64B4" w:rsidRPr="003B01B1">
        <w:rPr>
          <w:rFonts w:asciiTheme="minorHAnsi" w:hAnsiTheme="minorHAnsi" w:cstheme="minorHAnsi"/>
          <w:b/>
          <w:bCs/>
          <w:color w:val="FF0000"/>
          <w:sz w:val="22"/>
          <w:szCs w:val="22"/>
        </w:rPr>
        <w:t>. 9</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29">
        <w:r w:rsidR="00A04E64" w:rsidRPr="009D1FD5">
          <w:rPr>
            <w:rStyle w:val="Hipercze"/>
            <w:rFonts w:asciiTheme="minorHAnsi" w:hAnsiTheme="minorHAnsi" w:cstheme="minorHAnsi"/>
            <w:bCs/>
            <w:sz w:val="22"/>
            <w:szCs w:val="22"/>
          </w:rPr>
          <w:t>platformazakupowa.pl</w:t>
        </w:r>
      </w:hyperlink>
    </w:p>
    <w:p w:rsidR="00050625" w:rsidRPr="00E6527E" w:rsidRDefault="00050625"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1E5770">
        <w:rPr>
          <w:rFonts w:asciiTheme="minorHAnsi" w:hAnsiTheme="minorHAnsi" w:cstheme="minorHAnsi"/>
          <w:b/>
          <w:color w:val="FF0000"/>
          <w:sz w:val="22"/>
          <w:szCs w:val="22"/>
        </w:rPr>
        <w:t>05.07</w:t>
      </w:r>
      <w:r w:rsidR="003B01B1" w:rsidRPr="003B01B1">
        <w:rPr>
          <w:rFonts w:asciiTheme="minorHAnsi" w:hAnsiTheme="minorHAnsi" w:cstheme="minorHAnsi"/>
          <w:b/>
          <w:color w:val="FF0000"/>
          <w:sz w:val="22"/>
          <w:szCs w:val="22"/>
        </w:rPr>
        <w:t>.</w:t>
      </w:r>
      <w:r w:rsidRPr="003B01B1">
        <w:rPr>
          <w:rFonts w:asciiTheme="minorHAnsi" w:hAnsiTheme="minorHAnsi" w:cstheme="minorHAnsi"/>
          <w:b/>
          <w:color w:val="FF0000"/>
          <w:sz w:val="22"/>
          <w:szCs w:val="22"/>
        </w:rPr>
        <w:t>202</w:t>
      </w:r>
      <w:r w:rsidR="00713109">
        <w:rPr>
          <w:rFonts w:asciiTheme="minorHAnsi" w:hAnsiTheme="minorHAnsi" w:cstheme="minorHAnsi"/>
          <w:b/>
          <w:color w:val="FF0000"/>
          <w:sz w:val="22"/>
          <w:szCs w:val="22"/>
        </w:rPr>
        <w:t>4</w:t>
      </w:r>
      <w:r w:rsidRPr="003B01B1">
        <w:rPr>
          <w:rFonts w:asciiTheme="minorHAnsi" w:hAnsiTheme="minorHAnsi" w:cstheme="minorHAnsi"/>
          <w:b/>
          <w:color w:val="FF0000"/>
          <w:sz w:val="22"/>
          <w:szCs w:val="22"/>
        </w:rPr>
        <w:t xml:space="preserve"> r. godz. </w:t>
      </w:r>
      <w:r w:rsidR="00DE64B4" w:rsidRPr="003B01B1">
        <w:rPr>
          <w:rFonts w:asciiTheme="minorHAnsi" w:hAnsiTheme="minorHAnsi" w:cstheme="minorHAnsi"/>
          <w:b/>
          <w:color w:val="FF0000"/>
          <w:sz w:val="22"/>
          <w:szCs w:val="22"/>
        </w:rPr>
        <w:t>9</w:t>
      </w:r>
      <w:r w:rsidRPr="003B01B1">
        <w:rPr>
          <w:rFonts w:asciiTheme="minorHAnsi" w:hAnsiTheme="minorHAnsi" w:cstheme="minorHAnsi"/>
          <w:b/>
          <w:color w:val="FF0000"/>
          <w:sz w:val="22"/>
          <w:szCs w:val="22"/>
        </w:rPr>
        <w:t>.</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w art. 54 ust. 1-4 ustawy z dnia 12 maja 2011 r. o refundacji leków, środków spożywczych 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lastRenderedPageBreak/>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4B6D55" w:rsidRPr="00E6527E" w:rsidRDefault="00213898" w:rsidP="00E6527E">
      <w:pPr>
        <w:spacing w:before="0" w:after="240" w:line="271" w:lineRule="auto"/>
        <w:rPr>
          <w:rFonts w:asciiTheme="minorHAnsi" w:hAnsiTheme="minorHAnsi" w:cstheme="minorHAnsi"/>
          <w:bCs/>
          <w:sz w:val="22"/>
          <w:szCs w:val="22"/>
        </w:rPr>
      </w:pPr>
      <w:r w:rsidRPr="00472E98">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sidRPr="00472E98">
        <w:rPr>
          <w:rFonts w:asciiTheme="minorHAnsi" w:hAnsiTheme="minorHAnsi" w:cstheme="minorHAnsi"/>
          <w:bCs/>
          <w:sz w:val="22"/>
          <w:szCs w:val="22"/>
        </w:rPr>
        <w:t>.</w:t>
      </w:r>
      <w:r w:rsidRPr="00472E98">
        <w:rPr>
          <w:rFonts w:asciiTheme="minorHAnsi" w:hAnsiTheme="minorHAnsi" w:cstheme="minorHAnsi"/>
          <w:bCs/>
          <w:sz w:val="22"/>
          <w:szCs w:val="22"/>
        </w:rPr>
        <w:t xml:space="preserve"> 2019 r. poz. 178). Cenę należy podać z dokładnością do dwóch miejsc po przecinku. Sposób obliczania ceny jaki wykonawcy powinni przyjąć w swoich ofertach: </w:t>
      </w:r>
      <w:r w:rsidR="006A4FDA" w:rsidRPr="00472E98">
        <w:rPr>
          <w:rFonts w:asciiTheme="minorHAnsi" w:hAnsiTheme="minorHAnsi" w:cstheme="minorHAnsi"/>
          <w:bCs/>
          <w:sz w:val="22"/>
          <w:szCs w:val="22"/>
        </w:rPr>
        <w:t>cena jednostkowa netto * ilość = wartość netto + podatek VAT = wartość brutto</w:t>
      </w:r>
      <w:r w:rsidR="00472E98" w:rsidRPr="00472E98">
        <w:rPr>
          <w:rFonts w:asciiTheme="minorHAnsi" w:hAnsiTheme="minorHAnsi" w:cstheme="minorHAnsi"/>
          <w:bCs/>
          <w:sz w:val="22"/>
          <w:szCs w:val="22"/>
        </w:rPr>
        <w:t xml:space="preserve"> lub cena jednostkowa netto * stawka podatku VAT = cena jednostkowa brutto * ilość = wartość brutto</w:t>
      </w:r>
      <w:r w:rsidR="00506EA1">
        <w:rPr>
          <w:rFonts w:asciiTheme="minorHAnsi" w:hAnsiTheme="minorHAnsi" w:cstheme="minorHAnsi"/>
          <w:bCs/>
          <w:sz w:val="22"/>
          <w:szCs w:val="22"/>
        </w:rPr>
        <w:t xml:space="preserve"> </w:t>
      </w:r>
      <w:r w:rsidR="00730193">
        <w:rPr>
          <w:rFonts w:asciiTheme="minorHAnsi" w:hAnsiTheme="minorHAnsi" w:cstheme="minorHAnsi"/>
          <w:bCs/>
          <w:sz w:val="22"/>
          <w:szCs w:val="22"/>
        </w:rPr>
        <w:t>lub c</w:t>
      </w:r>
      <w:r w:rsidR="00730193" w:rsidRPr="00730193">
        <w:rPr>
          <w:rFonts w:asciiTheme="minorHAnsi" w:hAnsiTheme="minorHAnsi" w:cstheme="minorHAnsi"/>
          <w:bCs/>
          <w:sz w:val="22"/>
          <w:szCs w:val="22"/>
        </w:rPr>
        <w:t>ena netto za całość przedmiotu zamówienia</w:t>
      </w:r>
      <w:r w:rsidR="00730193">
        <w:rPr>
          <w:rFonts w:asciiTheme="minorHAnsi" w:hAnsiTheme="minorHAnsi" w:cstheme="minorHAnsi"/>
          <w:bCs/>
          <w:sz w:val="22"/>
          <w:szCs w:val="22"/>
        </w:rPr>
        <w:t xml:space="preserve"> * stawka podatku VAT = c</w:t>
      </w:r>
      <w:r w:rsidR="00730193" w:rsidRPr="00730193">
        <w:rPr>
          <w:rFonts w:asciiTheme="minorHAnsi" w:hAnsiTheme="minorHAnsi" w:cstheme="minorHAnsi"/>
          <w:bCs/>
          <w:sz w:val="22"/>
          <w:szCs w:val="22"/>
        </w:rPr>
        <w:t>ena brutto za całość przedmiotu zamówienia</w:t>
      </w:r>
      <w:r w:rsidRPr="00472E98">
        <w:rPr>
          <w:rFonts w:asciiTheme="minorHAnsi" w:hAnsiTheme="minorHAnsi" w:cstheme="minorHAnsi"/>
          <w:bCs/>
          <w:sz w:val="22"/>
          <w:szCs w:val="22"/>
        </w:rPr>
        <w:t xml:space="preserve">. </w:t>
      </w:r>
      <w:r w:rsidR="000C0D8B" w:rsidRPr="00472E98">
        <w:rPr>
          <w:rFonts w:asciiTheme="minorHAnsi" w:hAnsiTheme="minorHAnsi" w:cstheme="minorHAnsi"/>
          <w:bCs/>
          <w:sz w:val="22"/>
          <w:szCs w:val="22"/>
        </w:rPr>
        <w:t>Sposób obliczenia ceny prezentuje załącznik nr 2 do specyfikacji warunków zamówienia</w:t>
      </w:r>
      <w:r w:rsidR="000C0D8B" w:rsidRPr="00CA535B">
        <w:rPr>
          <w:rFonts w:asciiTheme="minorHAnsi" w:hAnsiTheme="minorHAnsi" w:cstheme="minorHAnsi"/>
          <w:b/>
          <w:bCs/>
          <w:sz w:val="22"/>
          <w:szCs w:val="22"/>
          <w:u w:val="single"/>
        </w:rPr>
        <w:t xml:space="preserve">. </w:t>
      </w:r>
      <w:r w:rsidR="00D16A6C" w:rsidRPr="00CA535B">
        <w:rPr>
          <w:rFonts w:asciiTheme="minorHAnsi" w:hAnsiTheme="minorHAnsi" w:cstheme="minorHAnsi"/>
          <w:b/>
          <w:bCs/>
          <w:color w:val="FF0000"/>
          <w:sz w:val="22"/>
          <w:szCs w:val="22"/>
          <w:u w:val="single"/>
        </w:rPr>
        <w:t>Cenę oferty należy obliczyć zgodnie z załączonym zestawieniem materiałów</w:t>
      </w:r>
      <w:r w:rsidR="001E5770" w:rsidRPr="00CA535B">
        <w:rPr>
          <w:rFonts w:asciiTheme="minorHAnsi" w:hAnsiTheme="minorHAnsi" w:cstheme="minorHAnsi"/>
          <w:b/>
          <w:bCs/>
          <w:color w:val="FF0000"/>
          <w:sz w:val="22"/>
          <w:szCs w:val="22"/>
          <w:u w:val="single"/>
        </w:rPr>
        <w:t xml:space="preserve"> stanowiącym załącznik nr 4C do Specyfikacji warunków zamówienia</w:t>
      </w:r>
      <w:r w:rsidR="00D16A6C" w:rsidRPr="00CA535B">
        <w:rPr>
          <w:rFonts w:asciiTheme="minorHAnsi" w:hAnsiTheme="minorHAnsi" w:cstheme="minorHAnsi"/>
          <w:b/>
          <w:bCs/>
          <w:color w:val="FF0000"/>
          <w:sz w:val="22"/>
          <w:szCs w:val="22"/>
          <w:u w:val="single"/>
        </w:rPr>
        <w:t>.</w:t>
      </w:r>
      <w:r w:rsidR="00D16A6C">
        <w:rPr>
          <w:rFonts w:asciiTheme="minorHAnsi" w:hAnsiTheme="minorHAnsi" w:cstheme="minorHAnsi"/>
          <w:bCs/>
          <w:sz w:val="22"/>
          <w:szCs w:val="22"/>
        </w:rPr>
        <w:t xml:space="preserve"> </w:t>
      </w:r>
      <w:r w:rsidRPr="00472E98">
        <w:rPr>
          <w:rFonts w:asciiTheme="minorHAnsi" w:hAnsiTheme="minorHAnsi" w:cstheme="minorHAnsi"/>
          <w:bCs/>
          <w:sz w:val="22"/>
          <w:szCs w:val="22"/>
        </w:rPr>
        <w:t>Jeżeli w zaoferowanej</w:t>
      </w:r>
      <w:r w:rsidRPr="00E6527E">
        <w:rPr>
          <w:rFonts w:asciiTheme="minorHAnsi" w:hAnsiTheme="minorHAnsi" w:cstheme="minorHAnsi"/>
          <w:bCs/>
          <w:sz w:val="22"/>
          <w:szCs w:val="22"/>
        </w:rPr>
        <w:t xml:space="preserve"> cenie są </w:t>
      </w:r>
      <w:r w:rsidR="00E05373" w:rsidRPr="00E6527E">
        <w:rPr>
          <w:rFonts w:asciiTheme="minorHAnsi" w:hAnsiTheme="minorHAnsi" w:cstheme="minorHAnsi"/>
          <w:bCs/>
          <w:sz w:val="22"/>
          <w:szCs w:val="22"/>
        </w:rPr>
        <w:t>towary,</w:t>
      </w:r>
      <w:r w:rsidRPr="00E6527E">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E6527E">
        <w:rPr>
          <w:rFonts w:asciiTheme="minorHAnsi" w:hAnsiTheme="minorHAnsi" w:cstheme="minorHAnsi"/>
          <w:sz w:val="22"/>
          <w:szCs w:val="22"/>
        </w:rPr>
        <w:t>Niezłożenie przez Wykonawcę informacji będzie oznaczało, że taki obowiązek nie powstaje. W przypadku złożenia informacji zamawiający w celu oceny takiej oferty dolicza do przedstawionej w niej ceny podatek VAT, który miałby obowiązek rozliczyć zgodnie z tymi przepisami.</w:t>
      </w:r>
      <w:r w:rsidR="0079091D">
        <w:rPr>
          <w:rFonts w:asciiTheme="minorHAnsi" w:hAnsiTheme="minorHAnsi" w:cstheme="minorHAnsi"/>
          <w:sz w:val="22"/>
          <w:szCs w:val="22"/>
        </w:rPr>
        <w:t xml:space="preserve"> </w:t>
      </w:r>
      <w:r w:rsidR="00754554" w:rsidRPr="00E6527E">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Pr>
          <w:rFonts w:asciiTheme="minorHAnsi" w:hAnsiTheme="minorHAnsi" w:cstheme="minorHAnsi"/>
          <w:bCs/>
          <w:sz w:val="22"/>
          <w:szCs w:val="22"/>
        </w:rPr>
        <w:lastRenderedPageBreak/>
        <w:t>z</w:t>
      </w:r>
      <w:r w:rsidR="00754554" w:rsidRPr="00E6527E">
        <w:rPr>
          <w:rFonts w:asciiTheme="minorHAnsi" w:hAnsiTheme="minorHAnsi" w:cstheme="minorHAnsi"/>
          <w:bCs/>
          <w:sz w:val="22"/>
          <w:szCs w:val="22"/>
        </w:rPr>
        <w:t>amawiającego i wykonawca winien uwzględnić je w cenie za realizację przedmiotu zamówienia.</w:t>
      </w:r>
      <w:r w:rsidR="0079091D">
        <w:rPr>
          <w:rFonts w:asciiTheme="minorHAnsi" w:hAnsiTheme="minorHAnsi" w:cstheme="minorHAnsi"/>
          <w:bCs/>
          <w:sz w:val="22"/>
          <w:szCs w:val="22"/>
        </w:rPr>
        <w:t xml:space="preserve"> </w:t>
      </w:r>
      <w:r w:rsidR="00A04E64">
        <w:rPr>
          <w:rFonts w:asciiTheme="minorHAnsi" w:hAnsiTheme="minorHAnsi" w:cstheme="minorHAnsi"/>
          <w:bCs/>
          <w:sz w:val="22"/>
          <w:szCs w:val="22"/>
        </w:rPr>
        <w:t>Cena za realizację zamówienia jest ceną ryczałtową.</w:t>
      </w:r>
    </w:p>
    <w:p w:rsidR="00D77E88" w:rsidRPr="00E6527E" w:rsidRDefault="0021389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B1111B"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10</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6"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6"/>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B1111B">
        <w:rPr>
          <w:rFonts w:asciiTheme="minorHAnsi" w:hAnsiTheme="minorHAnsi" w:cstheme="minorHAnsi"/>
          <w:sz w:val="22"/>
          <w:szCs w:val="22"/>
        </w:rPr>
        <w:t>10</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B1111B">
        <w:rPr>
          <w:rFonts w:asciiTheme="minorHAnsi" w:hAnsiTheme="minorHAnsi" w:cstheme="minorHAnsi"/>
          <w:sz w:val="22"/>
          <w:szCs w:val="22"/>
        </w:rPr>
        <w:t>10</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B1111B">
        <w:rPr>
          <w:rFonts w:asciiTheme="minorHAnsi" w:hAnsiTheme="minorHAnsi" w:cstheme="minorHAnsi"/>
          <w:sz w:val="22"/>
          <w:szCs w:val="22"/>
        </w:rPr>
        <w:t>10</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p>
    <w:p w:rsidR="000B32AD" w:rsidRDefault="00E70D0F" w:rsidP="00E70D0F">
      <w:pPr>
        <w:tabs>
          <w:tab w:val="left" w:pos="2279"/>
        </w:tabs>
        <w:spacing w:before="0" w:after="0" w:line="271" w:lineRule="auto"/>
        <w:rPr>
          <w:rFonts w:asciiTheme="minorHAnsi" w:hAnsiTheme="minorHAnsi" w:cstheme="minorHAnsi"/>
          <w:sz w:val="22"/>
          <w:szCs w:val="22"/>
        </w:rPr>
      </w:pPr>
      <w:r>
        <w:rPr>
          <w:rFonts w:asciiTheme="minorHAnsi" w:hAnsiTheme="minorHAnsi" w:cstheme="minorHAnsi"/>
          <w:sz w:val="22"/>
          <w:szCs w:val="22"/>
        </w:rPr>
        <w:tab/>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754554" w:rsidRPr="00E6527E" w:rsidRDefault="00754554" w:rsidP="00E6527E">
      <w:pPr>
        <w:spacing w:before="0" w:after="0" w:line="271" w:lineRule="auto"/>
        <w:rPr>
          <w:rFonts w:asciiTheme="minorHAnsi" w:hAnsiTheme="minorHAnsi" w:cstheme="minorHAnsi"/>
          <w:b/>
          <w:sz w:val="22"/>
          <w:szCs w:val="22"/>
        </w:rPr>
      </w:pP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w:t>
      </w:r>
      <w:r w:rsidRPr="00E6527E">
        <w:rPr>
          <w:rFonts w:asciiTheme="minorHAnsi" w:hAnsiTheme="minorHAnsi" w:cstheme="minorHAnsi"/>
          <w:sz w:val="22"/>
          <w:szCs w:val="22"/>
        </w:rPr>
        <w:lastRenderedPageBreak/>
        <w:t xml:space="preserve">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0"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lastRenderedPageBreak/>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E6527E">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w:t>
      </w:r>
      <w:r w:rsidR="00730193">
        <w:rPr>
          <w:rFonts w:asciiTheme="minorHAnsi" w:hAnsiTheme="minorHAnsi" w:cstheme="minorHAnsi"/>
          <w:sz w:val="22"/>
          <w:szCs w:val="22"/>
        </w:rPr>
        <w:t xml:space="preserve">nie </w:t>
      </w:r>
      <w:r w:rsidRPr="00E6527E">
        <w:rPr>
          <w:rFonts w:asciiTheme="minorHAnsi" w:hAnsiTheme="minorHAnsi" w:cstheme="minorHAnsi"/>
          <w:sz w:val="22"/>
          <w:szCs w:val="22"/>
        </w:rPr>
        <w:t>przewiduje</w:t>
      </w:r>
      <w:r w:rsidR="00C469FF">
        <w:rPr>
          <w:rFonts w:asciiTheme="minorHAnsi" w:hAnsiTheme="minorHAnsi" w:cstheme="minorHAnsi"/>
          <w:sz w:val="22"/>
          <w:szCs w:val="22"/>
        </w:rPr>
        <w:t xml:space="preserve"> </w:t>
      </w:r>
      <w:r w:rsidRPr="00E6527E">
        <w:rPr>
          <w:rFonts w:asciiTheme="minorHAnsi" w:hAnsiTheme="minorHAnsi" w:cstheme="minorHAnsi"/>
          <w:sz w:val="22"/>
          <w:szCs w:val="22"/>
        </w:rPr>
        <w:t>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730193">
        <w:rPr>
          <w:rFonts w:asciiTheme="minorHAnsi" w:hAnsiTheme="minorHAnsi" w:cstheme="minorHAnsi"/>
          <w:sz w:val="22"/>
          <w:szCs w:val="22"/>
        </w:rPr>
        <w:t>.</w:t>
      </w:r>
    </w:p>
    <w:p w:rsidR="00EE00F9" w:rsidRPr="008D7D47" w:rsidRDefault="00EE00F9" w:rsidP="00425FC7">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w:t>
      </w:r>
      <w:r w:rsidR="004320B3">
        <w:rPr>
          <w:rFonts w:asciiTheme="minorHAnsi" w:hAnsiTheme="minorHAnsi" w:cstheme="minorHAnsi"/>
          <w:sz w:val="22"/>
          <w:szCs w:val="22"/>
        </w:rPr>
        <w:t xml:space="preserve">nie </w:t>
      </w:r>
      <w:r w:rsidR="00177CCD" w:rsidRPr="008D7D47">
        <w:rPr>
          <w:rFonts w:asciiTheme="minorHAnsi" w:hAnsiTheme="minorHAnsi" w:cstheme="minorHAnsi"/>
          <w:sz w:val="22"/>
          <w:szCs w:val="22"/>
        </w:rPr>
        <w:t>przewiduje warunk</w:t>
      </w:r>
      <w:r w:rsidR="004320B3">
        <w:rPr>
          <w:rFonts w:asciiTheme="minorHAnsi" w:hAnsiTheme="minorHAnsi" w:cstheme="minorHAnsi"/>
          <w:sz w:val="22"/>
          <w:szCs w:val="22"/>
        </w:rPr>
        <w:t xml:space="preserve">ów </w:t>
      </w:r>
      <w:r w:rsidR="00177CCD" w:rsidRPr="008D7D47">
        <w:rPr>
          <w:rFonts w:asciiTheme="minorHAnsi" w:hAnsiTheme="minorHAnsi" w:cstheme="minorHAnsi"/>
          <w:sz w:val="22"/>
          <w:szCs w:val="22"/>
        </w:rPr>
        <w:t>udziału w postępowaniu</w:t>
      </w:r>
      <w:r w:rsidR="004320B3">
        <w:rPr>
          <w:rFonts w:asciiTheme="minorHAnsi" w:hAnsiTheme="minorHAnsi" w:cstheme="minorHAnsi"/>
          <w:sz w:val="22"/>
          <w:szCs w:val="22"/>
        </w:rPr>
        <w:t>.</w:t>
      </w:r>
    </w:p>
    <w:p w:rsidR="005A125A" w:rsidRPr="00E6527E" w:rsidRDefault="005A125A" w:rsidP="00425FC7">
      <w:pPr>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o którym mowa w punkcie 11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każdy z wykonawców.</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E6527E" w:rsidRDefault="005828EB"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w:t>
      </w:r>
      <w:r w:rsidR="00AC4078" w:rsidRPr="00E6527E">
        <w:rPr>
          <w:rFonts w:asciiTheme="minorHAnsi" w:hAnsiTheme="minorHAnsi" w:cstheme="minorHAnsi"/>
          <w:bCs/>
          <w:sz w:val="22"/>
          <w:szCs w:val="22"/>
        </w:rPr>
        <w:t xml:space="preserve">ubiegających się o udzielenie zamówienia </w:t>
      </w:r>
      <w:r w:rsidR="000E5754" w:rsidRPr="00E6527E">
        <w:rPr>
          <w:rFonts w:asciiTheme="minorHAnsi" w:hAnsiTheme="minorHAnsi" w:cstheme="minorHAnsi"/>
          <w:bCs/>
          <w:sz w:val="22"/>
          <w:szCs w:val="22"/>
        </w:rPr>
        <w:t>dołączają do oferty oświadczenie, z którego wynika, które roboty budowlane, dostawy i usługi wykonają poszczególni wykonawcy.</w:t>
      </w:r>
    </w:p>
    <w:p w:rsidR="000E5754" w:rsidRPr="00E6527E" w:rsidRDefault="000E5754"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857226" w:rsidRDefault="00E60141" w:rsidP="00425FC7">
      <w:pPr>
        <w:pStyle w:val="Akapitzlist"/>
        <w:numPr>
          <w:ilvl w:val="0"/>
          <w:numId w:val="36"/>
        </w:numPr>
        <w:suppressAutoHyphens/>
        <w:spacing w:before="0" w:after="0" w:line="271" w:lineRule="auto"/>
        <w:rPr>
          <w:rFonts w:asciiTheme="minorHAnsi" w:hAnsiTheme="minorHAnsi" w:cstheme="minorHAnsi"/>
          <w:bCs/>
          <w:sz w:val="22"/>
          <w:szCs w:val="22"/>
        </w:rPr>
      </w:pPr>
      <w:r w:rsidRPr="00857226">
        <w:rPr>
          <w:rFonts w:asciiTheme="minorHAnsi" w:hAnsiTheme="minorHAnsi" w:cstheme="minorHAnsi"/>
          <w:bCs/>
          <w:sz w:val="22"/>
          <w:szCs w:val="22"/>
        </w:rPr>
        <w:t>Zamawiający nie</w:t>
      </w:r>
      <w:r w:rsidR="00504FE3" w:rsidRPr="00857226">
        <w:rPr>
          <w:rFonts w:asciiTheme="minorHAnsi" w:hAnsiTheme="minorHAnsi" w:cstheme="minorHAnsi"/>
          <w:bCs/>
          <w:sz w:val="22"/>
          <w:szCs w:val="22"/>
        </w:rPr>
        <w:t xml:space="preserve"> wymaga zatrudnienia przez wykonawcę lub podwykonawcę osób wykonujących czynności związane z realizacją zamówienia</w:t>
      </w:r>
      <w:r w:rsidR="007B17A3" w:rsidRPr="00857226">
        <w:rPr>
          <w:rFonts w:asciiTheme="minorHAnsi" w:hAnsiTheme="minorHAnsi" w:cstheme="minorHAnsi"/>
          <w:bCs/>
          <w:sz w:val="22"/>
          <w:szCs w:val="22"/>
        </w:rPr>
        <w:t xml:space="preserve"> na umowie o pracę.</w:t>
      </w:r>
      <w:r w:rsidR="00857226" w:rsidRPr="00857226">
        <w:rPr>
          <w:rFonts w:asciiTheme="minorHAnsi" w:hAnsiTheme="minorHAnsi" w:cstheme="minorHAnsi"/>
          <w:bCs/>
          <w:sz w:val="22"/>
          <w:szCs w:val="22"/>
        </w:rPr>
        <w:t xml:space="preserve"> Przy realizacji niniejszego </w:t>
      </w:r>
      <w:r w:rsidR="00857226" w:rsidRPr="00857226">
        <w:rPr>
          <w:rFonts w:asciiTheme="minorHAnsi" w:hAnsiTheme="minorHAnsi" w:cstheme="minorHAnsi"/>
          <w:bCs/>
          <w:sz w:val="22"/>
          <w:szCs w:val="22"/>
        </w:rPr>
        <w:lastRenderedPageBreak/>
        <w:t xml:space="preserve">zamówienia nie występują czynności, których wykonanie polega na wykonywaniu pracy w sposób określony w art. 22 § 1 ustawy z dnia 26 czerwca 1974 r. – Kodeks Pracy. </w:t>
      </w:r>
    </w:p>
    <w:p w:rsidR="005535E2" w:rsidRPr="00857226"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857226">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857226">
        <w:rPr>
          <w:rFonts w:asciiTheme="minorHAnsi" w:hAnsiTheme="minorHAnsi" w:cstheme="minorHAnsi"/>
          <w:sz w:val="22"/>
          <w:szCs w:val="22"/>
        </w:rPr>
        <w:t>.</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w:t>
      </w:r>
      <w:r w:rsidR="006A2EE4">
        <w:rPr>
          <w:rFonts w:asciiTheme="minorHAnsi" w:hAnsiTheme="minorHAnsi" w:cstheme="minorHAnsi"/>
          <w:sz w:val="22"/>
          <w:szCs w:val="22"/>
        </w:rPr>
        <w:t xml:space="preserve">nie </w:t>
      </w:r>
      <w:r w:rsidRPr="006B2F8B">
        <w:rPr>
          <w:rFonts w:asciiTheme="minorHAnsi" w:hAnsiTheme="minorHAnsi" w:cstheme="minorHAnsi"/>
          <w:sz w:val="22"/>
          <w:szCs w:val="22"/>
        </w:rPr>
        <w:t>żąda od Wykonawców</w:t>
      </w:r>
      <w:r w:rsidR="00BA3C7C" w:rsidRPr="006B2F8B">
        <w:rPr>
          <w:rFonts w:asciiTheme="minorHAnsi" w:hAnsiTheme="minorHAnsi" w:cstheme="minorHAnsi"/>
          <w:sz w:val="22"/>
          <w:szCs w:val="22"/>
        </w:rPr>
        <w:t xml:space="preserve"> wniesienia wadium.</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zawarcia umowy ramowej.</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425FC7">
      <w:pPr>
        <w:numPr>
          <w:ilvl w:val="0"/>
          <w:numId w:val="3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4320B3" w:rsidRPr="00E6527E" w:rsidRDefault="004320B3" w:rsidP="00425FC7">
      <w:pPr>
        <w:pStyle w:val="Akapitzlist"/>
        <w:numPr>
          <w:ilvl w:val="0"/>
          <w:numId w:val="36"/>
        </w:numPr>
        <w:suppressAutoHyphens/>
        <w:spacing w:before="0" w:after="0" w:line="271" w:lineRule="auto"/>
        <w:rPr>
          <w:rFonts w:asciiTheme="minorHAnsi" w:hAnsiTheme="minorHAnsi" w:cstheme="minorHAnsi"/>
          <w:sz w:val="22"/>
          <w:szCs w:val="22"/>
        </w:rPr>
      </w:pPr>
      <w:r>
        <w:rPr>
          <w:rFonts w:asciiTheme="minorHAnsi" w:hAnsiTheme="minorHAnsi" w:cstheme="minorHAnsi"/>
          <w:sz w:val="22"/>
          <w:szCs w:val="22"/>
        </w:rPr>
        <w:t>Zamawiający nie przewiduje udzielania zaliczek.</w:t>
      </w:r>
    </w:p>
    <w:p w:rsidR="00BE7C08" w:rsidRPr="00BE7C08" w:rsidRDefault="00605B9F"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Brak podziału w 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BE7C08" w:rsidRPr="00BE7C08">
        <w:t xml:space="preserve"> </w:t>
      </w:r>
    </w:p>
    <w:p w:rsidR="006760EC" w:rsidRPr="00E6527E" w:rsidRDefault="00BE7C08" w:rsidP="00BE7C08">
      <w:pPr>
        <w:pStyle w:val="Akapitzlist"/>
        <w:suppressAutoHyphens/>
        <w:spacing w:before="0" w:after="0" w:line="271" w:lineRule="auto"/>
        <w:rPr>
          <w:rFonts w:asciiTheme="minorHAnsi" w:hAnsiTheme="minorHAnsi" w:cstheme="minorHAnsi"/>
          <w:sz w:val="22"/>
          <w:szCs w:val="22"/>
        </w:rPr>
      </w:pPr>
      <w:r w:rsidRPr="00BE7C08">
        <w:rPr>
          <w:rFonts w:asciiTheme="minorHAnsi" w:hAnsiTheme="minorHAnsi" w:cstheme="minorHAnsi"/>
          <w:sz w:val="22"/>
          <w:szCs w:val="22"/>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E47BB1" w:rsidRPr="006B2F8B" w:rsidRDefault="00E47BB1"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w:t>
      </w:r>
      <w:r w:rsidRPr="006B2F8B">
        <w:rPr>
          <w:rFonts w:asciiTheme="minorHAnsi" w:hAnsiTheme="minorHAnsi" w:cstheme="minorHAnsi"/>
          <w:sz w:val="22"/>
          <w:szCs w:val="22"/>
        </w:rPr>
        <w:lastRenderedPageBreak/>
        <w:t>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857226">
        <w:rPr>
          <w:rFonts w:asciiTheme="minorHAnsi" w:hAnsiTheme="minorHAnsi" w:cstheme="minorHAnsi"/>
          <w:sz w:val="22"/>
          <w:szCs w:val="22"/>
        </w:rPr>
        <w:t>2</w:t>
      </w:r>
      <w:r w:rsidR="001E5770">
        <w:rPr>
          <w:rFonts w:asciiTheme="minorHAnsi" w:hAnsiTheme="minorHAnsi" w:cstheme="minorHAnsi"/>
          <w:sz w:val="22"/>
          <w:szCs w:val="22"/>
        </w:rPr>
        <w:t>7</w:t>
      </w:r>
      <w:r w:rsidR="00730193">
        <w:rPr>
          <w:rFonts w:asciiTheme="minorHAnsi" w:hAnsiTheme="minorHAnsi" w:cstheme="minorHAnsi"/>
          <w:sz w:val="22"/>
          <w:szCs w:val="22"/>
        </w:rPr>
        <w:t>.06</w:t>
      </w:r>
      <w:r w:rsidR="009045B1" w:rsidRPr="009045B1">
        <w:rPr>
          <w:rFonts w:asciiTheme="minorHAnsi" w:hAnsiTheme="minorHAnsi" w:cstheme="minorHAnsi"/>
          <w:sz w:val="22"/>
          <w:szCs w:val="22"/>
        </w:rPr>
        <w:t>.</w:t>
      </w:r>
      <w:r w:rsidRPr="009045B1">
        <w:rPr>
          <w:rFonts w:asciiTheme="minorHAnsi" w:hAnsiTheme="minorHAnsi" w:cstheme="minorHAnsi"/>
          <w:sz w:val="22"/>
          <w:szCs w:val="22"/>
        </w:rPr>
        <w:t>202</w:t>
      </w:r>
      <w:r w:rsidR="002E75DC">
        <w:rPr>
          <w:rFonts w:asciiTheme="minorHAnsi" w:hAnsiTheme="minorHAnsi" w:cstheme="minorHAnsi"/>
          <w:sz w:val="22"/>
          <w:szCs w:val="22"/>
        </w:rPr>
        <w:t>4</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E22ABC"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4320B3" w:rsidRDefault="004320B3" w:rsidP="004320B3">
      <w:pPr>
        <w:suppressAutoHyphens/>
        <w:spacing w:before="0" w:after="0" w:line="271" w:lineRule="auto"/>
        <w:ind w:left="2836"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Prezes Zarządu – Adrian Chamielec</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4320B3">
      <w:pPr>
        <w:suppressAutoHyphens/>
        <w:spacing w:before="0" w:after="0" w:line="271" w:lineRule="auto"/>
        <w:ind w:left="4254"/>
        <w:rPr>
          <w:rFonts w:asciiTheme="minorHAnsi" w:hAnsiTheme="minorHAnsi" w:cstheme="minorHAnsi"/>
          <w:sz w:val="22"/>
          <w:szCs w:val="22"/>
        </w:rPr>
      </w:pPr>
      <w:r>
        <w:rPr>
          <w:rFonts w:asciiTheme="minorHAnsi" w:hAnsiTheme="minorHAnsi" w:cstheme="minorHAnsi"/>
          <w:sz w:val="22"/>
          <w:szCs w:val="22"/>
        </w:rPr>
        <w:t xml:space="preserve">Wiceprezes Zarządu </w:t>
      </w:r>
      <w:r w:rsidR="004320B3">
        <w:rPr>
          <w:rFonts w:asciiTheme="minorHAnsi" w:hAnsiTheme="minorHAnsi" w:cstheme="minorHAnsi"/>
          <w:sz w:val="22"/>
          <w:szCs w:val="22"/>
        </w:rPr>
        <w:t xml:space="preserve">- </w:t>
      </w:r>
      <w:r>
        <w:rPr>
          <w:rFonts w:asciiTheme="minorHAnsi" w:hAnsiTheme="minorHAnsi" w:cstheme="minorHAnsi"/>
          <w:sz w:val="22"/>
          <w:szCs w:val="22"/>
        </w:rPr>
        <w:t>Andrzej Czajka</w:t>
      </w:r>
    </w:p>
    <w:p w:rsidR="009045B1" w:rsidRDefault="009045B1" w:rsidP="009045B1">
      <w:pPr>
        <w:suppressAutoHyphens/>
        <w:spacing w:before="0" w:after="0" w:line="271" w:lineRule="auto"/>
        <w:jc w:val="right"/>
        <w:rPr>
          <w:rFonts w:asciiTheme="minorHAnsi" w:hAnsiTheme="minorHAnsi" w:cstheme="minorHAnsi"/>
          <w:sz w:val="22"/>
          <w:szCs w:val="22"/>
        </w:rPr>
      </w:pPr>
    </w:p>
    <w:p w:rsidR="009045B1" w:rsidRDefault="009045B1" w:rsidP="009045B1">
      <w:pPr>
        <w:suppressAutoHyphens/>
        <w:spacing w:before="0" w:after="1920" w:line="271" w:lineRule="auto"/>
        <w:jc w:val="right"/>
        <w:rPr>
          <w:rFonts w:asciiTheme="minorHAnsi" w:hAnsiTheme="minorHAnsi" w:cstheme="minorHAnsi"/>
          <w:sz w:val="22"/>
          <w:szCs w:val="22"/>
        </w:rPr>
      </w:pPr>
    </w:p>
    <w:p w:rsidR="009045B1" w:rsidRPr="00E6527E" w:rsidRDefault="009045B1" w:rsidP="009045B1">
      <w:pPr>
        <w:suppressAutoHyphens/>
        <w:spacing w:before="0" w:after="1920" w:line="271" w:lineRule="auto"/>
        <w:jc w:val="right"/>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7B" w:rsidRDefault="00A1697B" w:rsidP="00BA6736">
      <w:r>
        <w:separator/>
      </w:r>
    </w:p>
  </w:endnote>
  <w:endnote w:type="continuationSeparator" w:id="1">
    <w:p w:rsidR="00A1697B" w:rsidRDefault="00A1697B"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D16A6C" w:rsidRDefault="006207E8">
        <w:pPr>
          <w:pStyle w:val="Stopka"/>
          <w:jc w:val="center"/>
        </w:pPr>
        <w:fldSimple w:instr="PAGE   \* MERGEFORMAT">
          <w:r w:rsidR="007D21DC">
            <w:rPr>
              <w:noProof/>
            </w:rPr>
            <w:t>17</w:t>
          </w:r>
        </w:fldSimple>
      </w:p>
    </w:sdtContent>
  </w:sdt>
  <w:p w:rsidR="00D16A6C" w:rsidRDefault="00D16A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7B" w:rsidRDefault="00A1697B" w:rsidP="00BA6736">
      <w:r>
        <w:separator/>
      </w:r>
    </w:p>
  </w:footnote>
  <w:footnote w:type="continuationSeparator" w:id="1">
    <w:p w:rsidR="00A1697B" w:rsidRDefault="00A1697B"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6C" w:rsidRDefault="00D16A6C">
    <w:pPr>
      <w:pStyle w:val="Nagwek"/>
      <w:jc w:val="center"/>
    </w:pPr>
  </w:p>
  <w:p w:rsidR="00D16A6C" w:rsidRDefault="00D16A6C"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6C" w:rsidRDefault="00D16A6C">
    <w:pPr>
      <w:pStyle w:val="Nagwek"/>
      <w:rPr>
        <w:noProof/>
        <w:lang w:eastAsia="pl-PL"/>
      </w:rPr>
    </w:pPr>
  </w:p>
  <w:p w:rsidR="00D16A6C" w:rsidRDefault="00D16A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40FC71F6"/>
    <w:lvl w:ilvl="0" w:tplc="E780B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4">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0">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63C91"/>
    <w:multiLevelType w:val="multilevel"/>
    <w:tmpl w:val="FC46B748"/>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46">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55">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8">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E27D18"/>
    <w:multiLevelType w:val="hybridMultilevel"/>
    <w:tmpl w:val="D8C6A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54"/>
  </w:num>
  <w:num w:numId="5">
    <w:abstractNumId w:val="21"/>
  </w:num>
  <w:num w:numId="6">
    <w:abstractNumId w:val="27"/>
  </w:num>
  <w:num w:numId="7">
    <w:abstractNumId w:val="28"/>
  </w:num>
  <w:num w:numId="8">
    <w:abstractNumId w:val="3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19"/>
  </w:num>
  <w:num w:numId="17">
    <w:abstractNumId w:val="53"/>
  </w:num>
  <w:num w:numId="18">
    <w:abstractNumId w:val="18"/>
  </w:num>
  <w:num w:numId="19">
    <w:abstractNumId w:val="45"/>
  </w:num>
  <w:num w:numId="20">
    <w:abstractNumId w:val="60"/>
  </w:num>
  <w:num w:numId="21">
    <w:abstractNumId w:val="47"/>
  </w:num>
  <w:num w:numId="22">
    <w:abstractNumId w:val="22"/>
  </w:num>
  <w:num w:numId="23">
    <w:abstractNumId w:val="43"/>
  </w:num>
  <w:num w:numId="24">
    <w:abstractNumId w:val="58"/>
  </w:num>
  <w:num w:numId="25">
    <w:abstractNumId w:val="44"/>
  </w:num>
  <w:num w:numId="26">
    <w:abstractNumId w:val="40"/>
  </w:num>
  <w:num w:numId="27">
    <w:abstractNumId w:val="51"/>
  </w:num>
  <w:num w:numId="28">
    <w:abstractNumId w:val="35"/>
  </w:num>
  <w:num w:numId="29">
    <w:abstractNumId w:val="32"/>
  </w:num>
  <w:num w:numId="30">
    <w:abstractNumId w:val="56"/>
  </w:num>
  <w:num w:numId="31">
    <w:abstractNumId w:val="17"/>
  </w:num>
  <w:num w:numId="32">
    <w:abstractNumId w:val="42"/>
  </w:num>
  <w:num w:numId="33">
    <w:abstractNumId w:val="16"/>
  </w:num>
  <w:num w:numId="34">
    <w:abstractNumId w:val="20"/>
  </w:num>
  <w:num w:numId="35">
    <w:abstractNumId w:val="49"/>
  </w:num>
  <w:num w:numId="36">
    <w:abstractNumId w:val="30"/>
  </w:num>
  <w:num w:numId="37">
    <w:abstractNumId w:val="13"/>
  </w:num>
  <w:num w:numId="38">
    <w:abstractNumId w:val="50"/>
  </w:num>
  <w:num w:numId="39">
    <w:abstractNumId w:val="14"/>
  </w:num>
  <w:num w:numId="40">
    <w:abstractNumId w:val="39"/>
  </w:num>
  <w:num w:numId="41">
    <w:abstractNumId w:val="46"/>
  </w:num>
  <w:num w:numId="42">
    <w:abstractNumId w:val="41"/>
  </w:num>
  <w:num w:numId="43">
    <w:abstractNumId w:val="37"/>
  </w:num>
  <w:num w:numId="44">
    <w:abstractNumId w:val="48"/>
  </w:num>
  <w:num w:numId="45">
    <w:abstractNumId w:val="34"/>
  </w:num>
  <w:num w:numId="46">
    <w:abstractNumId w:val="55"/>
  </w:num>
  <w:num w:numId="47">
    <w:abstractNumId w:val="52"/>
  </w:num>
  <w:num w:numId="48">
    <w:abstractNumId w:val="9"/>
  </w:num>
  <w:num w:numId="49">
    <w:abstractNumId w:val="10"/>
  </w:num>
  <w:num w:numId="50">
    <w:abstractNumId w:val="24"/>
  </w:num>
  <w:num w:numId="51">
    <w:abstractNumId w:val="29"/>
  </w:num>
  <w:num w:numId="52">
    <w:abstractNumId w:val="5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1BA"/>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128"/>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18A0"/>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770"/>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5600"/>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E75DC"/>
    <w:rsid w:val="002F0ACB"/>
    <w:rsid w:val="002F1A5B"/>
    <w:rsid w:val="002F25BA"/>
    <w:rsid w:val="002F280D"/>
    <w:rsid w:val="002F2C81"/>
    <w:rsid w:val="002F3134"/>
    <w:rsid w:val="002F33D0"/>
    <w:rsid w:val="002F4D8C"/>
    <w:rsid w:val="002F64B0"/>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616"/>
    <w:rsid w:val="00353E55"/>
    <w:rsid w:val="003604EC"/>
    <w:rsid w:val="0036096F"/>
    <w:rsid w:val="0036130F"/>
    <w:rsid w:val="0036305C"/>
    <w:rsid w:val="003653CC"/>
    <w:rsid w:val="00365EA8"/>
    <w:rsid w:val="00372E9D"/>
    <w:rsid w:val="00372E9E"/>
    <w:rsid w:val="003735A5"/>
    <w:rsid w:val="003736A6"/>
    <w:rsid w:val="0037424F"/>
    <w:rsid w:val="003775CB"/>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823"/>
    <w:rsid w:val="003A4ED0"/>
    <w:rsid w:val="003A57D0"/>
    <w:rsid w:val="003B01B1"/>
    <w:rsid w:val="003B0619"/>
    <w:rsid w:val="003B2391"/>
    <w:rsid w:val="003B3777"/>
    <w:rsid w:val="003B4645"/>
    <w:rsid w:val="003B527D"/>
    <w:rsid w:val="003B6732"/>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0B3"/>
    <w:rsid w:val="00432E84"/>
    <w:rsid w:val="00435D59"/>
    <w:rsid w:val="00436C83"/>
    <w:rsid w:val="0043756F"/>
    <w:rsid w:val="00442772"/>
    <w:rsid w:val="00444425"/>
    <w:rsid w:val="00444D57"/>
    <w:rsid w:val="00445A7D"/>
    <w:rsid w:val="0044662E"/>
    <w:rsid w:val="004479C9"/>
    <w:rsid w:val="00447B4D"/>
    <w:rsid w:val="00447F38"/>
    <w:rsid w:val="00450C73"/>
    <w:rsid w:val="0045393B"/>
    <w:rsid w:val="00453B80"/>
    <w:rsid w:val="00453C61"/>
    <w:rsid w:val="0045657F"/>
    <w:rsid w:val="00461110"/>
    <w:rsid w:val="00461FB1"/>
    <w:rsid w:val="00462A86"/>
    <w:rsid w:val="00463F74"/>
    <w:rsid w:val="004666FE"/>
    <w:rsid w:val="00467013"/>
    <w:rsid w:val="00471BFA"/>
    <w:rsid w:val="00472E98"/>
    <w:rsid w:val="0047311B"/>
    <w:rsid w:val="004745B5"/>
    <w:rsid w:val="0047603B"/>
    <w:rsid w:val="0047604F"/>
    <w:rsid w:val="00477F12"/>
    <w:rsid w:val="0048036D"/>
    <w:rsid w:val="00480773"/>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609A"/>
    <w:rsid w:val="004B6D55"/>
    <w:rsid w:val="004B74FC"/>
    <w:rsid w:val="004C03D8"/>
    <w:rsid w:val="004C0AF7"/>
    <w:rsid w:val="004C307D"/>
    <w:rsid w:val="004C4062"/>
    <w:rsid w:val="004C49E1"/>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3D9F"/>
    <w:rsid w:val="00504249"/>
    <w:rsid w:val="0050434A"/>
    <w:rsid w:val="005044CA"/>
    <w:rsid w:val="00504FE3"/>
    <w:rsid w:val="0050570C"/>
    <w:rsid w:val="00506EA1"/>
    <w:rsid w:val="005105E1"/>
    <w:rsid w:val="00510608"/>
    <w:rsid w:val="005107AF"/>
    <w:rsid w:val="00510EA8"/>
    <w:rsid w:val="00511F98"/>
    <w:rsid w:val="005124B9"/>
    <w:rsid w:val="0051267A"/>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194E"/>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00C"/>
    <w:rsid w:val="005F0258"/>
    <w:rsid w:val="005F072B"/>
    <w:rsid w:val="005F0BFC"/>
    <w:rsid w:val="005F2CB9"/>
    <w:rsid w:val="005F3AB9"/>
    <w:rsid w:val="005F4239"/>
    <w:rsid w:val="005F47A2"/>
    <w:rsid w:val="005F491C"/>
    <w:rsid w:val="005F498E"/>
    <w:rsid w:val="005F5347"/>
    <w:rsid w:val="005F6A61"/>
    <w:rsid w:val="006008BE"/>
    <w:rsid w:val="006011BD"/>
    <w:rsid w:val="006019B9"/>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07E8"/>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73A4"/>
    <w:rsid w:val="00667D3D"/>
    <w:rsid w:val="00670219"/>
    <w:rsid w:val="00670B85"/>
    <w:rsid w:val="00670DED"/>
    <w:rsid w:val="006717EA"/>
    <w:rsid w:val="00671DD7"/>
    <w:rsid w:val="00672680"/>
    <w:rsid w:val="006726AA"/>
    <w:rsid w:val="00672B61"/>
    <w:rsid w:val="00673D62"/>
    <w:rsid w:val="006744A0"/>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2EE4"/>
    <w:rsid w:val="006A4D19"/>
    <w:rsid w:val="006A4FDA"/>
    <w:rsid w:val="006A644F"/>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109"/>
    <w:rsid w:val="0071332F"/>
    <w:rsid w:val="00720B90"/>
    <w:rsid w:val="007217B0"/>
    <w:rsid w:val="007241D1"/>
    <w:rsid w:val="00725E45"/>
    <w:rsid w:val="00726EBE"/>
    <w:rsid w:val="00727501"/>
    <w:rsid w:val="00727CF2"/>
    <w:rsid w:val="0073009F"/>
    <w:rsid w:val="00730193"/>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791"/>
    <w:rsid w:val="007C3E41"/>
    <w:rsid w:val="007C6466"/>
    <w:rsid w:val="007D0E10"/>
    <w:rsid w:val="007D127A"/>
    <w:rsid w:val="007D21DC"/>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5E11"/>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9AB"/>
    <w:rsid w:val="00847B56"/>
    <w:rsid w:val="00851E37"/>
    <w:rsid w:val="008524F7"/>
    <w:rsid w:val="0085396A"/>
    <w:rsid w:val="00854712"/>
    <w:rsid w:val="00855E96"/>
    <w:rsid w:val="00857102"/>
    <w:rsid w:val="00857226"/>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3A88"/>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59D4"/>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16FB"/>
    <w:rsid w:val="008E1C01"/>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060"/>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590"/>
    <w:rsid w:val="00984D2B"/>
    <w:rsid w:val="00984F61"/>
    <w:rsid w:val="0098550F"/>
    <w:rsid w:val="009862D8"/>
    <w:rsid w:val="00991AB3"/>
    <w:rsid w:val="00991F45"/>
    <w:rsid w:val="00992AE4"/>
    <w:rsid w:val="00997D22"/>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94F"/>
    <w:rsid w:val="00A00E43"/>
    <w:rsid w:val="00A0270C"/>
    <w:rsid w:val="00A04E64"/>
    <w:rsid w:val="00A05054"/>
    <w:rsid w:val="00A054EC"/>
    <w:rsid w:val="00A06385"/>
    <w:rsid w:val="00A066ED"/>
    <w:rsid w:val="00A073A4"/>
    <w:rsid w:val="00A07697"/>
    <w:rsid w:val="00A07B4D"/>
    <w:rsid w:val="00A07CB2"/>
    <w:rsid w:val="00A10213"/>
    <w:rsid w:val="00A10331"/>
    <w:rsid w:val="00A11664"/>
    <w:rsid w:val="00A124C2"/>
    <w:rsid w:val="00A1288A"/>
    <w:rsid w:val="00A138BE"/>
    <w:rsid w:val="00A1541C"/>
    <w:rsid w:val="00A1580C"/>
    <w:rsid w:val="00A1697B"/>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552B9"/>
    <w:rsid w:val="00A605A0"/>
    <w:rsid w:val="00A60D29"/>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4E6D"/>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1BDE"/>
    <w:rsid w:val="00AC3370"/>
    <w:rsid w:val="00AC4078"/>
    <w:rsid w:val="00AC4302"/>
    <w:rsid w:val="00AC4AAC"/>
    <w:rsid w:val="00AC573F"/>
    <w:rsid w:val="00AC7037"/>
    <w:rsid w:val="00AC7372"/>
    <w:rsid w:val="00AD239D"/>
    <w:rsid w:val="00AD28C0"/>
    <w:rsid w:val="00AD38CE"/>
    <w:rsid w:val="00AD3D4F"/>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11B"/>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1314"/>
    <w:rsid w:val="00B51920"/>
    <w:rsid w:val="00B51FEF"/>
    <w:rsid w:val="00B52898"/>
    <w:rsid w:val="00B52EFF"/>
    <w:rsid w:val="00B53291"/>
    <w:rsid w:val="00B5373B"/>
    <w:rsid w:val="00B550E5"/>
    <w:rsid w:val="00B55CA6"/>
    <w:rsid w:val="00B56D14"/>
    <w:rsid w:val="00B61935"/>
    <w:rsid w:val="00B6263F"/>
    <w:rsid w:val="00B62B1C"/>
    <w:rsid w:val="00B6518B"/>
    <w:rsid w:val="00B65380"/>
    <w:rsid w:val="00B661AA"/>
    <w:rsid w:val="00B667E7"/>
    <w:rsid w:val="00B670BB"/>
    <w:rsid w:val="00B72D20"/>
    <w:rsid w:val="00B73858"/>
    <w:rsid w:val="00B760FF"/>
    <w:rsid w:val="00B77C04"/>
    <w:rsid w:val="00B82BD1"/>
    <w:rsid w:val="00B832A9"/>
    <w:rsid w:val="00B83688"/>
    <w:rsid w:val="00B878DA"/>
    <w:rsid w:val="00B9061E"/>
    <w:rsid w:val="00B908A5"/>
    <w:rsid w:val="00B9209D"/>
    <w:rsid w:val="00B924E9"/>
    <w:rsid w:val="00B92D73"/>
    <w:rsid w:val="00B9330C"/>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4608"/>
    <w:rsid w:val="00BE572A"/>
    <w:rsid w:val="00BE73C8"/>
    <w:rsid w:val="00BE7554"/>
    <w:rsid w:val="00BE7C08"/>
    <w:rsid w:val="00BF1526"/>
    <w:rsid w:val="00BF2255"/>
    <w:rsid w:val="00BF6CF1"/>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438C"/>
    <w:rsid w:val="00C25B2A"/>
    <w:rsid w:val="00C26902"/>
    <w:rsid w:val="00C26E18"/>
    <w:rsid w:val="00C26FBB"/>
    <w:rsid w:val="00C27578"/>
    <w:rsid w:val="00C30476"/>
    <w:rsid w:val="00C30907"/>
    <w:rsid w:val="00C31681"/>
    <w:rsid w:val="00C322D5"/>
    <w:rsid w:val="00C36FFD"/>
    <w:rsid w:val="00C43175"/>
    <w:rsid w:val="00C4331F"/>
    <w:rsid w:val="00C44CB3"/>
    <w:rsid w:val="00C45F70"/>
    <w:rsid w:val="00C469FF"/>
    <w:rsid w:val="00C50011"/>
    <w:rsid w:val="00C5197C"/>
    <w:rsid w:val="00C5313B"/>
    <w:rsid w:val="00C54356"/>
    <w:rsid w:val="00C54916"/>
    <w:rsid w:val="00C556F6"/>
    <w:rsid w:val="00C55C9B"/>
    <w:rsid w:val="00C560BF"/>
    <w:rsid w:val="00C56E80"/>
    <w:rsid w:val="00C608CF"/>
    <w:rsid w:val="00C61819"/>
    <w:rsid w:val="00C61B60"/>
    <w:rsid w:val="00C61F7B"/>
    <w:rsid w:val="00C62450"/>
    <w:rsid w:val="00C65685"/>
    <w:rsid w:val="00C65F41"/>
    <w:rsid w:val="00C75C6F"/>
    <w:rsid w:val="00C7655F"/>
    <w:rsid w:val="00C82516"/>
    <w:rsid w:val="00C82A6E"/>
    <w:rsid w:val="00C8354A"/>
    <w:rsid w:val="00C83A41"/>
    <w:rsid w:val="00C84699"/>
    <w:rsid w:val="00C853F7"/>
    <w:rsid w:val="00C85E5D"/>
    <w:rsid w:val="00C86298"/>
    <w:rsid w:val="00C867EA"/>
    <w:rsid w:val="00C87783"/>
    <w:rsid w:val="00C90FA6"/>
    <w:rsid w:val="00C9148A"/>
    <w:rsid w:val="00C91AB5"/>
    <w:rsid w:val="00C91D0F"/>
    <w:rsid w:val="00C91FE6"/>
    <w:rsid w:val="00C9369F"/>
    <w:rsid w:val="00C94349"/>
    <w:rsid w:val="00C958F9"/>
    <w:rsid w:val="00C96D2B"/>
    <w:rsid w:val="00C971FF"/>
    <w:rsid w:val="00C97717"/>
    <w:rsid w:val="00C97D58"/>
    <w:rsid w:val="00CA00B2"/>
    <w:rsid w:val="00CA1A14"/>
    <w:rsid w:val="00CA21D3"/>
    <w:rsid w:val="00CA3D72"/>
    <w:rsid w:val="00CA4CAB"/>
    <w:rsid w:val="00CA535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D2B"/>
    <w:rsid w:val="00CD34B7"/>
    <w:rsid w:val="00CD3501"/>
    <w:rsid w:val="00CD6742"/>
    <w:rsid w:val="00CD69AE"/>
    <w:rsid w:val="00CE2AE6"/>
    <w:rsid w:val="00CF0D30"/>
    <w:rsid w:val="00CF18E4"/>
    <w:rsid w:val="00CF1A42"/>
    <w:rsid w:val="00CF1AD2"/>
    <w:rsid w:val="00CF27A8"/>
    <w:rsid w:val="00CF3962"/>
    <w:rsid w:val="00CF4CE7"/>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A6C"/>
    <w:rsid w:val="00D16E15"/>
    <w:rsid w:val="00D172D3"/>
    <w:rsid w:val="00D20582"/>
    <w:rsid w:val="00D20EEE"/>
    <w:rsid w:val="00D2151F"/>
    <w:rsid w:val="00D21E94"/>
    <w:rsid w:val="00D229A9"/>
    <w:rsid w:val="00D22B50"/>
    <w:rsid w:val="00D23928"/>
    <w:rsid w:val="00D2397A"/>
    <w:rsid w:val="00D24D52"/>
    <w:rsid w:val="00D30A37"/>
    <w:rsid w:val="00D33B7B"/>
    <w:rsid w:val="00D33EF5"/>
    <w:rsid w:val="00D340CB"/>
    <w:rsid w:val="00D370B4"/>
    <w:rsid w:val="00D4105E"/>
    <w:rsid w:val="00D4270A"/>
    <w:rsid w:val="00D435E1"/>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5E4"/>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24B1"/>
    <w:rsid w:val="00DF3ABA"/>
    <w:rsid w:val="00DF423D"/>
    <w:rsid w:val="00DF5362"/>
    <w:rsid w:val="00DF5646"/>
    <w:rsid w:val="00DF6E5A"/>
    <w:rsid w:val="00DF7010"/>
    <w:rsid w:val="00DF78F3"/>
    <w:rsid w:val="00E002F3"/>
    <w:rsid w:val="00E0077C"/>
    <w:rsid w:val="00E00CC1"/>
    <w:rsid w:val="00E0121D"/>
    <w:rsid w:val="00E01444"/>
    <w:rsid w:val="00E017DE"/>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5FE6"/>
    <w:rsid w:val="00E561DD"/>
    <w:rsid w:val="00E57154"/>
    <w:rsid w:val="00E57305"/>
    <w:rsid w:val="00E60141"/>
    <w:rsid w:val="00E63005"/>
    <w:rsid w:val="00E63FF6"/>
    <w:rsid w:val="00E6527E"/>
    <w:rsid w:val="00E66169"/>
    <w:rsid w:val="00E67E72"/>
    <w:rsid w:val="00E70D0F"/>
    <w:rsid w:val="00E70F6B"/>
    <w:rsid w:val="00E71B78"/>
    <w:rsid w:val="00E759EC"/>
    <w:rsid w:val="00E75B84"/>
    <w:rsid w:val="00E81105"/>
    <w:rsid w:val="00E816FA"/>
    <w:rsid w:val="00E82A8E"/>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3C5"/>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64A8"/>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60DA2"/>
    <w:rsid w:val="00F61799"/>
    <w:rsid w:val="00F62887"/>
    <w:rsid w:val="00F62D89"/>
    <w:rsid w:val="00F634C9"/>
    <w:rsid w:val="00F63672"/>
    <w:rsid w:val="00F65053"/>
    <w:rsid w:val="00F65370"/>
    <w:rsid w:val="00F65D18"/>
    <w:rsid w:val="00F666DB"/>
    <w:rsid w:val="00F66912"/>
    <w:rsid w:val="00F71CD8"/>
    <w:rsid w:val="00F71EB3"/>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6B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pgk-brzozo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gk_brzozow/proceedings" TargetMode="External"/><Relationship Id="rId17" Type="http://schemas.openxmlformats.org/officeDocument/2006/relationships/hyperlink" Target="http://platformazakupowa.pl" TargetMode="External"/><Relationship Id="rId25" Type="http://schemas.openxmlformats.org/officeDocument/2006/relationships/hyperlink" Target="mailto:zp@pgk-brzozow.pl" TargetMode="External"/><Relationship Id="rId2" Type="http://schemas.openxmlformats.org/officeDocument/2006/relationships/numbering" Target="numbering.xml"/><Relationship Id="rId16" Type="http://schemas.openxmlformats.org/officeDocument/2006/relationships/hyperlink" Target="mailto:zp@pgk-brzo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10706</TotalTime>
  <Pages>17</Pages>
  <Words>7913</Words>
  <Characters>47482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55285</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49</cp:revision>
  <cp:lastPrinted>2024-05-16T08:23:00Z</cp:lastPrinted>
  <dcterms:created xsi:type="dcterms:W3CDTF">2023-05-18T12:17:00Z</dcterms:created>
  <dcterms:modified xsi:type="dcterms:W3CDTF">2024-06-27T11:37:00Z</dcterms:modified>
  <cp:category>specyfikacja warunków zamówienia</cp:category>
</cp:coreProperties>
</file>